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charts/chart16.xml" ContentType="application/vnd.openxmlformats-officedocument.drawingml.chart+xml"/>
  <Override PartName="/word/charts/style16.xml" ContentType="application/vnd.ms-office.chartstyle+xml"/>
  <Override PartName="/word/charts/colors16.xml" ContentType="application/vnd.ms-office.chartcolorstyle+xml"/>
  <Override PartName="/word/charts/chart17.xml" ContentType="application/vnd.openxmlformats-officedocument.drawingml.chart+xml"/>
  <Override PartName="/word/charts/style17.xml" ContentType="application/vnd.ms-office.chartstyle+xml"/>
  <Override PartName="/word/charts/colors17.xml" ContentType="application/vnd.ms-office.chartcolorstyle+xml"/>
  <Override PartName="/word/charts/chart18.xml" ContentType="application/vnd.openxmlformats-officedocument.drawingml.chart+xml"/>
  <Override PartName="/word/charts/style18.xml" ContentType="application/vnd.ms-office.chartstyle+xml"/>
  <Override PartName="/word/charts/colors18.xml" ContentType="application/vnd.ms-office.chartcolorstyle+xml"/>
  <Override PartName="/word/charts/chart19.xml" ContentType="application/vnd.openxmlformats-officedocument.drawingml.chart+xml"/>
  <Override PartName="/word/charts/style19.xml" ContentType="application/vnd.ms-office.chartstyle+xml"/>
  <Override PartName="/word/charts/colors19.xml" ContentType="application/vnd.ms-office.chartcolorstyle+xml"/>
  <Override PartName="/word/charts/chart20.xml" ContentType="application/vnd.openxmlformats-officedocument.drawingml.chart+xml"/>
  <Override PartName="/word/charts/style20.xml" ContentType="application/vnd.ms-office.chartstyle+xml"/>
  <Override PartName="/word/charts/colors20.xml" ContentType="application/vnd.ms-office.chartcolorstyle+xml"/>
  <Override PartName="/word/charts/chart21.xml" ContentType="application/vnd.openxmlformats-officedocument.drawingml.chart+xml"/>
  <Override PartName="/word/charts/style21.xml" ContentType="application/vnd.ms-office.chartstyle+xml"/>
  <Override PartName="/word/charts/colors21.xml" ContentType="application/vnd.ms-office.chartcolorstyle+xml"/>
  <Override PartName="/word/charts/chart22.xml" ContentType="application/vnd.openxmlformats-officedocument.drawingml.chart+xml"/>
  <Override PartName="/word/charts/style22.xml" ContentType="application/vnd.ms-office.chartstyle+xml"/>
  <Override PartName="/word/charts/colors22.xml" ContentType="application/vnd.ms-office.chartcolorstyle+xml"/>
  <Override PartName="/word/charts/chart23.xml" ContentType="application/vnd.openxmlformats-officedocument.drawingml.chart+xml"/>
  <Override PartName="/word/charts/style23.xml" ContentType="application/vnd.ms-office.chartstyle+xml"/>
  <Override PartName="/word/charts/colors23.xml" ContentType="application/vnd.ms-office.chartcolorstyle+xml"/>
  <Override PartName="/word/charts/chart24.xml" ContentType="application/vnd.openxmlformats-officedocument.drawingml.chart+xml"/>
  <Override PartName="/word/charts/style24.xml" ContentType="application/vnd.ms-office.chartstyle+xml"/>
  <Override PartName="/word/charts/colors24.xml" ContentType="application/vnd.ms-office.chartcolorstyle+xml"/>
  <Override PartName="/word/charts/chart25.xml" ContentType="application/vnd.openxmlformats-officedocument.drawingml.chart+xml"/>
  <Override PartName="/word/charts/style25.xml" ContentType="application/vnd.ms-office.chartstyle+xml"/>
  <Override PartName="/word/charts/colors25.xml" ContentType="application/vnd.ms-office.chartcolorstyle+xml"/>
  <Override PartName="/word/charts/chart26.xml" ContentType="application/vnd.openxmlformats-officedocument.drawingml.chart+xml"/>
  <Override PartName="/word/charts/style26.xml" ContentType="application/vnd.ms-office.chartstyle+xml"/>
  <Override PartName="/word/charts/colors26.xml" ContentType="application/vnd.ms-office.chartcolorstyle+xml"/>
  <Override PartName="/word/charts/chart27.xml" ContentType="application/vnd.openxmlformats-officedocument.drawingml.chart+xml"/>
  <Override PartName="/word/charts/style27.xml" ContentType="application/vnd.ms-office.chartstyle+xml"/>
  <Override PartName="/word/charts/colors27.xml" ContentType="application/vnd.ms-office.chartcolorstyle+xml"/>
  <Override PartName="/word/charts/chart28.xml" ContentType="application/vnd.openxmlformats-officedocument.drawingml.chart+xml"/>
  <Override PartName="/word/charts/style28.xml" ContentType="application/vnd.ms-office.chartstyle+xml"/>
  <Override PartName="/word/charts/colors28.xml" ContentType="application/vnd.ms-office.chartcolorstyle+xml"/>
  <Override PartName="/word/charts/chart29.xml" ContentType="application/vnd.openxmlformats-officedocument.drawingml.chart+xml"/>
  <Override PartName="/word/charts/style29.xml" ContentType="application/vnd.ms-office.chartstyle+xml"/>
  <Override PartName="/word/charts/colors29.xml" ContentType="application/vnd.ms-office.chartcolorstyle+xml"/>
  <Override PartName="/word/charts/chart30.xml" ContentType="application/vnd.openxmlformats-officedocument.drawingml.chart+xml"/>
  <Override PartName="/word/charts/style30.xml" ContentType="application/vnd.ms-office.chartstyle+xml"/>
  <Override PartName="/word/charts/colors30.xml" ContentType="application/vnd.ms-office.chartcolorstyle+xml"/>
  <Override PartName="/word/charts/chart31.xml" ContentType="application/vnd.openxmlformats-officedocument.drawingml.chart+xml"/>
  <Override PartName="/word/charts/style31.xml" ContentType="application/vnd.ms-office.chartstyle+xml"/>
  <Override PartName="/word/charts/colors31.xml" ContentType="application/vnd.ms-office.chartcolorstyle+xml"/>
  <Override PartName="/word/charts/chart32.xml" ContentType="application/vnd.openxmlformats-officedocument.drawingml.chart+xml"/>
  <Override PartName="/word/charts/style32.xml" ContentType="application/vnd.ms-office.chartstyle+xml"/>
  <Override PartName="/word/charts/colors32.xml" ContentType="application/vnd.ms-office.chartcolorstyle+xml"/>
  <Override PartName="/word/charts/chart33.xml" ContentType="application/vnd.openxmlformats-officedocument.drawingml.chart+xml"/>
  <Override PartName="/word/charts/style33.xml" ContentType="application/vnd.ms-office.chartstyle+xml"/>
  <Override PartName="/word/charts/colors33.xml" ContentType="application/vnd.ms-office.chartcolorstyle+xml"/>
  <Override PartName="/word/header8.xml" ContentType="application/vnd.openxmlformats-officedocument.wordprocessingml.header+xml"/>
  <Override PartName="/word/header9.xml" ContentType="application/vnd.openxmlformats-officedocument.wordprocessingml.header+xml"/>
  <Override PartName="/word/footer5.xml" ContentType="application/vnd.openxmlformats-officedocument.wordprocessingml.footer+xml"/>
  <Override PartName="/word/header10.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AA55EB" w14:textId="77777777" w:rsidR="00CC0781" w:rsidRPr="008C1AC2" w:rsidRDefault="00B92B2A" w:rsidP="008C1AC2">
      <w:pPr>
        <w:pStyle w:val="Ansprech"/>
      </w:pPr>
      <w:r>
        <w:rPr>
          <w:noProof/>
        </w:rPr>
        <w:drawing>
          <wp:anchor distT="0" distB="0" distL="114300" distR="114300" simplePos="0" relativeHeight="251659264" behindDoc="0" locked="0" layoutInCell="1" allowOverlap="1" wp14:anchorId="676E8DC0" wp14:editId="1740E3FB">
            <wp:simplePos x="0" y="0"/>
            <wp:positionH relativeFrom="column">
              <wp:posOffset>0</wp:posOffset>
            </wp:positionH>
            <wp:positionV relativeFrom="paragraph">
              <wp:posOffset>-647700</wp:posOffset>
            </wp:positionV>
            <wp:extent cx="2366010" cy="620395"/>
            <wp:effectExtent l="0" t="0" r="0" b="8255"/>
            <wp:wrapSquare wrapText="bothSides"/>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gif"/>
                    <pic:cNvPicPr/>
                  </pic:nvPicPr>
                  <pic:blipFill>
                    <a:blip r:embed="rId8">
                      <a:extLst>
                        <a:ext uri="{28A0092B-C50C-407E-A947-70E740481C1C}">
                          <a14:useLocalDpi xmlns:a14="http://schemas.microsoft.com/office/drawing/2010/main" val="0"/>
                        </a:ext>
                      </a:extLst>
                    </a:blip>
                    <a:stretch>
                      <a:fillRect/>
                    </a:stretch>
                  </pic:blipFill>
                  <pic:spPr>
                    <a:xfrm>
                      <a:off x="0" y="0"/>
                      <a:ext cx="2366010" cy="620395"/>
                    </a:xfrm>
                    <a:prstGeom prst="rect">
                      <a:avLst/>
                    </a:prstGeom>
                  </pic:spPr>
                </pic:pic>
              </a:graphicData>
            </a:graphic>
            <wp14:sizeRelH relativeFrom="page">
              <wp14:pctWidth>0</wp14:pctWidth>
            </wp14:sizeRelH>
            <wp14:sizeRelV relativeFrom="page">
              <wp14:pctHeight>0</wp14:pctHeight>
            </wp14:sizeRelV>
          </wp:anchor>
        </w:drawing>
      </w:r>
    </w:p>
    <w:p w14:paraId="55AEF415" w14:textId="77777777" w:rsidR="00CC0781" w:rsidRDefault="00CC0781" w:rsidP="00260606">
      <w:pPr>
        <w:rPr>
          <w:lang w:eastAsia="de-DE"/>
        </w:rPr>
      </w:pPr>
    </w:p>
    <w:p w14:paraId="33D6B00F" w14:textId="77777777" w:rsidR="001C0FF5" w:rsidRDefault="001C0FF5" w:rsidP="00260606">
      <w:pPr>
        <w:rPr>
          <w:lang w:eastAsia="de-DE"/>
        </w:rPr>
      </w:pPr>
    </w:p>
    <w:p w14:paraId="4E2CEE8A" w14:textId="77777777" w:rsidR="001C0FF5" w:rsidRDefault="001C0FF5" w:rsidP="00260606">
      <w:pPr>
        <w:rPr>
          <w:lang w:eastAsia="de-DE"/>
        </w:rPr>
      </w:pPr>
    </w:p>
    <w:p w14:paraId="2CC7FBBA" w14:textId="77777777" w:rsidR="001C0FF5" w:rsidRDefault="001C0FF5" w:rsidP="00260606">
      <w:pPr>
        <w:rPr>
          <w:lang w:eastAsia="de-DE"/>
        </w:rPr>
      </w:pPr>
    </w:p>
    <w:p w14:paraId="0F10CF03" w14:textId="77777777" w:rsidR="001C0FF5" w:rsidRDefault="001C0FF5" w:rsidP="00260606">
      <w:pPr>
        <w:rPr>
          <w:lang w:eastAsia="de-DE"/>
        </w:rPr>
      </w:pPr>
    </w:p>
    <w:p w14:paraId="12E261A9" w14:textId="77777777" w:rsidR="001C0FF5" w:rsidRDefault="001C0FF5" w:rsidP="00260606">
      <w:pPr>
        <w:rPr>
          <w:lang w:eastAsia="de-DE"/>
        </w:rPr>
      </w:pPr>
    </w:p>
    <w:p w14:paraId="11C95362" w14:textId="77777777" w:rsidR="0075072B" w:rsidRDefault="0075072B" w:rsidP="00260606">
      <w:pPr>
        <w:rPr>
          <w:lang w:eastAsia="de-DE"/>
        </w:rPr>
      </w:pPr>
    </w:p>
    <w:p w14:paraId="739098E9" w14:textId="77777777" w:rsidR="001C0FF5" w:rsidRDefault="001C0FF5" w:rsidP="00260606">
      <w:pPr>
        <w:rPr>
          <w:lang w:eastAsia="de-DE"/>
        </w:rPr>
      </w:pPr>
    </w:p>
    <w:p w14:paraId="0D471956" w14:textId="77777777" w:rsidR="00F55E41" w:rsidRDefault="00F55E41" w:rsidP="00260606">
      <w:pPr>
        <w:rPr>
          <w:lang w:eastAsia="de-DE"/>
        </w:rPr>
      </w:pPr>
    </w:p>
    <w:p w14:paraId="7BA3A0ED" w14:textId="77777777" w:rsidR="00E5142D" w:rsidRDefault="00E5142D" w:rsidP="00260606">
      <w:pPr>
        <w:rPr>
          <w:lang w:eastAsia="de-DE"/>
        </w:rPr>
      </w:pPr>
    </w:p>
    <w:p w14:paraId="4F619623" w14:textId="77777777" w:rsidR="00AB6338" w:rsidRPr="0075036E" w:rsidRDefault="00AB6338" w:rsidP="00260606">
      <w:pPr>
        <w:rPr>
          <w:lang w:eastAsia="de-DE"/>
        </w:rPr>
      </w:pPr>
    </w:p>
    <w:sdt>
      <w:sdtPr>
        <w:rPr>
          <w:rStyle w:val="HaupttitelZchn"/>
          <w:b/>
        </w:rPr>
        <w:alias w:val="Haupttitel"/>
        <w:tag w:val="Haupttitel"/>
        <w:id w:val="1429621116"/>
        <w:placeholder>
          <w:docPart w:val="704EE59D0FDC44489E9AD6F61E52EB1C"/>
        </w:placeholder>
      </w:sdtPr>
      <w:sdtEndPr>
        <w:rPr>
          <w:rStyle w:val="Absatz-Standardschriftart"/>
        </w:rPr>
      </w:sdtEndPr>
      <w:sdtContent>
        <w:p w14:paraId="6DC9A83C" w14:textId="77777777" w:rsidR="008D7AB0" w:rsidRPr="00FD2DBF" w:rsidRDefault="007D07CD" w:rsidP="00FD2DBF">
          <w:pPr>
            <w:pStyle w:val="Haupttitel"/>
          </w:pPr>
          <w:r>
            <w:rPr>
              <w:rStyle w:val="HaupttitelZchn"/>
              <w:b/>
            </w:rPr>
            <w:t>Die volkswirtschaftliche Bedeutung der Mehrkindfamilien in Deutschland</w:t>
          </w:r>
        </w:p>
      </w:sdtContent>
    </w:sdt>
    <w:p w14:paraId="6C47F8BC" w14:textId="77777777" w:rsidR="0075036E" w:rsidRPr="00C8140C" w:rsidRDefault="0075036E" w:rsidP="00260606">
      <w:pPr>
        <w:rPr>
          <w:lang w:eastAsia="de-DE"/>
        </w:rPr>
      </w:pPr>
    </w:p>
    <w:sdt>
      <w:sdtPr>
        <w:rPr>
          <w:rStyle w:val="Untertitel1Zchn"/>
          <w:b/>
        </w:rPr>
        <w:alias w:val="Untertitel"/>
        <w:tag w:val="Untertitel"/>
        <w:id w:val="-163015604"/>
        <w:placeholder>
          <w:docPart w:val="3BCC863B1956415BA82F850350028301"/>
        </w:placeholder>
      </w:sdtPr>
      <w:sdtEndPr>
        <w:rPr>
          <w:rStyle w:val="Absatz-Standardschriftart"/>
        </w:rPr>
      </w:sdtEndPr>
      <w:sdtContent>
        <w:p w14:paraId="201E36B7" w14:textId="77777777" w:rsidR="0075036E" w:rsidRPr="007F114C" w:rsidRDefault="0018504A" w:rsidP="007F114C">
          <w:pPr>
            <w:pStyle w:val="Untertitel1"/>
          </w:pPr>
          <w:r>
            <w:rPr>
              <w:rStyle w:val="Untertitel1Zchn"/>
              <w:b/>
            </w:rPr>
            <w:t xml:space="preserve"> </w:t>
          </w:r>
        </w:p>
      </w:sdtContent>
    </w:sdt>
    <w:p w14:paraId="4225CC0B" w14:textId="77777777" w:rsidR="00323C1B" w:rsidRDefault="00323C1B" w:rsidP="00BF3BFC">
      <w:pPr>
        <w:rPr>
          <w:rFonts w:cs="Arial"/>
        </w:rPr>
      </w:pPr>
    </w:p>
    <w:p w14:paraId="3F11995D" w14:textId="77777777" w:rsidR="00967DAE" w:rsidRDefault="00967DAE" w:rsidP="00967DAE">
      <w:pPr>
        <w:rPr>
          <w:rFonts w:cs="Arial"/>
        </w:rPr>
      </w:pPr>
    </w:p>
    <w:p w14:paraId="213556AF" w14:textId="77777777" w:rsidR="001C0FF5" w:rsidRDefault="001C0FF5" w:rsidP="00967DAE">
      <w:pPr>
        <w:rPr>
          <w:rFonts w:cs="Arial"/>
        </w:rPr>
      </w:pPr>
    </w:p>
    <w:p w14:paraId="164B3F82" w14:textId="77777777" w:rsidR="00ED12DF" w:rsidRDefault="00ED12DF" w:rsidP="00967DAE">
      <w:pPr>
        <w:rPr>
          <w:rFonts w:cs="Arial"/>
        </w:rPr>
      </w:pPr>
    </w:p>
    <w:p w14:paraId="5FD02016" w14:textId="77777777" w:rsidR="00ED12DF" w:rsidRDefault="00ED12DF" w:rsidP="00967DAE">
      <w:pPr>
        <w:rPr>
          <w:rFonts w:cs="Arial"/>
        </w:rPr>
      </w:pPr>
    </w:p>
    <w:p w14:paraId="4E6BDF3B" w14:textId="77777777" w:rsidR="00ED12DF" w:rsidRDefault="00ED12DF" w:rsidP="00967DAE">
      <w:pPr>
        <w:rPr>
          <w:rFonts w:cs="Arial"/>
        </w:rPr>
      </w:pPr>
    </w:p>
    <w:sdt>
      <w:sdtPr>
        <w:rPr>
          <w:rStyle w:val="GutachtenZchn"/>
          <w:b/>
        </w:rPr>
        <w:alias w:val="Gutachten"/>
        <w:tag w:val="Gutachten"/>
        <w:id w:val="-546215720"/>
        <w:placeholder>
          <w:docPart w:val="07FF36CFC4B348B09C1F6D6FB5CBCAA4"/>
        </w:placeholder>
      </w:sdtPr>
      <w:sdtEndPr>
        <w:rPr>
          <w:rStyle w:val="Absatz-Standardschriftart"/>
        </w:rPr>
      </w:sdtEndPr>
      <w:sdtContent>
        <w:p w14:paraId="1B5FC236" w14:textId="5D4A54D9" w:rsidR="00981D77" w:rsidRPr="005503C5" w:rsidRDefault="007D07CD" w:rsidP="005503C5">
          <w:pPr>
            <w:pStyle w:val="Gutachten"/>
          </w:pPr>
          <w:r>
            <w:rPr>
              <w:rStyle w:val="GutachtenZchn"/>
              <w:b/>
            </w:rPr>
            <w:t>Gutachten</w:t>
          </w:r>
          <w:r w:rsidR="00AE47A5">
            <w:rPr>
              <w:rStyle w:val="GutachtenZchn"/>
              <w:b/>
            </w:rPr>
            <w:t xml:space="preserve"> </w:t>
          </w:r>
        </w:p>
      </w:sdtContent>
    </w:sdt>
    <w:p w14:paraId="43AA5B0C" w14:textId="77777777" w:rsidR="0075036E" w:rsidRPr="00311BDD" w:rsidRDefault="0075036E" w:rsidP="00981D77"/>
    <w:p w14:paraId="7973B57F" w14:textId="77777777" w:rsidR="006053EF" w:rsidRDefault="006053EF" w:rsidP="00BF3BFC">
      <w:pPr>
        <w:rPr>
          <w:rFonts w:cs="Arial"/>
        </w:rPr>
      </w:pPr>
    </w:p>
    <w:sdt>
      <w:sdtPr>
        <w:rPr>
          <w:rStyle w:val="AnschriftZchn"/>
        </w:rPr>
        <w:alias w:val="Anschrift"/>
        <w:tag w:val="Anschrift"/>
        <w:id w:val="1668587599"/>
        <w:placeholder>
          <w:docPart w:val="E3F40CB3D8FD4F21A03C026EE647EB25"/>
        </w:placeholder>
      </w:sdtPr>
      <w:sdtEndPr>
        <w:rPr>
          <w:rStyle w:val="Absatz-Standardschriftart"/>
          <w:rFonts w:cstheme="minorBidi"/>
          <w:sz w:val="22"/>
          <w:szCs w:val="22"/>
        </w:rPr>
      </w:sdtEndPr>
      <w:sdtContent>
        <w:p w14:paraId="6706B6AE" w14:textId="77777777" w:rsidR="007D07CD" w:rsidRDefault="007D07CD" w:rsidP="00BF3BFC">
          <w:pPr>
            <w:rPr>
              <w:rStyle w:val="AnschriftZchn"/>
            </w:rPr>
          </w:pPr>
          <w:r>
            <w:rPr>
              <w:rStyle w:val="AnschriftZchn"/>
            </w:rPr>
            <w:t>Verband kinderreicher Familien Deutschland e. V.</w:t>
          </w:r>
        </w:p>
        <w:p w14:paraId="079B20A2" w14:textId="77777777" w:rsidR="007D07CD" w:rsidRDefault="007D07CD" w:rsidP="00BF3BFC">
          <w:pPr>
            <w:rPr>
              <w:rStyle w:val="AnschriftZchn"/>
            </w:rPr>
          </w:pPr>
          <w:r>
            <w:rPr>
              <w:rStyle w:val="AnschriftZchn"/>
            </w:rPr>
            <w:t>Ansprechpartnerin</w:t>
          </w:r>
          <w:r w:rsidR="0018504A">
            <w:rPr>
              <w:rStyle w:val="AnschriftZchn"/>
            </w:rPr>
            <w:t>:</w:t>
          </w:r>
          <w:r>
            <w:rPr>
              <w:rStyle w:val="AnschriftZchn"/>
            </w:rPr>
            <w:t xml:space="preserve"> Dr. Elisabeth Müller</w:t>
          </w:r>
        </w:p>
        <w:p w14:paraId="653F9E26" w14:textId="77777777" w:rsidR="007D07CD" w:rsidRDefault="007D07CD" w:rsidP="00BF3BFC">
          <w:pPr>
            <w:rPr>
              <w:rStyle w:val="AnschriftZchn"/>
            </w:rPr>
          </w:pPr>
          <w:r>
            <w:rPr>
              <w:rStyle w:val="AnschriftZchn"/>
            </w:rPr>
            <w:t>Korschenbroicher Straße 83</w:t>
          </w:r>
        </w:p>
        <w:p w14:paraId="54A2F397" w14:textId="77777777" w:rsidR="0075036E" w:rsidRPr="00311BDD" w:rsidRDefault="007D07CD" w:rsidP="00BF3BFC">
          <w:pPr>
            <w:rPr>
              <w:rFonts w:cs="Arial"/>
            </w:rPr>
          </w:pPr>
          <w:r>
            <w:rPr>
              <w:rStyle w:val="AnschriftZchn"/>
            </w:rPr>
            <w:t>41065 Mönchengladbach</w:t>
          </w:r>
        </w:p>
      </w:sdtContent>
    </w:sdt>
    <w:p w14:paraId="0A67D541" w14:textId="77777777" w:rsidR="006053EF" w:rsidRDefault="006053EF" w:rsidP="00BF3BFC">
      <w:pPr>
        <w:rPr>
          <w:rFonts w:cs="Arial"/>
        </w:rPr>
      </w:pPr>
    </w:p>
    <w:p w14:paraId="4C6CD995" w14:textId="77777777" w:rsidR="00C54F8A" w:rsidRDefault="00C54F8A" w:rsidP="00C54F8A">
      <w:pPr>
        <w:rPr>
          <w:rFonts w:cs="Arial"/>
        </w:rPr>
      </w:pPr>
    </w:p>
    <w:p w14:paraId="06E40119" w14:textId="77777777" w:rsidR="00F07E8D" w:rsidRPr="00311BDD" w:rsidRDefault="00F07E8D" w:rsidP="00C54F8A">
      <w:pPr>
        <w:rPr>
          <w:rFonts w:cs="Arial"/>
        </w:rPr>
      </w:pPr>
    </w:p>
    <w:p w14:paraId="740AD8FF" w14:textId="77777777" w:rsidR="00C54F8A" w:rsidRPr="0075036E" w:rsidRDefault="00C54F8A" w:rsidP="008C1AC2">
      <w:pPr>
        <w:pStyle w:val="Ansprech"/>
        <w:rPr>
          <w:rStyle w:val="AnsprechZchn"/>
          <w:b/>
          <w:sz w:val="28"/>
          <w:szCs w:val="28"/>
        </w:rPr>
      </w:pPr>
      <w:r w:rsidRPr="0075036E">
        <w:rPr>
          <w:rStyle w:val="AnsprechZchn"/>
          <w:b/>
          <w:sz w:val="28"/>
          <w:szCs w:val="28"/>
        </w:rPr>
        <w:t>Ansprechpartner</w:t>
      </w:r>
      <w:r w:rsidR="000C7222" w:rsidRPr="0075036E">
        <w:rPr>
          <w:rStyle w:val="AnsprechZchn"/>
          <w:b/>
          <w:sz w:val="28"/>
          <w:szCs w:val="28"/>
        </w:rPr>
        <w:t>:</w:t>
      </w:r>
    </w:p>
    <w:p w14:paraId="5F33A253" w14:textId="77777777" w:rsidR="000C7222" w:rsidRPr="000C7222" w:rsidRDefault="000C7222" w:rsidP="000C7222"/>
    <w:sdt>
      <w:sdtPr>
        <w:rPr>
          <w:rStyle w:val="AnsprechZchn"/>
        </w:rPr>
        <w:alias w:val="Ansprechpartner"/>
        <w:tag w:val="Ansprechpartner"/>
        <w:id w:val="2001159029"/>
        <w:placeholder>
          <w:docPart w:val="19CF2F115C5E48E2BBE2425732E8D2A4"/>
        </w:placeholder>
      </w:sdtPr>
      <w:sdtEndPr>
        <w:rPr>
          <w:rStyle w:val="Absatz-Standardschriftart"/>
          <w:rFonts w:cstheme="minorBidi"/>
          <w:sz w:val="22"/>
          <w:szCs w:val="22"/>
          <w:lang w:eastAsia="en-US"/>
        </w:rPr>
      </w:sdtEndPr>
      <w:sdtContent>
        <w:p w14:paraId="5AE73560" w14:textId="77777777" w:rsidR="00D74C9B" w:rsidRDefault="00D74C9B" w:rsidP="00D74C9B">
          <w:pPr>
            <w:rPr>
              <w:rStyle w:val="AnsprechZchn"/>
            </w:rPr>
          </w:pPr>
          <w:r>
            <w:rPr>
              <w:rStyle w:val="AnsprechZchn"/>
            </w:rPr>
            <w:t>Dr. Christina Anger</w:t>
          </w:r>
        </w:p>
        <w:p w14:paraId="72F77AF0" w14:textId="77777777" w:rsidR="00D74C9B" w:rsidRDefault="00D74C9B" w:rsidP="00D74C9B">
          <w:pPr>
            <w:rPr>
              <w:rStyle w:val="AnsprechZchn"/>
            </w:rPr>
          </w:pPr>
          <w:r>
            <w:rPr>
              <w:rStyle w:val="AnsprechZchn"/>
            </w:rPr>
            <w:t>Dr. Wido Geis</w:t>
          </w:r>
        </w:p>
        <w:p w14:paraId="1B344BF1" w14:textId="77777777" w:rsidR="000C7222" w:rsidRPr="007713BB" w:rsidRDefault="00D74C9B" w:rsidP="00D74C9B">
          <w:r>
            <w:rPr>
              <w:rStyle w:val="AnsprechZchn"/>
            </w:rPr>
            <w:t>Prof. Dr. Axel Plünnecke</w:t>
          </w:r>
        </w:p>
      </w:sdtContent>
    </w:sdt>
    <w:p w14:paraId="40520EAE" w14:textId="77777777" w:rsidR="00A660EA" w:rsidRDefault="00A660EA" w:rsidP="000C7222"/>
    <w:p w14:paraId="2709F08B" w14:textId="77777777" w:rsidR="00074B84" w:rsidRDefault="00074B84" w:rsidP="00BF3BFC">
      <w:pPr>
        <w:rPr>
          <w:rFonts w:cs="Arial"/>
        </w:rPr>
      </w:pPr>
    </w:p>
    <w:p w14:paraId="435DDB57" w14:textId="77777777" w:rsidR="00A71766" w:rsidRDefault="00A71766">
      <w:pPr>
        <w:spacing w:line="240" w:lineRule="auto"/>
        <w:rPr>
          <w:rFonts w:cs="Arial"/>
          <w:b/>
        </w:rPr>
        <w:sectPr w:rsidR="00A71766" w:rsidSect="001C0FF5">
          <w:headerReference w:type="default" r:id="rId9"/>
          <w:footerReference w:type="default" r:id="rId10"/>
          <w:footerReference w:type="first" r:id="rId11"/>
          <w:pgSz w:w="11906" w:h="16838"/>
          <w:pgMar w:top="1701" w:right="1417" w:bottom="2268" w:left="1417" w:header="1134" w:footer="709" w:gutter="0"/>
          <w:cols w:space="708"/>
          <w:titlePg/>
          <w:docGrid w:linePitch="360"/>
        </w:sectPr>
      </w:pPr>
    </w:p>
    <w:p w14:paraId="02B46017" w14:textId="77777777" w:rsidR="00D75E73" w:rsidRDefault="00D75E73" w:rsidP="00260606"/>
    <w:p w14:paraId="5CD710C5" w14:textId="77777777" w:rsidR="00D75E73" w:rsidRDefault="00D75E73" w:rsidP="00260606"/>
    <w:p w14:paraId="41AB3B2C" w14:textId="77777777" w:rsidR="0075072B" w:rsidRDefault="0075072B" w:rsidP="00260606"/>
    <w:p w14:paraId="6109DD26" w14:textId="77777777" w:rsidR="0075072B" w:rsidRDefault="0075072B" w:rsidP="00260606"/>
    <w:p w14:paraId="5275F6A9" w14:textId="77777777" w:rsidR="0075072B" w:rsidRDefault="0075072B" w:rsidP="00260606"/>
    <w:p w14:paraId="128494E7" w14:textId="77777777" w:rsidR="00D75E73" w:rsidRDefault="00D75E73" w:rsidP="00260606"/>
    <w:p w14:paraId="03511DCA" w14:textId="77777777" w:rsidR="00C54F8A" w:rsidRDefault="00C54F8A" w:rsidP="00260606"/>
    <w:p w14:paraId="59F086E1" w14:textId="77777777" w:rsidR="00C54F8A" w:rsidRPr="0085154D" w:rsidRDefault="00C54F8A" w:rsidP="00C54F8A">
      <w:pPr>
        <w:rPr>
          <w:rFonts w:cs="Arial"/>
          <w:b/>
        </w:rPr>
      </w:pPr>
      <w:r w:rsidRPr="0085154D">
        <w:rPr>
          <w:rFonts w:cs="Arial"/>
          <w:b/>
        </w:rPr>
        <w:t>Kontaktdaten Ansprechpartner</w:t>
      </w:r>
    </w:p>
    <w:p w14:paraId="7B733DEE" w14:textId="77777777" w:rsidR="00AD1804" w:rsidRDefault="00AD1804" w:rsidP="00260606"/>
    <w:sdt>
      <w:sdtPr>
        <w:alias w:val="Kontaktdaten"/>
        <w:tag w:val="Kontaktdaten"/>
        <w:id w:val="-578282480"/>
        <w:placeholder>
          <w:docPart w:val="E09609A1E7FD4E58AA4B5E0A637D6BC3"/>
        </w:placeholder>
      </w:sdtPr>
      <w:sdtEndPr/>
      <w:sdtContent>
        <w:p w14:paraId="0F1BBC4A" w14:textId="77777777" w:rsidR="00D74C9B" w:rsidRDefault="00D74C9B" w:rsidP="00D74C9B">
          <w:r>
            <w:t>Dr. Christina Anger</w:t>
          </w:r>
        </w:p>
        <w:p w14:paraId="36131ADB" w14:textId="77777777" w:rsidR="00D74C9B" w:rsidRDefault="00D74C9B" w:rsidP="00D74C9B">
          <w:r>
            <w:t>Telefon: 0221 4981­718</w:t>
          </w:r>
        </w:p>
        <w:p w14:paraId="15FA1156" w14:textId="77777777" w:rsidR="00D74C9B" w:rsidRDefault="00D74C9B" w:rsidP="00D74C9B">
          <w:r>
            <w:t>Fax: 0221 4981­99718</w:t>
          </w:r>
        </w:p>
        <w:p w14:paraId="3577D88D" w14:textId="77777777" w:rsidR="00D74C9B" w:rsidRDefault="00D74C9B" w:rsidP="00D74C9B">
          <w:r>
            <w:t>E-Mail: anger@iwkoeln.de</w:t>
          </w:r>
        </w:p>
        <w:p w14:paraId="51BB5790" w14:textId="77777777" w:rsidR="00D74C9B" w:rsidRDefault="00D74C9B" w:rsidP="00D74C9B"/>
        <w:p w14:paraId="1B1B0DF3" w14:textId="77777777" w:rsidR="00D74C9B" w:rsidRDefault="00D74C9B" w:rsidP="00D74C9B"/>
        <w:p w14:paraId="77F2E68F" w14:textId="77777777" w:rsidR="00D74C9B" w:rsidRDefault="00D74C9B" w:rsidP="00D74C9B"/>
        <w:p w14:paraId="3C84007F" w14:textId="77777777" w:rsidR="00D74C9B" w:rsidRDefault="00D74C9B" w:rsidP="00D74C9B">
          <w:r>
            <w:t>Dr. Wido Geis</w:t>
          </w:r>
        </w:p>
        <w:p w14:paraId="2F13EE6A" w14:textId="77777777" w:rsidR="00D74C9B" w:rsidRDefault="00D74C9B" w:rsidP="00D74C9B">
          <w:r>
            <w:t>Telefon: 0221 4981­705</w:t>
          </w:r>
        </w:p>
        <w:p w14:paraId="2AAE3007" w14:textId="77777777" w:rsidR="00D74C9B" w:rsidRDefault="00D74C9B" w:rsidP="00D74C9B">
          <w:r>
            <w:t>Fax: 0221 4981­99705</w:t>
          </w:r>
        </w:p>
        <w:p w14:paraId="77753603" w14:textId="77777777" w:rsidR="00D74C9B" w:rsidRDefault="00D74C9B" w:rsidP="00D74C9B">
          <w:r>
            <w:t>E-Mail: geis@iwkoeln.de</w:t>
          </w:r>
        </w:p>
        <w:p w14:paraId="66A5F724" w14:textId="77777777" w:rsidR="00D74C9B" w:rsidRDefault="00D74C9B" w:rsidP="00D74C9B"/>
        <w:p w14:paraId="08070935" w14:textId="77777777" w:rsidR="00D74C9B" w:rsidRDefault="00D74C9B" w:rsidP="00D74C9B"/>
        <w:p w14:paraId="10F8E3AA" w14:textId="77777777" w:rsidR="00D74C9B" w:rsidRDefault="00D74C9B" w:rsidP="00D74C9B"/>
        <w:p w14:paraId="3742A715" w14:textId="77777777" w:rsidR="00D74C9B" w:rsidRDefault="00D74C9B" w:rsidP="00D74C9B">
          <w:r>
            <w:t>Prof. Dr. Axel Plünnecke</w:t>
          </w:r>
        </w:p>
        <w:p w14:paraId="13109E8F" w14:textId="77777777" w:rsidR="00D74C9B" w:rsidRDefault="00D74C9B" w:rsidP="00D74C9B">
          <w:r>
            <w:t>Telefon: 0221 4981­701</w:t>
          </w:r>
        </w:p>
        <w:p w14:paraId="7F9F83D3" w14:textId="77777777" w:rsidR="00D74C9B" w:rsidRDefault="00D74C9B" w:rsidP="00D74C9B">
          <w:r>
            <w:t>Fax: 0221 4981­99701</w:t>
          </w:r>
        </w:p>
        <w:p w14:paraId="2591387B" w14:textId="77777777" w:rsidR="00C54F8A" w:rsidRDefault="00D74C9B" w:rsidP="00D74C9B">
          <w:r>
            <w:t>E-Mail: pluennecke@iwkoeln.de</w:t>
          </w:r>
        </w:p>
      </w:sdtContent>
    </w:sdt>
    <w:p w14:paraId="4F307FDA" w14:textId="77777777" w:rsidR="00C54F8A" w:rsidRDefault="00C54F8A" w:rsidP="00260606"/>
    <w:p w14:paraId="12A5BEBE" w14:textId="77777777" w:rsidR="00596359" w:rsidRDefault="00596359" w:rsidP="00260606"/>
    <w:p w14:paraId="7B932BC1" w14:textId="77777777" w:rsidR="004D7CFA" w:rsidRDefault="004D7CFA" w:rsidP="004D7CFA">
      <w:pPr>
        <w:rPr>
          <w:rFonts w:eastAsiaTheme="minorEastAsia"/>
          <w:noProof/>
        </w:rPr>
      </w:pPr>
      <w:r>
        <w:rPr>
          <w:rFonts w:eastAsiaTheme="minorEastAsia"/>
          <w:noProof/>
        </w:rPr>
        <w:t>Institut der deutschen Wirtschaft Köln</w:t>
      </w:r>
    </w:p>
    <w:p w14:paraId="580275CF" w14:textId="77777777" w:rsidR="004D7CFA" w:rsidRDefault="004D7CFA" w:rsidP="004D7CFA">
      <w:pPr>
        <w:rPr>
          <w:rFonts w:eastAsiaTheme="minorEastAsia"/>
          <w:noProof/>
        </w:rPr>
      </w:pPr>
      <w:r>
        <w:rPr>
          <w:rFonts w:eastAsiaTheme="minorEastAsia"/>
          <w:noProof/>
        </w:rPr>
        <w:t>Postfach 10 19 42</w:t>
      </w:r>
    </w:p>
    <w:p w14:paraId="716E7936" w14:textId="77777777" w:rsidR="004D7CFA" w:rsidRDefault="004D7CFA" w:rsidP="004D7CFA">
      <w:pPr>
        <w:rPr>
          <w:rFonts w:eastAsiaTheme="minorEastAsia"/>
          <w:noProof/>
        </w:rPr>
      </w:pPr>
      <w:r>
        <w:rPr>
          <w:rFonts w:eastAsiaTheme="minorEastAsia"/>
          <w:noProof/>
        </w:rPr>
        <w:t>50459 Köln</w:t>
      </w:r>
    </w:p>
    <w:p w14:paraId="362D05DA" w14:textId="77777777" w:rsidR="00C54CB1" w:rsidRDefault="00C54CB1" w:rsidP="004D7CFA">
      <w:pPr>
        <w:rPr>
          <w:rFonts w:eastAsiaTheme="minorEastAsia"/>
          <w:noProof/>
        </w:rPr>
      </w:pPr>
    </w:p>
    <w:sdt>
      <w:sdtPr>
        <w:rPr>
          <w:rStyle w:val="KurztitelZchn"/>
        </w:rPr>
        <w:alias w:val="Kurztitel"/>
        <w:tag w:val="Kurztitel"/>
        <w:id w:val="-239799519"/>
        <w:placeholder>
          <w:docPart w:val="62A37EEE6E1241E3A769AF8059C93DC8"/>
        </w:placeholder>
      </w:sdtPr>
      <w:sdtEndPr>
        <w:rPr>
          <w:rStyle w:val="Absatz-Standardschriftart"/>
        </w:rPr>
      </w:sdtEndPr>
      <w:sdtContent>
        <w:p w14:paraId="78465223" w14:textId="77777777" w:rsidR="00301728" w:rsidRPr="00C54CB1" w:rsidRDefault="00004942" w:rsidP="00C54CB1">
          <w:pPr>
            <w:pStyle w:val="Kurztitel"/>
          </w:pPr>
          <w:r>
            <w:rPr>
              <w:rStyle w:val="KurztitelZchn"/>
            </w:rPr>
            <w:t>Kurztitel</w:t>
          </w:r>
        </w:p>
      </w:sdtContent>
    </w:sdt>
    <w:p w14:paraId="3CC9EFAB" w14:textId="77777777" w:rsidR="00301728" w:rsidRDefault="00301728" w:rsidP="004D7CFA">
      <w:pPr>
        <w:rPr>
          <w:rFonts w:eastAsiaTheme="minorEastAsia"/>
          <w:noProof/>
        </w:rPr>
      </w:pPr>
    </w:p>
    <w:p w14:paraId="29FC3CC7" w14:textId="77777777" w:rsidR="001157B7" w:rsidRDefault="001157B7">
      <w:pPr>
        <w:spacing w:line="240" w:lineRule="auto"/>
        <w:rPr>
          <w:rFonts w:cs="Arial"/>
          <w:b/>
        </w:rPr>
        <w:sectPr w:rsidR="001157B7" w:rsidSect="002F497D">
          <w:headerReference w:type="even" r:id="rId12"/>
          <w:headerReference w:type="default" r:id="rId13"/>
          <w:footerReference w:type="default" r:id="rId14"/>
          <w:headerReference w:type="first" r:id="rId15"/>
          <w:pgSz w:w="11906" w:h="16838" w:code="9"/>
          <w:pgMar w:top="1701" w:right="1134" w:bottom="1531" w:left="1418" w:header="709" w:footer="709" w:gutter="0"/>
          <w:cols w:space="708"/>
          <w:docGrid w:linePitch="360"/>
        </w:sectPr>
      </w:pPr>
    </w:p>
    <w:p w14:paraId="4CB466F9" w14:textId="77777777" w:rsidR="00CD39D0" w:rsidRPr="00EE16B6" w:rsidRDefault="00CD39D0" w:rsidP="00D238D6">
      <w:pPr>
        <w:pStyle w:val="Inhaltsverzeichnis"/>
      </w:pPr>
      <w:r w:rsidRPr="00CD39D0">
        <w:lastRenderedPageBreak/>
        <w:t>Inhaltsverzeichnis</w:t>
      </w:r>
    </w:p>
    <w:p w14:paraId="3FDF3FA4" w14:textId="77777777" w:rsidR="00D47B8E" w:rsidRDefault="00D47B8E" w:rsidP="00260606"/>
    <w:p w14:paraId="7299409B" w14:textId="77777777" w:rsidR="00F13FEC" w:rsidRDefault="00AE35D3">
      <w:pPr>
        <w:pStyle w:val="Verzeichnis1"/>
        <w:rPr>
          <w:rFonts w:asciiTheme="minorHAnsi" w:eastAsiaTheme="minorEastAsia" w:hAnsiTheme="minorHAnsi" w:cstheme="minorBidi"/>
          <w:b w:val="0"/>
          <w:bCs w:val="0"/>
          <w:sz w:val="22"/>
          <w:lang w:eastAsia="de-DE"/>
        </w:rPr>
      </w:pPr>
      <w:r>
        <w:rPr>
          <w:b w:val="0"/>
          <w:bCs w:val="0"/>
        </w:rPr>
        <w:fldChar w:fldCharType="begin"/>
      </w:r>
      <w:r>
        <w:rPr>
          <w:b w:val="0"/>
          <w:bCs w:val="0"/>
        </w:rPr>
        <w:instrText xml:space="preserve"> TOC \o "2-4" \h \z \t "Überschrift 1;1;Überschrift 1 ohne Nummer;1" </w:instrText>
      </w:r>
      <w:r>
        <w:rPr>
          <w:b w:val="0"/>
          <w:bCs w:val="0"/>
        </w:rPr>
        <w:fldChar w:fldCharType="separate"/>
      </w:r>
      <w:hyperlink w:anchor="_Toc491940439" w:history="1">
        <w:r w:rsidR="00F13FEC" w:rsidRPr="00683C8E">
          <w:rPr>
            <w:rStyle w:val="Hyperlink"/>
          </w:rPr>
          <w:t>Zusammenfassung</w:t>
        </w:r>
        <w:r w:rsidR="00F13FEC">
          <w:rPr>
            <w:webHidden/>
          </w:rPr>
          <w:tab/>
        </w:r>
        <w:r w:rsidR="00F13FEC">
          <w:rPr>
            <w:webHidden/>
          </w:rPr>
          <w:fldChar w:fldCharType="begin"/>
        </w:r>
        <w:r w:rsidR="00F13FEC">
          <w:rPr>
            <w:webHidden/>
          </w:rPr>
          <w:instrText xml:space="preserve"> PAGEREF _Toc491940439 \h </w:instrText>
        </w:r>
        <w:r w:rsidR="00F13FEC">
          <w:rPr>
            <w:webHidden/>
          </w:rPr>
        </w:r>
        <w:r w:rsidR="00F13FEC">
          <w:rPr>
            <w:webHidden/>
          </w:rPr>
          <w:fldChar w:fldCharType="separate"/>
        </w:r>
        <w:r w:rsidR="00B123EF">
          <w:rPr>
            <w:webHidden/>
          </w:rPr>
          <w:t>4</w:t>
        </w:r>
        <w:r w:rsidR="00F13FEC">
          <w:rPr>
            <w:webHidden/>
          </w:rPr>
          <w:fldChar w:fldCharType="end"/>
        </w:r>
      </w:hyperlink>
    </w:p>
    <w:p w14:paraId="7C5065D4" w14:textId="77777777" w:rsidR="00F13FEC" w:rsidRDefault="00B123EF">
      <w:pPr>
        <w:pStyle w:val="Verzeichnis1"/>
        <w:rPr>
          <w:rFonts w:asciiTheme="minorHAnsi" w:eastAsiaTheme="minorEastAsia" w:hAnsiTheme="minorHAnsi" w:cstheme="minorBidi"/>
          <w:b w:val="0"/>
          <w:bCs w:val="0"/>
          <w:sz w:val="22"/>
          <w:lang w:eastAsia="de-DE"/>
        </w:rPr>
      </w:pPr>
      <w:hyperlink w:anchor="_Toc491940440" w:history="1">
        <w:r w:rsidR="00F13FEC" w:rsidRPr="00683C8E">
          <w:rPr>
            <w:rStyle w:val="Hyperlink"/>
          </w:rPr>
          <w:t>1</w:t>
        </w:r>
        <w:r w:rsidR="00F13FEC">
          <w:rPr>
            <w:rFonts w:asciiTheme="minorHAnsi" w:eastAsiaTheme="minorEastAsia" w:hAnsiTheme="minorHAnsi" w:cstheme="minorBidi"/>
            <w:b w:val="0"/>
            <w:bCs w:val="0"/>
            <w:sz w:val="22"/>
            <w:lang w:eastAsia="de-DE"/>
          </w:rPr>
          <w:tab/>
        </w:r>
        <w:r w:rsidR="00F13FEC" w:rsidRPr="00683C8E">
          <w:rPr>
            <w:rStyle w:val="Hyperlink"/>
          </w:rPr>
          <w:t>Einleitung</w:t>
        </w:r>
        <w:r w:rsidR="00F13FEC">
          <w:rPr>
            <w:webHidden/>
          </w:rPr>
          <w:tab/>
        </w:r>
        <w:r w:rsidR="00F13FEC">
          <w:rPr>
            <w:webHidden/>
          </w:rPr>
          <w:fldChar w:fldCharType="begin"/>
        </w:r>
        <w:r w:rsidR="00F13FEC">
          <w:rPr>
            <w:webHidden/>
          </w:rPr>
          <w:instrText xml:space="preserve"> PAGEREF _Toc491940440 \h </w:instrText>
        </w:r>
        <w:r w:rsidR="00F13FEC">
          <w:rPr>
            <w:webHidden/>
          </w:rPr>
        </w:r>
        <w:r w:rsidR="00F13FEC">
          <w:rPr>
            <w:webHidden/>
          </w:rPr>
          <w:fldChar w:fldCharType="separate"/>
        </w:r>
        <w:r>
          <w:rPr>
            <w:webHidden/>
          </w:rPr>
          <w:t>6</w:t>
        </w:r>
        <w:r w:rsidR="00F13FEC">
          <w:rPr>
            <w:webHidden/>
          </w:rPr>
          <w:fldChar w:fldCharType="end"/>
        </w:r>
      </w:hyperlink>
    </w:p>
    <w:p w14:paraId="335F6908" w14:textId="77777777" w:rsidR="00F13FEC" w:rsidRDefault="00B123EF">
      <w:pPr>
        <w:pStyle w:val="Verzeichnis1"/>
        <w:rPr>
          <w:rFonts w:asciiTheme="minorHAnsi" w:eastAsiaTheme="minorEastAsia" w:hAnsiTheme="minorHAnsi" w:cstheme="minorBidi"/>
          <w:b w:val="0"/>
          <w:bCs w:val="0"/>
          <w:sz w:val="22"/>
          <w:lang w:eastAsia="de-DE"/>
        </w:rPr>
      </w:pPr>
      <w:hyperlink w:anchor="_Toc491940441" w:history="1">
        <w:r w:rsidR="00F13FEC" w:rsidRPr="00683C8E">
          <w:rPr>
            <w:rStyle w:val="Hyperlink"/>
          </w:rPr>
          <w:t>2</w:t>
        </w:r>
        <w:r w:rsidR="00F13FEC">
          <w:rPr>
            <w:rFonts w:asciiTheme="minorHAnsi" w:eastAsiaTheme="minorEastAsia" w:hAnsiTheme="minorHAnsi" w:cstheme="minorBidi"/>
            <w:b w:val="0"/>
            <w:bCs w:val="0"/>
            <w:sz w:val="22"/>
            <w:lang w:eastAsia="de-DE"/>
          </w:rPr>
          <w:tab/>
        </w:r>
        <w:r w:rsidR="00F13FEC" w:rsidRPr="00683C8E">
          <w:rPr>
            <w:rStyle w:val="Hyperlink"/>
          </w:rPr>
          <w:t>Charakteristika von Mehrkindfamilien</w:t>
        </w:r>
        <w:r w:rsidR="00F13FEC">
          <w:rPr>
            <w:webHidden/>
          </w:rPr>
          <w:tab/>
        </w:r>
        <w:r w:rsidR="00F13FEC">
          <w:rPr>
            <w:webHidden/>
          </w:rPr>
          <w:fldChar w:fldCharType="begin"/>
        </w:r>
        <w:r w:rsidR="00F13FEC">
          <w:rPr>
            <w:webHidden/>
          </w:rPr>
          <w:instrText xml:space="preserve"> PAGEREF _Toc491940441 \h </w:instrText>
        </w:r>
        <w:r w:rsidR="00F13FEC">
          <w:rPr>
            <w:webHidden/>
          </w:rPr>
        </w:r>
        <w:r w:rsidR="00F13FEC">
          <w:rPr>
            <w:webHidden/>
          </w:rPr>
          <w:fldChar w:fldCharType="separate"/>
        </w:r>
        <w:r>
          <w:rPr>
            <w:webHidden/>
          </w:rPr>
          <w:t>9</w:t>
        </w:r>
        <w:r w:rsidR="00F13FEC">
          <w:rPr>
            <w:webHidden/>
          </w:rPr>
          <w:fldChar w:fldCharType="end"/>
        </w:r>
      </w:hyperlink>
    </w:p>
    <w:p w14:paraId="6E4D2AD9" w14:textId="77777777" w:rsidR="00F13FEC" w:rsidRDefault="00B123EF">
      <w:pPr>
        <w:pStyle w:val="Verzeichnis2"/>
        <w:rPr>
          <w:rFonts w:asciiTheme="minorHAnsi" w:eastAsiaTheme="minorEastAsia" w:hAnsiTheme="minorHAnsi" w:cstheme="minorBidi"/>
          <w:b w:val="0"/>
          <w:iCs w:val="0"/>
          <w:noProof/>
          <w:sz w:val="22"/>
          <w:szCs w:val="22"/>
          <w:lang w:eastAsia="de-DE"/>
        </w:rPr>
      </w:pPr>
      <w:hyperlink w:anchor="_Toc491940442" w:history="1">
        <w:r w:rsidR="00F13FEC" w:rsidRPr="00683C8E">
          <w:rPr>
            <w:rStyle w:val="Hyperlink"/>
            <w:noProof/>
          </w:rPr>
          <w:t>2.1</w:t>
        </w:r>
        <w:r w:rsidR="00F13FEC">
          <w:rPr>
            <w:rFonts w:asciiTheme="minorHAnsi" w:eastAsiaTheme="minorEastAsia" w:hAnsiTheme="minorHAnsi" w:cstheme="minorBidi"/>
            <w:b w:val="0"/>
            <w:iCs w:val="0"/>
            <w:noProof/>
            <w:sz w:val="22"/>
            <w:szCs w:val="22"/>
            <w:lang w:eastAsia="de-DE"/>
          </w:rPr>
          <w:tab/>
        </w:r>
        <w:r w:rsidR="00F13FEC" w:rsidRPr="00683C8E">
          <w:rPr>
            <w:rStyle w:val="Hyperlink"/>
            <w:noProof/>
          </w:rPr>
          <w:t>Anteil der Mehrkindfamilien</w:t>
        </w:r>
        <w:r w:rsidR="00F13FEC">
          <w:rPr>
            <w:noProof/>
            <w:webHidden/>
          </w:rPr>
          <w:tab/>
        </w:r>
        <w:r w:rsidR="00F13FEC">
          <w:rPr>
            <w:noProof/>
            <w:webHidden/>
          </w:rPr>
          <w:fldChar w:fldCharType="begin"/>
        </w:r>
        <w:r w:rsidR="00F13FEC">
          <w:rPr>
            <w:noProof/>
            <w:webHidden/>
          </w:rPr>
          <w:instrText xml:space="preserve"> PAGEREF _Toc491940442 \h </w:instrText>
        </w:r>
        <w:r w:rsidR="00F13FEC">
          <w:rPr>
            <w:noProof/>
            <w:webHidden/>
          </w:rPr>
        </w:r>
        <w:r w:rsidR="00F13FEC">
          <w:rPr>
            <w:noProof/>
            <w:webHidden/>
          </w:rPr>
          <w:fldChar w:fldCharType="separate"/>
        </w:r>
        <w:r>
          <w:rPr>
            <w:noProof/>
            <w:webHidden/>
          </w:rPr>
          <w:t>9</w:t>
        </w:r>
        <w:r w:rsidR="00F13FEC">
          <w:rPr>
            <w:noProof/>
            <w:webHidden/>
          </w:rPr>
          <w:fldChar w:fldCharType="end"/>
        </w:r>
      </w:hyperlink>
    </w:p>
    <w:p w14:paraId="2171C9F5" w14:textId="77777777" w:rsidR="00F13FEC" w:rsidRDefault="00B123EF">
      <w:pPr>
        <w:pStyle w:val="Verzeichnis2"/>
        <w:rPr>
          <w:rFonts w:asciiTheme="minorHAnsi" w:eastAsiaTheme="minorEastAsia" w:hAnsiTheme="minorHAnsi" w:cstheme="minorBidi"/>
          <w:b w:val="0"/>
          <w:iCs w:val="0"/>
          <w:noProof/>
          <w:sz w:val="22"/>
          <w:szCs w:val="22"/>
          <w:lang w:eastAsia="de-DE"/>
        </w:rPr>
      </w:pPr>
      <w:hyperlink w:anchor="_Toc491940443" w:history="1">
        <w:r w:rsidR="00F13FEC" w:rsidRPr="00683C8E">
          <w:rPr>
            <w:rStyle w:val="Hyperlink"/>
            <w:noProof/>
          </w:rPr>
          <w:t>2.2</w:t>
        </w:r>
        <w:r w:rsidR="00F13FEC">
          <w:rPr>
            <w:rFonts w:asciiTheme="minorHAnsi" w:eastAsiaTheme="minorEastAsia" w:hAnsiTheme="minorHAnsi" w:cstheme="minorBidi"/>
            <w:b w:val="0"/>
            <w:iCs w:val="0"/>
            <w:noProof/>
            <w:sz w:val="22"/>
            <w:szCs w:val="22"/>
            <w:lang w:eastAsia="de-DE"/>
          </w:rPr>
          <w:tab/>
        </w:r>
        <w:r w:rsidR="00F13FEC" w:rsidRPr="00683C8E">
          <w:rPr>
            <w:rStyle w:val="Hyperlink"/>
            <w:noProof/>
          </w:rPr>
          <w:t>Migrationshintergrund</w:t>
        </w:r>
        <w:r w:rsidR="00F13FEC">
          <w:rPr>
            <w:noProof/>
            <w:webHidden/>
          </w:rPr>
          <w:tab/>
        </w:r>
        <w:r w:rsidR="00F13FEC">
          <w:rPr>
            <w:noProof/>
            <w:webHidden/>
          </w:rPr>
          <w:fldChar w:fldCharType="begin"/>
        </w:r>
        <w:r w:rsidR="00F13FEC">
          <w:rPr>
            <w:noProof/>
            <w:webHidden/>
          </w:rPr>
          <w:instrText xml:space="preserve"> PAGEREF _Toc491940443 \h </w:instrText>
        </w:r>
        <w:r w:rsidR="00F13FEC">
          <w:rPr>
            <w:noProof/>
            <w:webHidden/>
          </w:rPr>
        </w:r>
        <w:r w:rsidR="00F13FEC">
          <w:rPr>
            <w:noProof/>
            <w:webHidden/>
          </w:rPr>
          <w:fldChar w:fldCharType="separate"/>
        </w:r>
        <w:r>
          <w:rPr>
            <w:noProof/>
            <w:webHidden/>
          </w:rPr>
          <w:t>14</w:t>
        </w:r>
        <w:r w:rsidR="00F13FEC">
          <w:rPr>
            <w:noProof/>
            <w:webHidden/>
          </w:rPr>
          <w:fldChar w:fldCharType="end"/>
        </w:r>
      </w:hyperlink>
    </w:p>
    <w:p w14:paraId="255D910D" w14:textId="77777777" w:rsidR="00F13FEC" w:rsidRDefault="00B123EF">
      <w:pPr>
        <w:pStyle w:val="Verzeichnis2"/>
        <w:rPr>
          <w:rFonts w:asciiTheme="minorHAnsi" w:eastAsiaTheme="minorEastAsia" w:hAnsiTheme="minorHAnsi" w:cstheme="minorBidi"/>
          <w:b w:val="0"/>
          <w:iCs w:val="0"/>
          <w:noProof/>
          <w:sz w:val="22"/>
          <w:szCs w:val="22"/>
          <w:lang w:eastAsia="de-DE"/>
        </w:rPr>
      </w:pPr>
      <w:hyperlink w:anchor="_Toc491940444" w:history="1">
        <w:r w:rsidR="00F13FEC" w:rsidRPr="00683C8E">
          <w:rPr>
            <w:rStyle w:val="Hyperlink"/>
            <w:noProof/>
          </w:rPr>
          <w:t>2.3</w:t>
        </w:r>
        <w:r w:rsidR="00F13FEC">
          <w:rPr>
            <w:rFonts w:asciiTheme="minorHAnsi" w:eastAsiaTheme="minorEastAsia" w:hAnsiTheme="minorHAnsi" w:cstheme="minorBidi"/>
            <w:b w:val="0"/>
            <w:iCs w:val="0"/>
            <w:noProof/>
            <w:sz w:val="22"/>
            <w:szCs w:val="22"/>
            <w:lang w:eastAsia="de-DE"/>
          </w:rPr>
          <w:tab/>
        </w:r>
        <w:r w:rsidR="00F13FEC" w:rsidRPr="00683C8E">
          <w:rPr>
            <w:rStyle w:val="Hyperlink"/>
            <w:noProof/>
          </w:rPr>
          <w:t>Bildungsstand der Eltern</w:t>
        </w:r>
        <w:r w:rsidR="00F13FEC">
          <w:rPr>
            <w:noProof/>
            <w:webHidden/>
          </w:rPr>
          <w:tab/>
        </w:r>
        <w:r w:rsidR="00F13FEC">
          <w:rPr>
            <w:noProof/>
            <w:webHidden/>
          </w:rPr>
          <w:fldChar w:fldCharType="begin"/>
        </w:r>
        <w:r w:rsidR="00F13FEC">
          <w:rPr>
            <w:noProof/>
            <w:webHidden/>
          </w:rPr>
          <w:instrText xml:space="preserve"> PAGEREF _Toc491940444 \h </w:instrText>
        </w:r>
        <w:r w:rsidR="00F13FEC">
          <w:rPr>
            <w:noProof/>
            <w:webHidden/>
          </w:rPr>
        </w:r>
        <w:r w:rsidR="00F13FEC">
          <w:rPr>
            <w:noProof/>
            <w:webHidden/>
          </w:rPr>
          <w:fldChar w:fldCharType="separate"/>
        </w:r>
        <w:r>
          <w:rPr>
            <w:noProof/>
            <w:webHidden/>
          </w:rPr>
          <w:t>16</w:t>
        </w:r>
        <w:r w:rsidR="00F13FEC">
          <w:rPr>
            <w:noProof/>
            <w:webHidden/>
          </w:rPr>
          <w:fldChar w:fldCharType="end"/>
        </w:r>
      </w:hyperlink>
    </w:p>
    <w:p w14:paraId="1192596C" w14:textId="77777777" w:rsidR="00F13FEC" w:rsidRDefault="00B123EF">
      <w:pPr>
        <w:pStyle w:val="Verzeichnis2"/>
        <w:rPr>
          <w:rFonts w:asciiTheme="minorHAnsi" w:eastAsiaTheme="minorEastAsia" w:hAnsiTheme="minorHAnsi" w:cstheme="minorBidi"/>
          <w:b w:val="0"/>
          <w:iCs w:val="0"/>
          <w:noProof/>
          <w:sz w:val="22"/>
          <w:szCs w:val="22"/>
          <w:lang w:eastAsia="de-DE"/>
        </w:rPr>
      </w:pPr>
      <w:hyperlink w:anchor="_Toc491940445" w:history="1">
        <w:r w:rsidR="00F13FEC" w:rsidRPr="00683C8E">
          <w:rPr>
            <w:rStyle w:val="Hyperlink"/>
            <w:noProof/>
          </w:rPr>
          <w:t>2.4</w:t>
        </w:r>
        <w:r w:rsidR="00F13FEC">
          <w:rPr>
            <w:rFonts w:asciiTheme="minorHAnsi" w:eastAsiaTheme="minorEastAsia" w:hAnsiTheme="minorHAnsi" w:cstheme="minorBidi"/>
            <w:b w:val="0"/>
            <w:iCs w:val="0"/>
            <w:noProof/>
            <w:sz w:val="22"/>
            <w:szCs w:val="22"/>
            <w:lang w:eastAsia="de-DE"/>
          </w:rPr>
          <w:tab/>
        </w:r>
        <w:r w:rsidR="00F13FEC" w:rsidRPr="00683C8E">
          <w:rPr>
            <w:rStyle w:val="Hyperlink"/>
            <w:noProof/>
          </w:rPr>
          <w:t>Erwerbssituation der Eltern</w:t>
        </w:r>
        <w:r w:rsidR="00F13FEC">
          <w:rPr>
            <w:noProof/>
            <w:webHidden/>
          </w:rPr>
          <w:tab/>
        </w:r>
        <w:r w:rsidR="00F13FEC">
          <w:rPr>
            <w:noProof/>
            <w:webHidden/>
          </w:rPr>
          <w:fldChar w:fldCharType="begin"/>
        </w:r>
        <w:r w:rsidR="00F13FEC">
          <w:rPr>
            <w:noProof/>
            <w:webHidden/>
          </w:rPr>
          <w:instrText xml:space="preserve"> PAGEREF _Toc491940445 \h </w:instrText>
        </w:r>
        <w:r w:rsidR="00F13FEC">
          <w:rPr>
            <w:noProof/>
            <w:webHidden/>
          </w:rPr>
        </w:r>
        <w:r w:rsidR="00F13FEC">
          <w:rPr>
            <w:noProof/>
            <w:webHidden/>
          </w:rPr>
          <w:fldChar w:fldCharType="separate"/>
        </w:r>
        <w:r>
          <w:rPr>
            <w:noProof/>
            <w:webHidden/>
          </w:rPr>
          <w:t>20</w:t>
        </w:r>
        <w:r w:rsidR="00F13FEC">
          <w:rPr>
            <w:noProof/>
            <w:webHidden/>
          </w:rPr>
          <w:fldChar w:fldCharType="end"/>
        </w:r>
      </w:hyperlink>
    </w:p>
    <w:p w14:paraId="367D3277" w14:textId="77777777" w:rsidR="00F13FEC" w:rsidRDefault="00B123EF">
      <w:pPr>
        <w:pStyle w:val="Verzeichnis2"/>
        <w:rPr>
          <w:rFonts w:asciiTheme="minorHAnsi" w:eastAsiaTheme="minorEastAsia" w:hAnsiTheme="minorHAnsi" w:cstheme="minorBidi"/>
          <w:b w:val="0"/>
          <w:iCs w:val="0"/>
          <w:noProof/>
          <w:sz w:val="22"/>
          <w:szCs w:val="22"/>
          <w:lang w:eastAsia="de-DE"/>
        </w:rPr>
      </w:pPr>
      <w:hyperlink w:anchor="_Toc491940446" w:history="1">
        <w:r w:rsidR="00F13FEC" w:rsidRPr="00683C8E">
          <w:rPr>
            <w:rStyle w:val="Hyperlink"/>
            <w:noProof/>
          </w:rPr>
          <w:t>2.5</w:t>
        </w:r>
        <w:r w:rsidR="00F13FEC">
          <w:rPr>
            <w:rFonts w:asciiTheme="minorHAnsi" w:eastAsiaTheme="minorEastAsia" w:hAnsiTheme="minorHAnsi" w:cstheme="minorBidi"/>
            <w:b w:val="0"/>
            <w:iCs w:val="0"/>
            <w:noProof/>
            <w:sz w:val="22"/>
            <w:szCs w:val="22"/>
            <w:lang w:eastAsia="de-DE"/>
          </w:rPr>
          <w:tab/>
        </w:r>
        <w:r w:rsidR="00F13FEC" w:rsidRPr="00683C8E">
          <w:rPr>
            <w:rStyle w:val="Hyperlink"/>
            <w:noProof/>
          </w:rPr>
          <w:t>Einkommenssituation</w:t>
        </w:r>
        <w:r w:rsidR="00F13FEC">
          <w:rPr>
            <w:noProof/>
            <w:webHidden/>
          </w:rPr>
          <w:tab/>
        </w:r>
        <w:r w:rsidR="00F13FEC">
          <w:rPr>
            <w:noProof/>
            <w:webHidden/>
          </w:rPr>
          <w:fldChar w:fldCharType="begin"/>
        </w:r>
        <w:r w:rsidR="00F13FEC">
          <w:rPr>
            <w:noProof/>
            <w:webHidden/>
          </w:rPr>
          <w:instrText xml:space="preserve"> PAGEREF _Toc491940446 \h </w:instrText>
        </w:r>
        <w:r w:rsidR="00F13FEC">
          <w:rPr>
            <w:noProof/>
            <w:webHidden/>
          </w:rPr>
        </w:r>
        <w:r w:rsidR="00F13FEC">
          <w:rPr>
            <w:noProof/>
            <w:webHidden/>
          </w:rPr>
          <w:fldChar w:fldCharType="separate"/>
        </w:r>
        <w:r>
          <w:rPr>
            <w:noProof/>
            <w:webHidden/>
          </w:rPr>
          <w:t>24</w:t>
        </w:r>
        <w:r w:rsidR="00F13FEC">
          <w:rPr>
            <w:noProof/>
            <w:webHidden/>
          </w:rPr>
          <w:fldChar w:fldCharType="end"/>
        </w:r>
      </w:hyperlink>
    </w:p>
    <w:p w14:paraId="7C05DBD7" w14:textId="77777777" w:rsidR="00F13FEC" w:rsidRDefault="00B123EF">
      <w:pPr>
        <w:pStyle w:val="Verzeichnis2"/>
        <w:rPr>
          <w:rFonts w:asciiTheme="minorHAnsi" w:eastAsiaTheme="minorEastAsia" w:hAnsiTheme="minorHAnsi" w:cstheme="minorBidi"/>
          <w:b w:val="0"/>
          <w:iCs w:val="0"/>
          <w:noProof/>
          <w:sz w:val="22"/>
          <w:szCs w:val="22"/>
          <w:lang w:eastAsia="de-DE"/>
        </w:rPr>
      </w:pPr>
      <w:hyperlink w:anchor="_Toc491940447" w:history="1">
        <w:r w:rsidR="00F13FEC" w:rsidRPr="00683C8E">
          <w:rPr>
            <w:rStyle w:val="Hyperlink"/>
            <w:noProof/>
          </w:rPr>
          <w:t>2.6</w:t>
        </w:r>
        <w:r w:rsidR="00F13FEC">
          <w:rPr>
            <w:rFonts w:asciiTheme="minorHAnsi" w:eastAsiaTheme="minorEastAsia" w:hAnsiTheme="minorHAnsi" w:cstheme="minorBidi"/>
            <w:b w:val="0"/>
            <w:iCs w:val="0"/>
            <w:noProof/>
            <w:sz w:val="22"/>
            <w:szCs w:val="22"/>
            <w:lang w:eastAsia="de-DE"/>
          </w:rPr>
          <w:tab/>
        </w:r>
        <w:r w:rsidR="00F13FEC" w:rsidRPr="00683C8E">
          <w:rPr>
            <w:rStyle w:val="Hyperlink"/>
            <w:noProof/>
          </w:rPr>
          <w:t>Wohnsituation</w:t>
        </w:r>
        <w:r w:rsidR="00F13FEC">
          <w:rPr>
            <w:noProof/>
            <w:webHidden/>
          </w:rPr>
          <w:tab/>
        </w:r>
        <w:r w:rsidR="00F13FEC">
          <w:rPr>
            <w:noProof/>
            <w:webHidden/>
          </w:rPr>
          <w:fldChar w:fldCharType="begin"/>
        </w:r>
        <w:r w:rsidR="00F13FEC">
          <w:rPr>
            <w:noProof/>
            <w:webHidden/>
          </w:rPr>
          <w:instrText xml:space="preserve"> PAGEREF _Toc491940447 \h </w:instrText>
        </w:r>
        <w:r w:rsidR="00F13FEC">
          <w:rPr>
            <w:noProof/>
            <w:webHidden/>
          </w:rPr>
        </w:r>
        <w:r w:rsidR="00F13FEC">
          <w:rPr>
            <w:noProof/>
            <w:webHidden/>
          </w:rPr>
          <w:fldChar w:fldCharType="separate"/>
        </w:r>
        <w:r>
          <w:rPr>
            <w:noProof/>
            <w:webHidden/>
          </w:rPr>
          <w:t>27</w:t>
        </w:r>
        <w:r w:rsidR="00F13FEC">
          <w:rPr>
            <w:noProof/>
            <w:webHidden/>
          </w:rPr>
          <w:fldChar w:fldCharType="end"/>
        </w:r>
      </w:hyperlink>
    </w:p>
    <w:p w14:paraId="07CFB46E" w14:textId="77777777" w:rsidR="00F13FEC" w:rsidRDefault="00B123EF">
      <w:pPr>
        <w:pStyle w:val="Verzeichnis2"/>
        <w:rPr>
          <w:rFonts w:asciiTheme="minorHAnsi" w:eastAsiaTheme="minorEastAsia" w:hAnsiTheme="minorHAnsi" w:cstheme="minorBidi"/>
          <w:b w:val="0"/>
          <w:iCs w:val="0"/>
          <w:noProof/>
          <w:sz w:val="22"/>
          <w:szCs w:val="22"/>
          <w:lang w:eastAsia="de-DE"/>
        </w:rPr>
      </w:pPr>
      <w:hyperlink w:anchor="_Toc491940448" w:history="1">
        <w:r w:rsidR="00F13FEC" w:rsidRPr="00683C8E">
          <w:rPr>
            <w:rStyle w:val="Hyperlink"/>
            <w:noProof/>
          </w:rPr>
          <w:t>2.7</w:t>
        </w:r>
        <w:r w:rsidR="00F13FEC">
          <w:rPr>
            <w:rFonts w:asciiTheme="minorHAnsi" w:eastAsiaTheme="minorEastAsia" w:hAnsiTheme="minorHAnsi" w:cstheme="minorBidi"/>
            <w:b w:val="0"/>
            <w:iCs w:val="0"/>
            <w:noProof/>
            <w:sz w:val="22"/>
            <w:szCs w:val="22"/>
            <w:lang w:eastAsia="de-DE"/>
          </w:rPr>
          <w:tab/>
        </w:r>
        <w:r w:rsidR="00F13FEC" w:rsidRPr="00683C8E">
          <w:rPr>
            <w:rStyle w:val="Hyperlink"/>
            <w:noProof/>
          </w:rPr>
          <w:t>Allgemeine Lebenszufriedenheit</w:t>
        </w:r>
        <w:r w:rsidR="00F13FEC">
          <w:rPr>
            <w:noProof/>
            <w:webHidden/>
          </w:rPr>
          <w:tab/>
        </w:r>
        <w:r w:rsidR="00F13FEC">
          <w:rPr>
            <w:noProof/>
            <w:webHidden/>
          </w:rPr>
          <w:fldChar w:fldCharType="begin"/>
        </w:r>
        <w:r w:rsidR="00F13FEC">
          <w:rPr>
            <w:noProof/>
            <w:webHidden/>
          </w:rPr>
          <w:instrText xml:space="preserve"> PAGEREF _Toc491940448 \h </w:instrText>
        </w:r>
        <w:r w:rsidR="00F13FEC">
          <w:rPr>
            <w:noProof/>
            <w:webHidden/>
          </w:rPr>
        </w:r>
        <w:r w:rsidR="00F13FEC">
          <w:rPr>
            <w:noProof/>
            <w:webHidden/>
          </w:rPr>
          <w:fldChar w:fldCharType="separate"/>
        </w:r>
        <w:r>
          <w:rPr>
            <w:noProof/>
            <w:webHidden/>
          </w:rPr>
          <w:t>31</w:t>
        </w:r>
        <w:r w:rsidR="00F13FEC">
          <w:rPr>
            <w:noProof/>
            <w:webHidden/>
          </w:rPr>
          <w:fldChar w:fldCharType="end"/>
        </w:r>
      </w:hyperlink>
    </w:p>
    <w:p w14:paraId="46499409" w14:textId="77777777" w:rsidR="00F13FEC" w:rsidRDefault="00B123EF">
      <w:pPr>
        <w:pStyle w:val="Verzeichnis2"/>
        <w:rPr>
          <w:rFonts w:asciiTheme="minorHAnsi" w:eastAsiaTheme="minorEastAsia" w:hAnsiTheme="minorHAnsi" w:cstheme="minorBidi"/>
          <w:b w:val="0"/>
          <w:iCs w:val="0"/>
          <w:noProof/>
          <w:sz w:val="22"/>
          <w:szCs w:val="22"/>
          <w:lang w:eastAsia="de-DE"/>
        </w:rPr>
      </w:pPr>
      <w:hyperlink w:anchor="_Toc491940449" w:history="1">
        <w:r w:rsidR="00F13FEC" w:rsidRPr="00683C8E">
          <w:rPr>
            <w:rStyle w:val="Hyperlink"/>
            <w:noProof/>
          </w:rPr>
          <w:t>2.8</w:t>
        </w:r>
        <w:r w:rsidR="00F13FEC">
          <w:rPr>
            <w:rFonts w:asciiTheme="minorHAnsi" w:eastAsiaTheme="minorEastAsia" w:hAnsiTheme="minorHAnsi" w:cstheme="minorBidi"/>
            <w:b w:val="0"/>
            <w:iCs w:val="0"/>
            <w:noProof/>
            <w:sz w:val="22"/>
            <w:szCs w:val="22"/>
            <w:lang w:eastAsia="de-DE"/>
          </w:rPr>
          <w:tab/>
        </w:r>
        <w:r w:rsidR="00F13FEC" w:rsidRPr="00683C8E">
          <w:rPr>
            <w:rStyle w:val="Hyperlink"/>
            <w:noProof/>
          </w:rPr>
          <w:t>Exkurs: Kinder aus Mehrkindfamilien im Erwachsenenleben</w:t>
        </w:r>
        <w:r w:rsidR="00F13FEC">
          <w:rPr>
            <w:noProof/>
            <w:webHidden/>
          </w:rPr>
          <w:tab/>
        </w:r>
        <w:r w:rsidR="00F13FEC">
          <w:rPr>
            <w:noProof/>
            <w:webHidden/>
          </w:rPr>
          <w:fldChar w:fldCharType="begin"/>
        </w:r>
        <w:r w:rsidR="00F13FEC">
          <w:rPr>
            <w:noProof/>
            <w:webHidden/>
          </w:rPr>
          <w:instrText xml:space="preserve"> PAGEREF _Toc491940449 \h </w:instrText>
        </w:r>
        <w:r w:rsidR="00F13FEC">
          <w:rPr>
            <w:noProof/>
            <w:webHidden/>
          </w:rPr>
        </w:r>
        <w:r w:rsidR="00F13FEC">
          <w:rPr>
            <w:noProof/>
            <w:webHidden/>
          </w:rPr>
          <w:fldChar w:fldCharType="separate"/>
        </w:r>
        <w:r>
          <w:rPr>
            <w:noProof/>
            <w:webHidden/>
          </w:rPr>
          <w:t>33</w:t>
        </w:r>
        <w:r w:rsidR="00F13FEC">
          <w:rPr>
            <w:noProof/>
            <w:webHidden/>
          </w:rPr>
          <w:fldChar w:fldCharType="end"/>
        </w:r>
      </w:hyperlink>
    </w:p>
    <w:p w14:paraId="0FC10054" w14:textId="77777777" w:rsidR="00F13FEC" w:rsidRDefault="00B123EF">
      <w:pPr>
        <w:pStyle w:val="Verzeichnis1"/>
        <w:rPr>
          <w:rFonts w:asciiTheme="minorHAnsi" w:eastAsiaTheme="minorEastAsia" w:hAnsiTheme="minorHAnsi" w:cstheme="minorBidi"/>
          <w:b w:val="0"/>
          <w:bCs w:val="0"/>
          <w:sz w:val="22"/>
          <w:lang w:eastAsia="de-DE"/>
        </w:rPr>
      </w:pPr>
      <w:hyperlink w:anchor="_Toc491940450" w:history="1">
        <w:r w:rsidR="00F13FEC" w:rsidRPr="00683C8E">
          <w:rPr>
            <w:rStyle w:val="Hyperlink"/>
          </w:rPr>
          <w:t>3</w:t>
        </w:r>
        <w:r w:rsidR="00F13FEC">
          <w:rPr>
            <w:rFonts w:asciiTheme="minorHAnsi" w:eastAsiaTheme="minorEastAsia" w:hAnsiTheme="minorHAnsi" w:cstheme="minorBidi"/>
            <w:b w:val="0"/>
            <w:bCs w:val="0"/>
            <w:sz w:val="22"/>
            <w:lang w:eastAsia="de-DE"/>
          </w:rPr>
          <w:tab/>
        </w:r>
        <w:r w:rsidR="00F13FEC" w:rsidRPr="00683C8E">
          <w:rPr>
            <w:rStyle w:val="Hyperlink"/>
          </w:rPr>
          <w:t>Fiskalische Bedeutung der Mehrkindfamilien in Deutschland</w:t>
        </w:r>
        <w:r w:rsidR="00F13FEC">
          <w:rPr>
            <w:webHidden/>
          </w:rPr>
          <w:tab/>
        </w:r>
        <w:r w:rsidR="00F13FEC">
          <w:rPr>
            <w:webHidden/>
          </w:rPr>
          <w:fldChar w:fldCharType="begin"/>
        </w:r>
        <w:r w:rsidR="00F13FEC">
          <w:rPr>
            <w:webHidden/>
          </w:rPr>
          <w:instrText xml:space="preserve"> PAGEREF _Toc491940450 \h </w:instrText>
        </w:r>
        <w:r w:rsidR="00F13FEC">
          <w:rPr>
            <w:webHidden/>
          </w:rPr>
        </w:r>
        <w:r w:rsidR="00F13FEC">
          <w:rPr>
            <w:webHidden/>
          </w:rPr>
          <w:fldChar w:fldCharType="separate"/>
        </w:r>
        <w:r>
          <w:rPr>
            <w:webHidden/>
          </w:rPr>
          <w:t>37</w:t>
        </w:r>
        <w:r w:rsidR="00F13FEC">
          <w:rPr>
            <w:webHidden/>
          </w:rPr>
          <w:fldChar w:fldCharType="end"/>
        </w:r>
      </w:hyperlink>
    </w:p>
    <w:p w14:paraId="7A364EEF" w14:textId="77777777" w:rsidR="00F13FEC" w:rsidRDefault="00B123EF">
      <w:pPr>
        <w:pStyle w:val="Verzeichnis2"/>
        <w:rPr>
          <w:rFonts w:asciiTheme="minorHAnsi" w:eastAsiaTheme="minorEastAsia" w:hAnsiTheme="minorHAnsi" w:cstheme="minorBidi"/>
          <w:b w:val="0"/>
          <w:iCs w:val="0"/>
          <w:noProof/>
          <w:sz w:val="22"/>
          <w:szCs w:val="22"/>
          <w:lang w:eastAsia="de-DE"/>
        </w:rPr>
      </w:pPr>
      <w:hyperlink w:anchor="_Toc491940451" w:history="1">
        <w:r w:rsidR="00F13FEC" w:rsidRPr="00683C8E">
          <w:rPr>
            <w:rStyle w:val="Hyperlink"/>
            <w:noProof/>
          </w:rPr>
          <w:t>3.1</w:t>
        </w:r>
        <w:r w:rsidR="00F13FEC">
          <w:rPr>
            <w:rFonts w:asciiTheme="minorHAnsi" w:eastAsiaTheme="minorEastAsia" w:hAnsiTheme="minorHAnsi" w:cstheme="minorBidi"/>
            <w:b w:val="0"/>
            <w:iCs w:val="0"/>
            <w:noProof/>
            <w:sz w:val="22"/>
            <w:szCs w:val="22"/>
            <w:lang w:eastAsia="de-DE"/>
          </w:rPr>
          <w:tab/>
        </w:r>
        <w:r w:rsidR="00F13FEC" w:rsidRPr="00683C8E">
          <w:rPr>
            <w:rStyle w:val="Hyperlink"/>
            <w:noProof/>
          </w:rPr>
          <w:t>Die Fiskalanalysen von Werding (2014)</w:t>
        </w:r>
        <w:r w:rsidR="00F13FEC">
          <w:rPr>
            <w:noProof/>
            <w:webHidden/>
          </w:rPr>
          <w:tab/>
        </w:r>
        <w:r w:rsidR="00F13FEC">
          <w:rPr>
            <w:noProof/>
            <w:webHidden/>
          </w:rPr>
          <w:fldChar w:fldCharType="begin"/>
        </w:r>
        <w:r w:rsidR="00F13FEC">
          <w:rPr>
            <w:noProof/>
            <w:webHidden/>
          </w:rPr>
          <w:instrText xml:space="preserve"> PAGEREF _Toc491940451 \h </w:instrText>
        </w:r>
        <w:r w:rsidR="00F13FEC">
          <w:rPr>
            <w:noProof/>
            <w:webHidden/>
          </w:rPr>
        </w:r>
        <w:r w:rsidR="00F13FEC">
          <w:rPr>
            <w:noProof/>
            <w:webHidden/>
          </w:rPr>
          <w:fldChar w:fldCharType="separate"/>
        </w:r>
        <w:r>
          <w:rPr>
            <w:noProof/>
            <w:webHidden/>
          </w:rPr>
          <w:t>37</w:t>
        </w:r>
        <w:r w:rsidR="00F13FEC">
          <w:rPr>
            <w:noProof/>
            <w:webHidden/>
          </w:rPr>
          <w:fldChar w:fldCharType="end"/>
        </w:r>
      </w:hyperlink>
    </w:p>
    <w:p w14:paraId="107F1E6A" w14:textId="77777777" w:rsidR="00F13FEC" w:rsidRDefault="00B123EF">
      <w:pPr>
        <w:pStyle w:val="Verzeichnis2"/>
        <w:rPr>
          <w:rFonts w:asciiTheme="minorHAnsi" w:eastAsiaTheme="minorEastAsia" w:hAnsiTheme="minorHAnsi" w:cstheme="minorBidi"/>
          <w:b w:val="0"/>
          <w:iCs w:val="0"/>
          <w:noProof/>
          <w:sz w:val="22"/>
          <w:szCs w:val="22"/>
          <w:lang w:eastAsia="de-DE"/>
        </w:rPr>
      </w:pPr>
      <w:hyperlink w:anchor="_Toc491940452" w:history="1">
        <w:r w:rsidR="00F13FEC" w:rsidRPr="00683C8E">
          <w:rPr>
            <w:rStyle w:val="Hyperlink"/>
            <w:noProof/>
          </w:rPr>
          <w:t>3.2</w:t>
        </w:r>
        <w:r w:rsidR="00F13FEC">
          <w:rPr>
            <w:rFonts w:asciiTheme="minorHAnsi" w:eastAsiaTheme="minorEastAsia" w:hAnsiTheme="minorHAnsi" w:cstheme="minorBidi"/>
            <w:b w:val="0"/>
            <w:iCs w:val="0"/>
            <w:noProof/>
            <w:sz w:val="22"/>
            <w:szCs w:val="22"/>
            <w:lang w:eastAsia="de-DE"/>
          </w:rPr>
          <w:tab/>
        </w:r>
        <w:r w:rsidR="00F13FEC" w:rsidRPr="00683C8E">
          <w:rPr>
            <w:rStyle w:val="Hyperlink"/>
            <w:noProof/>
          </w:rPr>
          <w:t>Fiskalbilanzen der Kinder</w:t>
        </w:r>
        <w:r w:rsidR="00F13FEC">
          <w:rPr>
            <w:noProof/>
            <w:webHidden/>
          </w:rPr>
          <w:tab/>
        </w:r>
        <w:r w:rsidR="00F13FEC">
          <w:rPr>
            <w:noProof/>
            <w:webHidden/>
          </w:rPr>
          <w:fldChar w:fldCharType="begin"/>
        </w:r>
        <w:r w:rsidR="00F13FEC">
          <w:rPr>
            <w:noProof/>
            <w:webHidden/>
          </w:rPr>
          <w:instrText xml:space="preserve"> PAGEREF _Toc491940452 \h </w:instrText>
        </w:r>
        <w:r w:rsidR="00F13FEC">
          <w:rPr>
            <w:noProof/>
            <w:webHidden/>
          </w:rPr>
        </w:r>
        <w:r w:rsidR="00F13FEC">
          <w:rPr>
            <w:noProof/>
            <w:webHidden/>
          </w:rPr>
          <w:fldChar w:fldCharType="separate"/>
        </w:r>
        <w:r>
          <w:rPr>
            <w:noProof/>
            <w:webHidden/>
          </w:rPr>
          <w:t>39</w:t>
        </w:r>
        <w:r w:rsidR="00F13FEC">
          <w:rPr>
            <w:noProof/>
            <w:webHidden/>
          </w:rPr>
          <w:fldChar w:fldCharType="end"/>
        </w:r>
      </w:hyperlink>
    </w:p>
    <w:p w14:paraId="77BE7816" w14:textId="77777777" w:rsidR="00F13FEC" w:rsidRDefault="00B123EF">
      <w:pPr>
        <w:pStyle w:val="Verzeichnis2"/>
        <w:rPr>
          <w:rFonts w:asciiTheme="minorHAnsi" w:eastAsiaTheme="minorEastAsia" w:hAnsiTheme="minorHAnsi" w:cstheme="minorBidi"/>
          <w:b w:val="0"/>
          <w:iCs w:val="0"/>
          <w:noProof/>
          <w:sz w:val="22"/>
          <w:szCs w:val="22"/>
          <w:lang w:eastAsia="de-DE"/>
        </w:rPr>
      </w:pPr>
      <w:hyperlink w:anchor="_Toc491940453" w:history="1">
        <w:r w:rsidR="00F13FEC" w:rsidRPr="00683C8E">
          <w:rPr>
            <w:rStyle w:val="Hyperlink"/>
            <w:noProof/>
          </w:rPr>
          <w:t>3.3</w:t>
        </w:r>
        <w:r w:rsidR="00F13FEC">
          <w:rPr>
            <w:rFonts w:asciiTheme="minorHAnsi" w:eastAsiaTheme="minorEastAsia" w:hAnsiTheme="minorHAnsi" w:cstheme="minorBidi"/>
            <w:b w:val="0"/>
            <w:iCs w:val="0"/>
            <w:noProof/>
            <w:sz w:val="22"/>
            <w:szCs w:val="22"/>
            <w:lang w:eastAsia="de-DE"/>
          </w:rPr>
          <w:tab/>
        </w:r>
        <w:r w:rsidR="00F13FEC" w:rsidRPr="00683C8E">
          <w:rPr>
            <w:rStyle w:val="Hyperlink"/>
            <w:noProof/>
          </w:rPr>
          <w:t>Fiskalbilanzen der Eltern</w:t>
        </w:r>
        <w:r w:rsidR="00F13FEC">
          <w:rPr>
            <w:noProof/>
            <w:webHidden/>
          </w:rPr>
          <w:tab/>
        </w:r>
        <w:r w:rsidR="00F13FEC">
          <w:rPr>
            <w:noProof/>
            <w:webHidden/>
          </w:rPr>
          <w:fldChar w:fldCharType="begin"/>
        </w:r>
        <w:r w:rsidR="00F13FEC">
          <w:rPr>
            <w:noProof/>
            <w:webHidden/>
          </w:rPr>
          <w:instrText xml:space="preserve"> PAGEREF _Toc491940453 \h </w:instrText>
        </w:r>
        <w:r w:rsidR="00F13FEC">
          <w:rPr>
            <w:noProof/>
            <w:webHidden/>
          </w:rPr>
        </w:r>
        <w:r w:rsidR="00F13FEC">
          <w:rPr>
            <w:noProof/>
            <w:webHidden/>
          </w:rPr>
          <w:fldChar w:fldCharType="separate"/>
        </w:r>
        <w:r>
          <w:rPr>
            <w:noProof/>
            <w:webHidden/>
          </w:rPr>
          <w:t>47</w:t>
        </w:r>
        <w:r w:rsidR="00F13FEC">
          <w:rPr>
            <w:noProof/>
            <w:webHidden/>
          </w:rPr>
          <w:fldChar w:fldCharType="end"/>
        </w:r>
      </w:hyperlink>
    </w:p>
    <w:p w14:paraId="6111CAF1" w14:textId="77777777" w:rsidR="00F13FEC" w:rsidRDefault="00B123EF">
      <w:pPr>
        <w:pStyle w:val="Verzeichnis2"/>
        <w:rPr>
          <w:rFonts w:asciiTheme="minorHAnsi" w:eastAsiaTheme="minorEastAsia" w:hAnsiTheme="minorHAnsi" w:cstheme="minorBidi"/>
          <w:b w:val="0"/>
          <w:iCs w:val="0"/>
          <w:noProof/>
          <w:sz w:val="22"/>
          <w:szCs w:val="22"/>
          <w:lang w:eastAsia="de-DE"/>
        </w:rPr>
      </w:pPr>
      <w:hyperlink w:anchor="_Toc491940454" w:history="1">
        <w:r w:rsidR="00F13FEC" w:rsidRPr="00683C8E">
          <w:rPr>
            <w:rStyle w:val="Hyperlink"/>
            <w:noProof/>
          </w:rPr>
          <w:t>3.4</w:t>
        </w:r>
        <w:r w:rsidR="00F13FEC">
          <w:rPr>
            <w:rFonts w:asciiTheme="minorHAnsi" w:eastAsiaTheme="minorEastAsia" w:hAnsiTheme="minorHAnsi" w:cstheme="minorBidi"/>
            <w:b w:val="0"/>
            <w:iCs w:val="0"/>
            <w:noProof/>
            <w:sz w:val="22"/>
            <w:szCs w:val="22"/>
            <w:lang w:eastAsia="de-DE"/>
          </w:rPr>
          <w:tab/>
        </w:r>
        <w:r w:rsidR="00F13FEC" w:rsidRPr="00683C8E">
          <w:rPr>
            <w:rStyle w:val="Hyperlink"/>
            <w:noProof/>
          </w:rPr>
          <w:t>Zusammenfassung und mögliche Erweiterungen</w:t>
        </w:r>
        <w:r w:rsidR="00F13FEC">
          <w:rPr>
            <w:noProof/>
            <w:webHidden/>
          </w:rPr>
          <w:tab/>
        </w:r>
        <w:r w:rsidR="00F13FEC">
          <w:rPr>
            <w:noProof/>
            <w:webHidden/>
          </w:rPr>
          <w:fldChar w:fldCharType="begin"/>
        </w:r>
        <w:r w:rsidR="00F13FEC">
          <w:rPr>
            <w:noProof/>
            <w:webHidden/>
          </w:rPr>
          <w:instrText xml:space="preserve"> PAGEREF _Toc491940454 \h </w:instrText>
        </w:r>
        <w:r w:rsidR="00F13FEC">
          <w:rPr>
            <w:noProof/>
            <w:webHidden/>
          </w:rPr>
        </w:r>
        <w:r w:rsidR="00F13FEC">
          <w:rPr>
            <w:noProof/>
            <w:webHidden/>
          </w:rPr>
          <w:fldChar w:fldCharType="separate"/>
        </w:r>
        <w:r>
          <w:rPr>
            <w:noProof/>
            <w:webHidden/>
          </w:rPr>
          <w:t>52</w:t>
        </w:r>
        <w:r w:rsidR="00F13FEC">
          <w:rPr>
            <w:noProof/>
            <w:webHidden/>
          </w:rPr>
          <w:fldChar w:fldCharType="end"/>
        </w:r>
      </w:hyperlink>
    </w:p>
    <w:p w14:paraId="02A36F93" w14:textId="77777777" w:rsidR="00F13FEC" w:rsidRDefault="00B123EF">
      <w:pPr>
        <w:pStyle w:val="Verzeichnis1"/>
        <w:rPr>
          <w:rFonts w:asciiTheme="minorHAnsi" w:eastAsiaTheme="minorEastAsia" w:hAnsiTheme="minorHAnsi" w:cstheme="minorBidi"/>
          <w:b w:val="0"/>
          <w:bCs w:val="0"/>
          <w:sz w:val="22"/>
          <w:lang w:eastAsia="de-DE"/>
        </w:rPr>
      </w:pPr>
      <w:hyperlink w:anchor="_Toc491940455" w:history="1">
        <w:r w:rsidR="00F13FEC" w:rsidRPr="00683C8E">
          <w:rPr>
            <w:rStyle w:val="Hyperlink"/>
          </w:rPr>
          <w:t>4</w:t>
        </w:r>
        <w:r w:rsidR="00F13FEC">
          <w:rPr>
            <w:rFonts w:asciiTheme="minorHAnsi" w:eastAsiaTheme="minorEastAsia" w:hAnsiTheme="minorHAnsi" w:cstheme="minorBidi"/>
            <w:b w:val="0"/>
            <w:bCs w:val="0"/>
            <w:sz w:val="22"/>
            <w:lang w:eastAsia="de-DE"/>
          </w:rPr>
          <w:tab/>
        </w:r>
        <w:r w:rsidR="00F13FEC" w:rsidRPr="00683C8E">
          <w:rPr>
            <w:rStyle w:val="Hyperlink"/>
          </w:rPr>
          <w:t>Bestimmungsgrößen für den Übergang zum dritten Kind</w:t>
        </w:r>
        <w:r w:rsidR="00F13FEC">
          <w:rPr>
            <w:webHidden/>
          </w:rPr>
          <w:tab/>
        </w:r>
        <w:r w:rsidR="00F13FEC">
          <w:rPr>
            <w:webHidden/>
          </w:rPr>
          <w:fldChar w:fldCharType="begin"/>
        </w:r>
        <w:r w:rsidR="00F13FEC">
          <w:rPr>
            <w:webHidden/>
          </w:rPr>
          <w:instrText xml:space="preserve"> PAGEREF _Toc491940455 \h </w:instrText>
        </w:r>
        <w:r w:rsidR="00F13FEC">
          <w:rPr>
            <w:webHidden/>
          </w:rPr>
        </w:r>
        <w:r w:rsidR="00F13FEC">
          <w:rPr>
            <w:webHidden/>
          </w:rPr>
          <w:fldChar w:fldCharType="separate"/>
        </w:r>
        <w:r>
          <w:rPr>
            <w:webHidden/>
          </w:rPr>
          <w:t>55</w:t>
        </w:r>
        <w:r w:rsidR="00F13FEC">
          <w:rPr>
            <w:webHidden/>
          </w:rPr>
          <w:fldChar w:fldCharType="end"/>
        </w:r>
      </w:hyperlink>
    </w:p>
    <w:p w14:paraId="52FBFCB8" w14:textId="77777777" w:rsidR="00F13FEC" w:rsidRDefault="00B123EF">
      <w:pPr>
        <w:pStyle w:val="Verzeichnis2"/>
        <w:rPr>
          <w:rFonts w:asciiTheme="minorHAnsi" w:eastAsiaTheme="minorEastAsia" w:hAnsiTheme="minorHAnsi" w:cstheme="minorBidi"/>
          <w:b w:val="0"/>
          <w:iCs w:val="0"/>
          <w:noProof/>
          <w:sz w:val="22"/>
          <w:szCs w:val="22"/>
          <w:lang w:eastAsia="de-DE"/>
        </w:rPr>
      </w:pPr>
      <w:hyperlink w:anchor="_Toc491940456" w:history="1">
        <w:r w:rsidR="00F13FEC" w:rsidRPr="00683C8E">
          <w:rPr>
            <w:rStyle w:val="Hyperlink"/>
            <w:noProof/>
          </w:rPr>
          <w:t>4.1</w:t>
        </w:r>
        <w:r w:rsidR="00F13FEC">
          <w:rPr>
            <w:rFonts w:asciiTheme="minorHAnsi" w:eastAsiaTheme="minorEastAsia" w:hAnsiTheme="minorHAnsi" w:cstheme="minorBidi"/>
            <w:b w:val="0"/>
            <w:iCs w:val="0"/>
            <w:noProof/>
            <w:sz w:val="22"/>
            <w:szCs w:val="22"/>
            <w:lang w:eastAsia="de-DE"/>
          </w:rPr>
          <w:tab/>
        </w:r>
        <w:r w:rsidR="00F13FEC" w:rsidRPr="00683C8E">
          <w:rPr>
            <w:rStyle w:val="Hyperlink"/>
            <w:noProof/>
          </w:rPr>
          <w:t>Familienkonstellationen und Werte</w:t>
        </w:r>
        <w:r w:rsidR="00F13FEC">
          <w:rPr>
            <w:noProof/>
            <w:webHidden/>
          </w:rPr>
          <w:tab/>
        </w:r>
        <w:r w:rsidR="00F13FEC">
          <w:rPr>
            <w:noProof/>
            <w:webHidden/>
          </w:rPr>
          <w:fldChar w:fldCharType="begin"/>
        </w:r>
        <w:r w:rsidR="00F13FEC">
          <w:rPr>
            <w:noProof/>
            <w:webHidden/>
          </w:rPr>
          <w:instrText xml:space="preserve"> PAGEREF _Toc491940456 \h </w:instrText>
        </w:r>
        <w:r w:rsidR="00F13FEC">
          <w:rPr>
            <w:noProof/>
            <w:webHidden/>
          </w:rPr>
        </w:r>
        <w:r w:rsidR="00F13FEC">
          <w:rPr>
            <w:noProof/>
            <w:webHidden/>
          </w:rPr>
          <w:fldChar w:fldCharType="separate"/>
        </w:r>
        <w:r>
          <w:rPr>
            <w:noProof/>
            <w:webHidden/>
          </w:rPr>
          <w:t>57</w:t>
        </w:r>
        <w:r w:rsidR="00F13FEC">
          <w:rPr>
            <w:noProof/>
            <w:webHidden/>
          </w:rPr>
          <w:fldChar w:fldCharType="end"/>
        </w:r>
      </w:hyperlink>
    </w:p>
    <w:p w14:paraId="281B0008" w14:textId="77777777" w:rsidR="00F13FEC" w:rsidRDefault="00B123EF">
      <w:pPr>
        <w:pStyle w:val="Verzeichnis2"/>
        <w:rPr>
          <w:rFonts w:asciiTheme="minorHAnsi" w:eastAsiaTheme="minorEastAsia" w:hAnsiTheme="minorHAnsi" w:cstheme="minorBidi"/>
          <w:b w:val="0"/>
          <w:iCs w:val="0"/>
          <w:noProof/>
          <w:sz w:val="22"/>
          <w:szCs w:val="22"/>
          <w:lang w:eastAsia="de-DE"/>
        </w:rPr>
      </w:pPr>
      <w:hyperlink w:anchor="_Toc491940457" w:history="1">
        <w:r w:rsidR="00F13FEC" w:rsidRPr="00683C8E">
          <w:rPr>
            <w:rStyle w:val="Hyperlink"/>
            <w:noProof/>
          </w:rPr>
          <w:t>4.2</w:t>
        </w:r>
        <w:r w:rsidR="00F13FEC">
          <w:rPr>
            <w:rFonts w:asciiTheme="minorHAnsi" w:eastAsiaTheme="minorEastAsia" w:hAnsiTheme="minorHAnsi" w:cstheme="minorBidi"/>
            <w:b w:val="0"/>
            <w:iCs w:val="0"/>
            <w:noProof/>
            <w:sz w:val="22"/>
            <w:szCs w:val="22"/>
            <w:lang w:eastAsia="de-DE"/>
          </w:rPr>
          <w:tab/>
        </w:r>
        <w:r w:rsidR="00F13FEC" w:rsidRPr="00683C8E">
          <w:rPr>
            <w:rStyle w:val="Hyperlink"/>
            <w:noProof/>
          </w:rPr>
          <w:t>Bildung und Erwerbstätigkeit</w:t>
        </w:r>
        <w:r w:rsidR="00F13FEC">
          <w:rPr>
            <w:noProof/>
            <w:webHidden/>
          </w:rPr>
          <w:tab/>
        </w:r>
        <w:r w:rsidR="00F13FEC">
          <w:rPr>
            <w:noProof/>
            <w:webHidden/>
          </w:rPr>
          <w:fldChar w:fldCharType="begin"/>
        </w:r>
        <w:r w:rsidR="00F13FEC">
          <w:rPr>
            <w:noProof/>
            <w:webHidden/>
          </w:rPr>
          <w:instrText xml:space="preserve"> PAGEREF _Toc491940457 \h </w:instrText>
        </w:r>
        <w:r w:rsidR="00F13FEC">
          <w:rPr>
            <w:noProof/>
            <w:webHidden/>
          </w:rPr>
        </w:r>
        <w:r w:rsidR="00F13FEC">
          <w:rPr>
            <w:noProof/>
            <w:webHidden/>
          </w:rPr>
          <w:fldChar w:fldCharType="separate"/>
        </w:r>
        <w:r>
          <w:rPr>
            <w:noProof/>
            <w:webHidden/>
          </w:rPr>
          <w:t>61</w:t>
        </w:r>
        <w:r w:rsidR="00F13FEC">
          <w:rPr>
            <w:noProof/>
            <w:webHidden/>
          </w:rPr>
          <w:fldChar w:fldCharType="end"/>
        </w:r>
      </w:hyperlink>
    </w:p>
    <w:p w14:paraId="2EDCED94" w14:textId="77777777" w:rsidR="00F13FEC" w:rsidRDefault="00B123EF">
      <w:pPr>
        <w:pStyle w:val="Verzeichnis2"/>
        <w:rPr>
          <w:rFonts w:asciiTheme="minorHAnsi" w:eastAsiaTheme="minorEastAsia" w:hAnsiTheme="minorHAnsi" w:cstheme="minorBidi"/>
          <w:b w:val="0"/>
          <w:iCs w:val="0"/>
          <w:noProof/>
          <w:sz w:val="22"/>
          <w:szCs w:val="22"/>
          <w:lang w:eastAsia="de-DE"/>
        </w:rPr>
      </w:pPr>
      <w:hyperlink w:anchor="_Toc491940458" w:history="1">
        <w:r w:rsidR="00F13FEC" w:rsidRPr="00683C8E">
          <w:rPr>
            <w:rStyle w:val="Hyperlink"/>
            <w:noProof/>
          </w:rPr>
          <w:t>4.3</w:t>
        </w:r>
        <w:r w:rsidR="00F13FEC">
          <w:rPr>
            <w:rFonts w:asciiTheme="minorHAnsi" w:eastAsiaTheme="minorEastAsia" w:hAnsiTheme="minorHAnsi" w:cstheme="minorBidi"/>
            <w:b w:val="0"/>
            <w:iCs w:val="0"/>
            <w:noProof/>
            <w:sz w:val="22"/>
            <w:szCs w:val="22"/>
            <w:lang w:eastAsia="de-DE"/>
          </w:rPr>
          <w:tab/>
        </w:r>
        <w:r w:rsidR="00F13FEC" w:rsidRPr="00683C8E">
          <w:rPr>
            <w:rStyle w:val="Hyperlink"/>
            <w:noProof/>
          </w:rPr>
          <w:t>Einkommen und Wohnsituation</w:t>
        </w:r>
        <w:r w:rsidR="00F13FEC">
          <w:rPr>
            <w:noProof/>
            <w:webHidden/>
          </w:rPr>
          <w:tab/>
        </w:r>
        <w:r w:rsidR="00F13FEC">
          <w:rPr>
            <w:noProof/>
            <w:webHidden/>
          </w:rPr>
          <w:fldChar w:fldCharType="begin"/>
        </w:r>
        <w:r w:rsidR="00F13FEC">
          <w:rPr>
            <w:noProof/>
            <w:webHidden/>
          </w:rPr>
          <w:instrText xml:space="preserve"> PAGEREF _Toc491940458 \h </w:instrText>
        </w:r>
        <w:r w:rsidR="00F13FEC">
          <w:rPr>
            <w:noProof/>
            <w:webHidden/>
          </w:rPr>
        </w:r>
        <w:r w:rsidR="00F13FEC">
          <w:rPr>
            <w:noProof/>
            <w:webHidden/>
          </w:rPr>
          <w:fldChar w:fldCharType="separate"/>
        </w:r>
        <w:r>
          <w:rPr>
            <w:noProof/>
            <w:webHidden/>
          </w:rPr>
          <w:t>63</w:t>
        </w:r>
        <w:r w:rsidR="00F13FEC">
          <w:rPr>
            <w:noProof/>
            <w:webHidden/>
          </w:rPr>
          <w:fldChar w:fldCharType="end"/>
        </w:r>
      </w:hyperlink>
    </w:p>
    <w:p w14:paraId="6C9302DB" w14:textId="77777777" w:rsidR="00F13FEC" w:rsidRDefault="00B123EF">
      <w:pPr>
        <w:pStyle w:val="Verzeichnis2"/>
        <w:rPr>
          <w:rFonts w:asciiTheme="minorHAnsi" w:eastAsiaTheme="minorEastAsia" w:hAnsiTheme="minorHAnsi" w:cstheme="minorBidi"/>
          <w:b w:val="0"/>
          <w:iCs w:val="0"/>
          <w:noProof/>
          <w:sz w:val="22"/>
          <w:szCs w:val="22"/>
          <w:lang w:eastAsia="de-DE"/>
        </w:rPr>
      </w:pPr>
      <w:hyperlink w:anchor="_Toc491940459" w:history="1">
        <w:r w:rsidR="00F13FEC" w:rsidRPr="00683C8E">
          <w:rPr>
            <w:rStyle w:val="Hyperlink"/>
            <w:noProof/>
          </w:rPr>
          <w:t>4.4</w:t>
        </w:r>
        <w:r w:rsidR="00F13FEC">
          <w:rPr>
            <w:rFonts w:asciiTheme="minorHAnsi" w:eastAsiaTheme="minorEastAsia" w:hAnsiTheme="minorHAnsi" w:cstheme="minorBidi"/>
            <w:b w:val="0"/>
            <w:iCs w:val="0"/>
            <w:noProof/>
            <w:sz w:val="22"/>
            <w:szCs w:val="22"/>
            <w:lang w:eastAsia="de-DE"/>
          </w:rPr>
          <w:tab/>
        </w:r>
        <w:r w:rsidR="00F13FEC" w:rsidRPr="00683C8E">
          <w:rPr>
            <w:rStyle w:val="Hyperlink"/>
            <w:noProof/>
          </w:rPr>
          <w:t>Gesundheit, Lebenszufriedenheit und soziales Netzwerk</w:t>
        </w:r>
        <w:r w:rsidR="00F13FEC">
          <w:rPr>
            <w:noProof/>
            <w:webHidden/>
          </w:rPr>
          <w:tab/>
        </w:r>
        <w:r w:rsidR="00F13FEC">
          <w:rPr>
            <w:noProof/>
            <w:webHidden/>
          </w:rPr>
          <w:fldChar w:fldCharType="begin"/>
        </w:r>
        <w:r w:rsidR="00F13FEC">
          <w:rPr>
            <w:noProof/>
            <w:webHidden/>
          </w:rPr>
          <w:instrText xml:space="preserve"> PAGEREF _Toc491940459 \h </w:instrText>
        </w:r>
        <w:r w:rsidR="00F13FEC">
          <w:rPr>
            <w:noProof/>
            <w:webHidden/>
          </w:rPr>
        </w:r>
        <w:r w:rsidR="00F13FEC">
          <w:rPr>
            <w:noProof/>
            <w:webHidden/>
          </w:rPr>
          <w:fldChar w:fldCharType="separate"/>
        </w:r>
        <w:r>
          <w:rPr>
            <w:noProof/>
            <w:webHidden/>
          </w:rPr>
          <w:t>66</w:t>
        </w:r>
        <w:r w:rsidR="00F13FEC">
          <w:rPr>
            <w:noProof/>
            <w:webHidden/>
          </w:rPr>
          <w:fldChar w:fldCharType="end"/>
        </w:r>
      </w:hyperlink>
    </w:p>
    <w:p w14:paraId="5EE17F52" w14:textId="77777777" w:rsidR="00F13FEC" w:rsidRDefault="00B123EF">
      <w:pPr>
        <w:pStyle w:val="Verzeichnis2"/>
        <w:rPr>
          <w:rFonts w:asciiTheme="minorHAnsi" w:eastAsiaTheme="minorEastAsia" w:hAnsiTheme="minorHAnsi" w:cstheme="minorBidi"/>
          <w:b w:val="0"/>
          <w:iCs w:val="0"/>
          <w:noProof/>
          <w:sz w:val="22"/>
          <w:szCs w:val="22"/>
          <w:lang w:eastAsia="de-DE"/>
        </w:rPr>
      </w:pPr>
      <w:hyperlink w:anchor="_Toc491940460" w:history="1">
        <w:r w:rsidR="00F13FEC" w:rsidRPr="00683C8E">
          <w:rPr>
            <w:rStyle w:val="Hyperlink"/>
            <w:noProof/>
          </w:rPr>
          <w:t>4.5</w:t>
        </w:r>
        <w:r w:rsidR="00F13FEC">
          <w:rPr>
            <w:rFonts w:asciiTheme="minorHAnsi" w:eastAsiaTheme="minorEastAsia" w:hAnsiTheme="minorHAnsi" w:cstheme="minorBidi"/>
            <w:b w:val="0"/>
            <w:iCs w:val="0"/>
            <w:noProof/>
            <w:sz w:val="22"/>
            <w:szCs w:val="22"/>
            <w:lang w:eastAsia="de-DE"/>
          </w:rPr>
          <w:tab/>
        </w:r>
        <w:r w:rsidR="00F13FEC" w:rsidRPr="00683C8E">
          <w:rPr>
            <w:rStyle w:val="Hyperlink"/>
            <w:noProof/>
          </w:rPr>
          <w:t>Zwischenfazit</w:t>
        </w:r>
        <w:r w:rsidR="00F13FEC">
          <w:rPr>
            <w:noProof/>
            <w:webHidden/>
          </w:rPr>
          <w:tab/>
        </w:r>
        <w:r w:rsidR="00F13FEC">
          <w:rPr>
            <w:noProof/>
            <w:webHidden/>
          </w:rPr>
          <w:fldChar w:fldCharType="begin"/>
        </w:r>
        <w:r w:rsidR="00F13FEC">
          <w:rPr>
            <w:noProof/>
            <w:webHidden/>
          </w:rPr>
          <w:instrText xml:space="preserve"> PAGEREF _Toc491940460 \h </w:instrText>
        </w:r>
        <w:r w:rsidR="00F13FEC">
          <w:rPr>
            <w:noProof/>
            <w:webHidden/>
          </w:rPr>
        </w:r>
        <w:r w:rsidR="00F13FEC">
          <w:rPr>
            <w:noProof/>
            <w:webHidden/>
          </w:rPr>
          <w:fldChar w:fldCharType="separate"/>
        </w:r>
        <w:r>
          <w:rPr>
            <w:noProof/>
            <w:webHidden/>
          </w:rPr>
          <w:t>69</w:t>
        </w:r>
        <w:r w:rsidR="00F13FEC">
          <w:rPr>
            <w:noProof/>
            <w:webHidden/>
          </w:rPr>
          <w:fldChar w:fldCharType="end"/>
        </w:r>
      </w:hyperlink>
    </w:p>
    <w:p w14:paraId="0BDE5F0F" w14:textId="77777777" w:rsidR="00F13FEC" w:rsidRDefault="00B123EF">
      <w:pPr>
        <w:pStyle w:val="Verzeichnis1"/>
        <w:rPr>
          <w:rFonts w:asciiTheme="minorHAnsi" w:eastAsiaTheme="minorEastAsia" w:hAnsiTheme="minorHAnsi" w:cstheme="minorBidi"/>
          <w:b w:val="0"/>
          <w:bCs w:val="0"/>
          <w:sz w:val="22"/>
          <w:lang w:eastAsia="de-DE"/>
        </w:rPr>
      </w:pPr>
      <w:hyperlink w:anchor="_Toc491940461" w:history="1">
        <w:r w:rsidR="00F13FEC" w:rsidRPr="00683C8E">
          <w:rPr>
            <w:rStyle w:val="Hyperlink"/>
          </w:rPr>
          <w:t>5</w:t>
        </w:r>
        <w:r w:rsidR="00F13FEC">
          <w:rPr>
            <w:rFonts w:asciiTheme="minorHAnsi" w:eastAsiaTheme="minorEastAsia" w:hAnsiTheme="minorHAnsi" w:cstheme="minorBidi"/>
            <w:b w:val="0"/>
            <w:bCs w:val="0"/>
            <w:sz w:val="22"/>
            <w:lang w:eastAsia="de-DE"/>
          </w:rPr>
          <w:tab/>
        </w:r>
        <w:r w:rsidR="00F13FEC" w:rsidRPr="00683C8E">
          <w:rPr>
            <w:rStyle w:val="Hyperlink"/>
          </w:rPr>
          <w:t>Zur Förderung von Mehrkindfamilien</w:t>
        </w:r>
        <w:r w:rsidR="00F13FEC">
          <w:rPr>
            <w:webHidden/>
          </w:rPr>
          <w:tab/>
        </w:r>
        <w:r w:rsidR="00F13FEC">
          <w:rPr>
            <w:webHidden/>
          </w:rPr>
          <w:fldChar w:fldCharType="begin"/>
        </w:r>
        <w:r w:rsidR="00F13FEC">
          <w:rPr>
            <w:webHidden/>
          </w:rPr>
          <w:instrText xml:space="preserve"> PAGEREF _Toc491940461 \h </w:instrText>
        </w:r>
        <w:r w:rsidR="00F13FEC">
          <w:rPr>
            <w:webHidden/>
          </w:rPr>
        </w:r>
        <w:r w:rsidR="00F13FEC">
          <w:rPr>
            <w:webHidden/>
          </w:rPr>
          <w:fldChar w:fldCharType="separate"/>
        </w:r>
        <w:r>
          <w:rPr>
            <w:webHidden/>
          </w:rPr>
          <w:t>70</w:t>
        </w:r>
        <w:r w:rsidR="00F13FEC">
          <w:rPr>
            <w:webHidden/>
          </w:rPr>
          <w:fldChar w:fldCharType="end"/>
        </w:r>
      </w:hyperlink>
    </w:p>
    <w:p w14:paraId="6CF175FF" w14:textId="77777777" w:rsidR="00F13FEC" w:rsidRDefault="00B123EF">
      <w:pPr>
        <w:pStyle w:val="Verzeichnis2"/>
        <w:rPr>
          <w:rFonts w:asciiTheme="minorHAnsi" w:eastAsiaTheme="minorEastAsia" w:hAnsiTheme="minorHAnsi" w:cstheme="minorBidi"/>
          <w:b w:val="0"/>
          <w:iCs w:val="0"/>
          <w:noProof/>
          <w:sz w:val="22"/>
          <w:szCs w:val="22"/>
          <w:lang w:eastAsia="de-DE"/>
        </w:rPr>
      </w:pPr>
      <w:hyperlink w:anchor="_Toc491940462" w:history="1">
        <w:r w:rsidR="00F13FEC" w:rsidRPr="00683C8E">
          <w:rPr>
            <w:rStyle w:val="Hyperlink"/>
            <w:noProof/>
          </w:rPr>
          <w:t>5.1</w:t>
        </w:r>
        <w:r w:rsidR="00F13FEC">
          <w:rPr>
            <w:rFonts w:asciiTheme="minorHAnsi" w:eastAsiaTheme="minorEastAsia" w:hAnsiTheme="minorHAnsi" w:cstheme="minorBidi"/>
            <w:b w:val="0"/>
            <w:iCs w:val="0"/>
            <w:noProof/>
            <w:sz w:val="22"/>
            <w:szCs w:val="22"/>
            <w:lang w:eastAsia="de-DE"/>
          </w:rPr>
          <w:tab/>
        </w:r>
        <w:r w:rsidR="00F13FEC" w:rsidRPr="00683C8E">
          <w:rPr>
            <w:rStyle w:val="Hyperlink"/>
            <w:noProof/>
          </w:rPr>
          <w:t>Bestehende Förderinfrastruktur für Mehrkindfamilien</w:t>
        </w:r>
        <w:r w:rsidR="00F13FEC">
          <w:rPr>
            <w:noProof/>
            <w:webHidden/>
          </w:rPr>
          <w:tab/>
        </w:r>
        <w:r w:rsidR="00F13FEC">
          <w:rPr>
            <w:noProof/>
            <w:webHidden/>
          </w:rPr>
          <w:fldChar w:fldCharType="begin"/>
        </w:r>
        <w:r w:rsidR="00F13FEC">
          <w:rPr>
            <w:noProof/>
            <w:webHidden/>
          </w:rPr>
          <w:instrText xml:space="preserve"> PAGEREF _Toc491940462 \h </w:instrText>
        </w:r>
        <w:r w:rsidR="00F13FEC">
          <w:rPr>
            <w:noProof/>
            <w:webHidden/>
          </w:rPr>
        </w:r>
        <w:r w:rsidR="00F13FEC">
          <w:rPr>
            <w:noProof/>
            <w:webHidden/>
          </w:rPr>
          <w:fldChar w:fldCharType="separate"/>
        </w:r>
        <w:r>
          <w:rPr>
            <w:noProof/>
            <w:webHidden/>
          </w:rPr>
          <w:t>70</w:t>
        </w:r>
        <w:r w:rsidR="00F13FEC">
          <w:rPr>
            <w:noProof/>
            <w:webHidden/>
          </w:rPr>
          <w:fldChar w:fldCharType="end"/>
        </w:r>
      </w:hyperlink>
    </w:p>
    <w:p w14:paraId="0648B6A5" w14:textId="77777777" w:rsidR="00F13FEC" w:rsidRDefault="00B123EF">
      <w:pPr>
        <w:pStyle w:val="Verzeichnis2"/>
        <w:rPr>
          <w:rFonts w:asciiTheme="minorHAnsi" w:eastAsiaTheme="minorEastAsia" w:hAnsiTheme="minorHAnsi" w:cstheme="minorBidi"/>
          <w:b w:val="0"/>
          <w:iCs w:val="0"/>
          <w:noProof/>
          <w:sz w:val="22"/>
          <w:szCs w:val="22"/>
          <w:lang w:eastAsia="de-DE"/>
        </w:rPr>
      </w:pPr>
      <w:hyperlink w:anchor="_Toc491940463" w:history="1">
        <w:r w:rsidR="00F13FEC" w:rsidRPr="00683C8E">
          <w:rPr>
            <w:rStyle w:val="Hyperlink"/>
            <w:noProof/>
          </w:rPr>
          <w:t>5.2</w:t>
        </w:r>
        <w:r w:rsidR="00F13FEC">
          <w:rPr>
            <w:rFonts w:asciiTheme="minorHAnsi" w:eastAsiaTheme="minorEastAsia" w:hAnsiTheme="minorHAnsi" w:cstheme="minorBidi"/>
            <w:b w:val="0"/>
            <w:iCs w:val="0"/>
            <w:noProof/>
            <w:sz w:val="22"/>
            <w:szCs w:val="22"/>
            <w:lang w:eastAsia="de-DE"/>
          </w:rPr>
          <w:tab/>
        </w:r>
        <w:r w:rsidR="00F13FEC" w:rsidRPr="00683C8E">
          <w:rPr>
            <w:rStyle w:val="Hyperlink"/>
            <w:noProof/>
          </w:rPr>
          <w:t>Abgeleitete Politikempfehlungen</w:t>
        </w:r>
        <w:r w:rsidR="00F13FEC">
          <w:rPr>
            <w:noProof/>
            <w:webHidden/>
          </w:rPr>
          <w:tab/>
        </w:r>
        <w:r w:rsidR="00F13FEC">
          <w:rPr>
            <w:noProof/>
            <w:webHidden/>
          </w:rPr>
          <w:fldChar w:fldCharType="begin"/>
        </w:r>
        <w:r w:rsidR="00F13FEC">
          <w:rPr>
            <w:noProof/>
            <w:webHidden/>
          </w:rPr>
          <w:instrText xml:space="preserve"> PAGEREF _Toc491940463 \h </w:instrText>
        </w:r>
        <w:r w:rsidR="00F13FEC">
          <w:rPr>
            <w:noProof/>
            <w:webHidden/>
          </w:rPr>
        </w:r>
        <w:r w:rsidR="00F13FEC">
          <w:rPr>
            <w:noProof/>
            <w:webHidden/>
          </w:rPr>
          <w:fldChar w:fldCharType="separate"/>
        </w:r>
        <w:r>
          <w:rPr>
            <w:noProof/>
            <w:webHidden/>
          </w:rPr>
          <w:t>75</w:t>
        </w:r>
        <w:r w:rsidR="00F13FEC">
          <w:rPr>
            <w:noProof/>
            <w:webHidden/>
          </w:rPr>
          <w:fldChar w:fldCharType="end"/>
        </w:r>
      </w:hyperlink>
    </w:p>
    <w:p w14:paraId="2E9386EC" w14:textId="59699291" w:rsidR="00F13FEC" w:rsidRDefault="00B123EF">
      <w:pPr>
        <w:pStyle w:val="Verzeichnis1"/>
        <w:rPr>
          <w:rFonts w:asciiTheme="minorHAnsi" w:eastAsiaTheme="minorEastAsia" w:hAnsiTheme="minorHAnsi" w:cstheme="minorBidi"/>
          <w:b w:val="0"/>
          <w:bCs w:val="0"/>
          <w:sz w:val="22"/>
          <w:lang w:eastAsia="de-DE"/>
        </w:rPr>
      </w:pPr>
      <w:hyperlink w:anchor="_Toc491940464" w:history="1">
        <w:r w:rsidR="00F13FEC" w:rsidRPr="00683C8E">
          <w:rPr>
            <w:rStyle w:val="Hyperlink"/>
          </w:rPr>
          <w:t>Literatur</w:t>
        </w:r>
        <w:r w:rsidR="00706693">
          <w:rPr>
            <w:rStyle w:val="Hyperlink"/>
          </w:rPr>
          <w:tab/>
        </w:r>
        <w:r w:rsidR="00F13FEC">
          <w:rPr>
            <w:webHidden/>
          </w:rPr>
          <w:tab/>
        </w:r>
        <w:r w:rsidR="00F13FEC">
          <w:rPr>
            <w:webHidden/>
          </w:rPr>
          <w:fldChar w:fldCharType="begin"/>
        </w:r>
        <w:r w:rsidR="00F13FEC">
          <w:rPr>
            <w:webHidden/>
          </w:rPr>
          <w:instrText xml:space="preserve"> PAGEREF _Toc491940464 \h </w:instrText>
        </w:r>
        <w:r w:rsidR="00F13FEC">
          <w:rPr>
            <w:webHidden/>
          </w:rPr>
        </w:r>
        <w:r w:rsidR="00F13FEC">
          <w:rPr>
            <w:webHidden/>
          </w:rPr>
          <w:fldChar w:fldCharType="separate"/>
        </w:r>
        <w:r>
          <w:rPr>
            <w:webHidden/>
          </w:rPr>
          <w:t>85</w:t>
        </w:r>
        <w:r w:rsidR="00F13FEC">
          <w:rPr>
            <w:webHidden/>
          </w:rPr>
          <w:fldChar w:fldCharType="end"/>
        </w:r>
      </w:hyperlink>
    </w:p>
    <w:p w14:paraId="6CABE14D" w14:textId="77777777" w:rsidR="00F13FEC" w:rsidRDefault="00B123EF">
      <w:pPr>
        <w:pStyle w:val="Verzeichnis1"/>
        <w:rPr>
          <w:rFonts w:asciiTheme="minorHAnsi" w:eastAsiaTheme="minorEastAsia" w:hAnsiTheme="minorHAnsi" w:cstheme="minorBidi"/>
          <w:b w:val="0"/>
          <w:bCs w:val="0"/>
          <w:sz w:val="22"/>
          <w:lang w:eastAsia="de-DE"/>
        </w:rPr>
      </w:pPr>
      <w:hyperlink w:anchor="_Toc491940465" w:history="1">
        <w:r w:rsidR="00F13FEC" w:rsidRPr="00683C8E">
          <w:rPr>
            <w:rStyle w:val="Hyperlink"/>
          </w:rPr>
          <w:t>Tabellenverzeichnis</w:t>
        </w:r>
        <w:r w:rsidR="00F13FEC">
          <w:rPr>
            <w:webHidden/>
          </w:rPr>
          <w:tab/>
        </w:r>
        <w:r w:rsidR="00F13FEC">
          <w:rPr>
            <w:webHidden/>
          </w:rPr>
          <w:fldChar w:fldCharType="begin"/>
        </w:r>
        <w:r w:rsidR="00F13FEC">
          <w:rPr>
            <w:webHidden/>
          </w:rPr>
          <w:instrText xml:space="preserve"> PAGEREF _Toc491940465 \h </w:instrText>
        </w:r>
        <w:r w:rsidR="00F13FEC">
          <w:rPr>
            <w:webHidden/>
          </w:rPr>
        </w:r>
        <w:r w:rsidR="00F13FEC">
          <w:rPr>
            <w:webHidden/>
          </w:rPr>
          <w:fldChar w:fldCharType="separate"/>
        </w:r>
        <w:r>
          <w:rPr>
            <w:webHidden/>
          </w:rPr>
          <w:t>90</w:t>
        </w:r>
        <w:r w:rsidR="00F13FEC">
          <w:rPr>
            <w:webHidden/>
          </w:rPr>
          <w:fldChar w:fldCharType="end"/>
        </w:r>
      </w:hyperlink>
    </w:p>
    <w:p w14:paraId="18EF3173" w14:textId="77777777" w:rsidR="00F13FEC" w:rsidRDefault="00B123EF">
      <w:pPr>
        <w:pStyle w:val="Verzeichnis1"/>
        <w:rPr>
          <w:rFonts w:asciiTheme="minorHAnsi" w:eastAsiaTheme="minorEastAsia" w:hAnsiTheme="minorHAnsi" w:cstheme="minorBidi"/>
          <w:b w:val="0"/>
          <w:bCs w:val="0"/>
          <w:sz w:val="22"/>
          <w:lang w:eastAsia="de-DE"/>
        </w:rPr>
      </w:pPr>
      <w:hyperlink w:anchor="_Toc491940466" w:history="1">
        <w:r w:rsidR="00F13FEC" w:rsidRPr="00683C8E">
          <w:rPr>
            <w:rStyle w:val="Hyperlink"/>
          </w:rPr>
          <w:t>Abbildungsverzeichnis</w:t>
        </w:r>
        <w:r w:rsidR="00F13FEC">
          <w:rPr>
            <w:webHidden/>
          </w:rPr>
          <w:tab/>
        </w:r>
        <w:r w:rsidR="00F13FEC">
          <w:rPr>
            <w:webHidden/>
          </w:rPr>
          <w:fldChar w:fldCharType="begin"/>
        </w:r>
        <w:r w:rsidR="00F13FEC">
          <w:rPr>
            <w:webHidden/>
          </w:rPr>
          <w:instrText xml:space="preserve"> PAGEREF _Toc491940466 \h </w:instrText>
        </w:r>
        <w:r w:rsidR="00F13FEC">
          <w:rPr>
            <w:webHidden/>
          </w:rPr>
        </w:r>
        <w:r w:rsidR="00F13FEC">
          <w:rPr>
            <w:webHidden/>
          </w:rPr>
          <w:fldChar w:fldCharType="separate"/>
        </w:r>
        <w:r>
          <w:rPr>
            <w:webHidden/>
          </w:rPr>
          <w:t>91</w:t>
        </w:r>
        <w:r w:rsidR="00F13FEC">
          <w:rPr>
            <w:webHidden/>
          </w:rPr>
          <w:fldChar w:fldCharType="end"/>
        </w:r>
      </w:hyperlink>
    </w:p>
    <w:p w14:paraId="2B48C09A" w14:textId="77777777" w:rsidR="00DF521E" w:rsidRDefault="00AE35D3" w:rsidP="00260606">
      <w:r>
        <w:rPr>
          <w:rFonts w:cstheme="minorHAnsi"/>
          <w:b/>
          <w:bCs/>
          <w:noProof/>
          <w:sz w:val="26"/>
        </w:rPr>
        <w:fldChar w:fldCharType="end"/>
      </w:r>
    </w:p>
    <w:p w14:paraId="211193C9" w14:textId="77777777" w:rsidR="001A0A66" w:rsidRDefault="001A0A66" w:rsidP="00260606"/>
    <w:p w14:paraId="3A5F5691" w14:textId="77777777" w:rsidR="001157B7" w:rsidRDefault="001157B7" w:rsidP="00260606">
      <w:pPr>
        <w:rPr>
          <w:rFonts w:eastAsiaTheme="majorEastAsia" w:cstheme="majorBidi"/>
          <w:b/>
          <w:bCs/>
          <w:sz w:val="26"/>
          <w:szCs w:val="28"/>
        </w:rPr>
        <w:sectPr w:rsidR="001157B7" w:rsidSect="001157B7">
          <w:headerReference w:type="even" r:id="rId16"/>
          <w:headerReference w:type="default" r:id="rId17"/>
          <w:footerReference w:type="default" r:id="rId18"/>
          <w:headerReference w:type="first" r:id="rId19"/>
          <w:pgSz w:w="11906" w:h="16838" w:code="9"/>
          <w:pgMar w:top="1701" w:right="1134" w:bottom="1531" w:left="1418" w:header="709" w:footer="709" w:gutter="0"/>
          <w:cols w:space="708"/>
          <w:docGrid w:linePitch="360"/>
        </w:sectPr>
      </w:pPr>
      <w:bookmarkStart w:id="2" w:name="_Toc316718666"/>
      <w:bookmarkStart w:id="3" w:name="_Toc316718862"/>
      <w:bookmarkStart w:id="4" w:name="_Toc316719035"/>
      <w:bookmarkStart w:id="5" w:name="_Toc316792358"/>
      <w:bookmarkStart w:id="6" w:name="_Toc316792782"/>
      <w:bookmarkStart w:id="7" w:name="_Toc316792859"/>
      <w:bookmarkStart w:id="8" w:name="_Toc316793066"/>
    </w:p>
    <w:p w14:paraId="7688DCA1" w14:textId="77777777" w:rsidR="00C8140C" w:rsidRPr="005D4989" w:rsidRDefault="00C8140C" w:rsidP="00AE35D3">
      <w:pPr>
        <w:pStyle w:val="berschrift1ohneNummer"/>
      </w:pPr>
      <w:bookmarkStart w:id="9" w:name="_Toc491940439"/>
      <w:r w:rsidRPr="005D4989">
        <w:lastRenderedPageBreak/>
        <w:t>Zusammenfassung</w:t>
      </w:r>
      <w:bookmarkEnd w:id="2"/>
      <w:bookmarkEnd w:id="3"/>
      <w:bookmarkEnd w:id="4"/>
      <w:bookmarkEnd w:id="5"/>
      <w:bookmarkEnd w:id="6"/>
      <w:bookmarkEnd w:id="7"/>
      <w:bookmarkEnd w:id="8"/>
      <w:bookmarkEnd w:id="9"/>
    </w:p>
    <w:p w14:paraId="7B84F22A" w14:textId="77777777" w:rsidR="00ED6A0F" w:rsidRDefault="00E06ED7" w:rsidP="004F72C8">
      <w:r>
        <w:t xml:space="preserve">Der demografische Wandel </w:t>
      </w:r>
      <w:r w:rsidR="00C64043">
        <w:t xml:space="preserve">stellt Wirtschaft, Gesellschaft und Politik </w:t>
      </w:r>
      <w:r w:rsidR="000771B2">
        <w:t xml:space="preserve">in Deutschland </w:t>
      </w:r>
      <w:r w:rsidR="00C64043">
        <w:t xml:space="preserve">vor immer größere Herausforderungen. Besonders problematisch ist die Alterung der Bevölkerung für die Sozialversicherungen. Dabei </w:t>
      </w:r>
      <w:r w:rsidR="000771B2">
        <w:t>ist eine Hauptursache für diese</w:t>
      </w:r>
      <w:r w:rsidR="00C64043">
        <w:t xml:space="preserve"> Entwicklung</w:t>
      </w:r>
      <w:r w:rsidR="00355388">
        <w:t>,</w:t>
      </w:r>
      <w:r w:rsidR="00C64043">
        <w:t xml:space="preserve"> </w:t>
      </w:r>
      <w:r w:rsidR="000771B2">
        <w:t xml:space="preserve">dass </w:t>
      </w:r>
      <w:r w:rsidR="00355388">
        <w:t xml:space="preserve">die Geburtenziffer in Deutschland </w:t>
      </w:r>
      <w:r w:rsidR="000771B2">
        <w:t>seit Mitte der 1970</w:t>
      </w:r>
      <w:r w:rsidR="00524BE8">
        <w:t>er</w:t>
      </w:r>
      <w:r w:rsidR="000771B2">
        <w:t xml:space="preserve"> Jahre</w:t>
      </w:r>
      <w:r w:rsidR="00355388">
        <w:t xml:space="preserve"> bei</w:t>
      </w:r>
      <w:r w:rsidR="000771B2">
        <w:t xml:space="preserve"> we</w:t>
      </w:r>
      <w:r w:rsidR="00355388">
        <w:t>niger</w:t>
      </w:r>
      <w:r w:rsidR="000771B2">
        <w:t xml:space="preserve"> als 1,5 Kinder</w:t>
      </w:r>
      <w:r w:rsidR="00355388">
        <w:t>n</w:t>
      </w:r>
      <w:r w:rsidR="000771B2">
        <w:t xml:space="preserve"> je</w:t>
      </w:r>
      <w:r w:rsidR="00355388">
        <w:t xml:space="preserve"> Frau liegt, wohingegen rund 2,1 </w:t>
      </w:r>
      <w:r w:rsidR="00524BE8">
        <w:t xml:space="preserve">Kinder </w:t>
      </w:r>
      <w:r w:rsidR="00355388">
        <w:t>für den Bestandserhalt der Bevölkerung notwendig</w:t>
      </w:r>
      <w:r w:rsidR="00E2006A">
        <w:t xml:space="preserve"> sind</w:t>
      </w:r>
      <w:r w:rsidR="00355388">
        <w:t xml:space="preserve">. </w:t>
      </w:r>
      <w:r w:rsidR="00ED6A0F">
        <w:t>Dass in Deutschland seit dieser Zeit so wenige Kinder ge</w:t>
      </w:r>
      <w:r w:rsidR="003E2E5A">
        <w:t xml:space="preserve">boren werden, geht zu bedeutenden Teilen darauf zurück, dass sich heute deutlich weniger Elternpaare für dritte und weitere Kinder entscheiden. </w:t>
      </w:r>
      <w:r w:rsidR="004078F2" w:rsidRPr="005B5BB4">
        <w:t xml:space="preserve">Haben noch </w:t>
      </w:r>
      <w:r w:rsidR="009D282F" w:rsidRPr="005B5BB4">
        <w:t>22</w:t>
      </w:r>
      <w:r w:rsidR="004078F2" w:rsidRPr="005B5BB4">
        <w:t>,</w:t>
      </w:r>
      <w:r w:rsidR="009D282F" w:rsidRPr="005B5BB4">
        <w:t xml:space="preserve">4 </w:t>
      </w:r>
      <w:r w:rsidR="004078F2" w:rsidRPr="005B5BB4">
        <w:t xml:space="preserve">Prozent der zwischen </w:t>
      </w:r>
      <w:r w:rsidR="009D282F" w:rsidRPr="005B5BB4">
        <w:t xml:space="preserve">1941 </w:t>
      </w:r>
      <w:r w:rsidR="004078F2" w:rsidRPr="005B5BB4">
        <w:t xml:space="preserve">und </w:t>
      </w:r>
      <w:r w:rsidR="009D282F" w:rsidRPr="005B5BB4">
        <w:t xml:space="preserve">1946 </w:t>
      </w:r>
      <w:r w:rsidR="004078F2" w:rsidRPr="005B5BB4">
        <w:t xml:space="preserve">geborenen Frauen drei und mehr Kinder zur Welt gebracht, waren es bei den zwischen </w:t>
      </w:r>
      <w:r w:rsidR="009D282F" w:rsidRPr="005B5BB4">
        <w:t xml:space="preserve">1972 </w:t>
      </w:r>
      <w:r w:rsidR="004078F2" w:rsidRPr="005B5BB4">
        <w:t xml:space="preserve">und </w:t>
      </w:r>
      <w:r w:rsidR="009D282F" w:rsidRPr="005B5BB4">
        <w:t xml:space="preserve">1976 </w:t>
      </w:r>
      <w:r w:rsidR="004078F2" w:rsidRPr="005B5BB4">
        <w:t xml:space="preserve">geborenen nur </w:t>
      </w:r>
      <w:r w:rsidR="009D282F" w:rsidRPr="005B5BB4">
        <w:t>17,0</w:t>
      </w:r>
      <w:r w:rsidR="004078F2" w:rsidRPr="005B5BB4">
        <w:t xml:space="preserve"> Prozent.</w:t>
      </w:r>
      <w:r w:rsidR="00930994" w:rsidRPr="005B5BB4">
        <w:t xml:space="preserve"> </w:t>
      </w:r>
      <w:r w:rsidR="00930994">
        <w:t>Dieser Rückgang</w:t>
      </w:r>
      <w:r w:rsidR="00446567">
        <w:t xml:space="preserve"> der Zahl kinderreicher Familien</w:t>
      </w:r>
      <w:r w:rsidR="00930994">
        <w:t xml:space="preserve"> erklärt Berechnungen von Bujard / Sulak (2016) zufolge</w:t>
      </w:r>
      <w:r w:rsidR="00446567">
        <w:t xml:space="preserve"> rund 68 Prozent des Geburtenrückgangs, wohingegen nur 26 Prozent auf den deutlichen Anstieg der Kinderlosigkeit entfallen. Dennoch wird im politischen und w</w:t>
      </w:r>
      <w:r w:rsidR="00B842D8">
        <w:t>issenschaftlichen Diskurs über</w:t>
      </w:r>
      <w:r w:rsidR="00446567">
        <w:t xml:space="preserve"> familienpolitische Ansätze </w:t>
      </w:r>
      <w:r w:rsidR="00B842D8">
        <w:t>zur Stärkung der Geburtenzahlen der Fokus in der Regel auf die Familiengründung und selten auf den Übergang zu drittem und weiteren Kindern gelegt.</w:t>
      </w:r>
      <w:r w:rsidR="00B842D8" w:rsidRPr="00B842D8">
        <w:t xml:space="preserve"> </w:t>
      </w:r>
      <w:r w:rsidR="0067461F">
        <w:t>Im</w:t>
      </w:r>
      <w:r w:rsidR="00B842D8">
        <w:t xml:space="preserve"> vorliegende</w:t>
      </w:r>
      <w:r w:rsidR="0067461F">
        <w:t>n</w:t>
      </w:r>
      <w:r w:rsidR="00B842D8">
        <w:t xml:space="preserve"> Gutachten</w:t>
      </w:r>
      <w:r w:rsidR="00906167">
        <w:t xml:space="preserve"> </w:t>
      </w:r>
      <w:r w:rsidR="0067461F">
        <w:t>soll daher</w:t>
      </w:r>
      <w:r w:rsidR="00B842D8">
        <w:t xml:space="preserve"> die ökonomische Bedeutung der Mehrkindfamilien in Deutschland auf</w:t>
      </w:r>
      <w:r w:rsidR="00906167">
        <w:t>zeigt</w:t>
      </w:r>
      <w:r w:rsidR="0067461F">
        <w:t xml:space="preserve"> werden</w:t>
      </w:r>
      <w:r w:rsidR="00B842D8">
        <w:t>.</w:t>
      </w:r>
    </w:p>
    <w:p w14:paraId="364B21D4" w14:textId="77777777" w:rsidR="00ED6A0F" w:rsidRDefault="00ED6A0F" w:rsidP="004F72C8"/>
    <w:p w14:paraId="7B5DA37E" w14:textId="3041902E" w:rsidR="00626ED3" w:rsidRDefault="00FE4C9A" w:rsidP="001151A3">
      <w:r>
        <w:t>In Deutschland leb</w:t>
      </w:r>
      <w:r w:rsidR="005859AB">
        <w:t xml:space="preserve">en derzeit </w:t>
      </w:r>
      <w:r>
        <w:t xml:space="preserve">rund 893.000 Familien mit drei oder mehr </w:t>
      </w:r>
      <w:r w:rsidR="007E396E">
        <w:t xml:space="preserve">minderjährigen </w:t>
      </w:r>
      <w:r>
        <w:t>Kindern</w:t>
      </w:r>
      <w:r w:rsidR="005859AB">
        <w:t xml:space="preserve"> (Stand 2015)</w:t>
      </w:r>
      <w:r>
        <w:t xml:space="preserve">. </w:t>
      </w:r>
      <w:r w:rsidR="005859AB">
        <w:t xml:space="preserve">Das entspricht </w:t>
      </w:r>
      <w:r>
        <w:t>10,8 Prozent aller Familien mit Kindern unter 18 Jahren.</w:t>
      </w:r>
      <w:r w:rsidR="005859AB">
        <w:t xml:space="preserve"> </w:t>
      </w:r>
      <w:r w:rsidR="00DB7D02">
        <w:t xml:space="preserve">Dabei leben 3,4 Millionen Kinder und Jugendliche mit </w:t>
      </w:r>
      <w:r w:rsidR="008E3654">
        <w:t xml:space="preserve">zwei </w:t>
      </w:r>
      <w:r w:rsidR="00DB7D02">
        <w:t xml:space="preserve">oder mehr ledigen Geschwistern im Haushalt, was einem Anteil von 19 Prozent aller Minderjährigen entspricht. </w:t>
      </w:r>
      <w:r w:rsidR="00AD323F">
        <w:t>Menschen mit Migrationshintergrund</w:t>
      </w:r>
      <w:r w:rsidR="00B678D0">
        <w:t xml:space="preserve"> </w:t>
      </w:r>
      <w:r w:rsidR="00A91772">
        <w:t xml:space="preserve">haben </w:t>
      </w:r>
      <w:r w:rsidR="00B678D0">
        <w:t xml:space="preserve">in Deutschland besonders häufig größere Familien. So liegt der Anteil </w:t>
      </w:r>
      <w:r w:rsidR="00735A94">
        <w:t xml:space="preserve">der Familien mit drei und mehr Kindern unter 18 Jahren im Haushalt bei Familien mit Migrationshintergrund mit 14,8 Prozent fast doppelt so hoch wie bei Familien ohne Migrationshintergrund mit 8,9 Prozent. </w:t>
      </w:r>
      <w:r w:rsidR="007F6376">
        <w:t>Betrachtet man das Bildungsniveau der Eltern, s</w:t>
      </w:r>
      <w:r w:rsidR="0067461F">
        <w:t xml:space="preserve">o </w:t>
      </w:r>
      <w:r w:rsidR="007F6376">
        <w:t>haben sowohl Mütter als auch Väter in Mehrkindfamilien häufiger keinen berufsqualifizierenden Abschluss als Eltern in kleineren Familien, was a</w:t>
      </w:r>
      <w:r w:rsidR="00626ED3">
        <w:t xml:space="preserve">llerdings </w:t>
      </w:r>
      <w:r w:rsidR="00BF284E">
        <w:t xml:space="preserve">zu bedeutenden Teilen </w:t>
      </w:r>
      <w:r w:rsidR="00626ED3">
        <w:t xml:space="preserve">auf den hohen </w:t>
      </w:r>
      <w:r w:rsidR="00AD323F">
        <w:t xml:space="preserve">Anteil an Menschen mit Migrationshintergrund </w:t>
      </w:r>
      <w:r w:rsidR="00626ED3">
        <w:t>zurückgehen dürfte.</w:t>
      </w:r>
      <w:r w:rsidR="00CE2BBA">
        <w:t xml:space="preserve"> </w:t>
      </w:r>
    </w:p>
    <w:p w14:paraId="5256250A" w14:textId="77777777" w:rsidR="001151A3" w:rsidRDefault="001151A3" w:rsidP="001151A3"/>
    <w:p w14:paraId="4DD7CBAC" w14:textId="264E9425" w:rsidR="001151A3" w:rsidRDefault="001151A3" w:rsidP="001151A3">
      <w:r>
        <w:t>Nimmt man die Erwer</w:t>
      </w:r>
      <w:r w:rsidR="00C20D7F">
        <w:t>bssituation der Me</w:t>
      </w:r>
      <w:r>
        <w:t>h</w:t>
      </w:r>
      <w:r w:rsidR="00C20D7F">
        <w:t>r</w:t>
      </w:r>
      <w:r>
        <w:t>kindfamilien in den Blick, so ist bei den Dreikindfamilien die Kombination ein</w:t>
      </w:r>
      <w:r w:rsidR="00A91772">
        <w:t>es</w:t>
      </w:r>
      <w:r>
        <w:t xml:space="preserve"> Elternteil</w:t>
      </w:r>
      <w:r w:rsidR="00A91772">
        <w:t>s</w:t>
      </w:r>
      <w:r>
        <w:t xml:space="preserve"> in Vollzeit und </w:t>
      </w:r>
      <w:r w:rsidR="00A91772">
        <w:t xml:space="preserve">eines </w:t>
      </w:r>
      <w:r>
        <w:t>in Teilzeit mit einem Anteil von 42,7</w:t>
      </w:r>
      <w:r w:rsidR="001C55B0">
        <w:t xml:space="preserve"> </w:t>
      </w:r>
      <w:r>
        <w:t>Prozent am häuf</w:t>
      </w:r>
      <w:r w:rsidR="00BF2ADF">
        <w:t>igsten und die Kombination eine</w:t>
      </w:r>
      <w:r w:rsidR="00A91772">
        <w:t>s Elternteils in</w:t>
      </w:r>
      <w:r w:rsidR="00BF2ADF">
        <w:t xml:space="preserve"> Vollzeit und eine</w:t>
      </w:r>
      <w:r w:rsidR="00A91772">
        <w:t>s</w:t>
      </w:r>
      <w:r w:rsidR="00BF2ADF">
        <w:t xml:space="preserve"> nicht erwerbstätig</w:t>
      </w:r>
      <w:r w:rsidR="00F13FEC">
        <w:t>en Elternteils</w:t>
      </w:r>
      <w:r w:rsidR="00BF2ADF">
        <w:t xml:space="preserve"> mit 34,4 Prozent am zweithäufigsten. Bei den Familien mit vier und mehr Kindern </w:t>
      </w:r>
      <w:r w:rsidR="00BB2F50">
        <w:t xml:space="preserve">ändert </w:t>
      </w:r>
      <w:r w:rsidR="00BF2ADF">
        <w:t>sich das Bild. Hier trifft die Kombination eine</w:t>
      </w:r>
      <w:r w:rsidR="00A91772">
        <w:t>s Elternteils in</w:t>
      </w:r>
      <w:r w:rsidR="00BF2ADF">
        <w:t xml:space="preserve"> Vollzeit </w:t>
      </w:r>
      <w:r w:rsidR="00F13FEC">
        <w:t>und</w:t>
      </w:r>
      <w:r w:rsidR="0067461F">
        <w:t xml:space="preserve"> </w:t>
      </w:r>
      <w:r w:rsidR="00BF2ADF">
        <w:t>eine</w:t>
      </w:r>
      <w:r w:rsidR="00A91772">
        <w:t>s</w:t>
      </w:r>
      <w:r w:rsidR="00BF2ADF">
        <w:t xml:space="preserve"> nicht erwerbstätig</w:t>
      </w:r>
      <w:r w:rsidR="00F13FEC">
        <w:t>en Elternteils</w:t>
      </w:r>
      <w:r w:rsidR="00BF2ADF">
        <w:t xml:space="preserve"> auf 44,9 Prozent der Elternpaare und die Kombination eine</w:t>
      </w:r>
      <w:r w:rsidR="00A91772">
        <w:t>s Elternteils in</w:t>
      </w:r>
      <w:r w:rsidR="00BF2ADF">
        <w:t xml:space="preserve"> Vollzeit </w:t>
      </w:r>
      <w:r w:rsidR="004B4833">
        <w:t>und</w:t>
      </w:r>
      <w:r w:rsidR="0067461F">
        <w:t xml:space="preserve"> </w:t>
      </w:r>
      <w:r w:rsidR="00BF2ADF">
        <w:t>eine</w:t>
      </w:r>
      <w:r w:rsidR="00A91772">
        <w:t>s</w:t>
      </w:r>
      <w:r w:rsidR="003B1C57">
        <w:t xml:space="preserve"> in</w:t>
      </w:r>
      <w:r w:rsidR="00BF2ADF">
        <w:t xml:space="preserve"> Teilzeit auf </w:t>
      </w:r>
      <w:r w:rsidR="001D1A89">
        <w:t>26,2 Prozent zu. D</w:t>
      </w:r>
      <w:r w:rsidR="00A80786">
        <w:t>abei resultieren diese Konstellation</w:t>
      </w:r>
      <w:r w:rsidR="006E4464">
        <w:t>en</w:t>
      </w:r>
      <w:r w:rsidR="00A80786">
        <w:t xml:space="preserve"> in den meisten Fällen daraus, dass sich die Mütter bewusst dafür entscheiden nicht oder nur in geringem Umfang erwerbstätig zu werden</w:t>
      </w:r>
      <w:r w:rsidR="00CF19B0">
        <w:t>,</w:t>
      </w:r>
      <w:r w:rsidR="00A80786">
        <w:t xml:space="preserve"> um mehr Zeit für die Familie zu haben.</w:t>
      </w:r>
      <w:r w:rsidR="00CF19B0">
        <w:t xml:space="preserve"> </w:t>
      </w:r>
      <w:r w:rsidR="0067461F">
        <w:t>Daher sollte der</w:t>
      </w:r>
      <w:r w:rsidR="001C55B0">
        <w:t xml:space="preserve"> </w:t>
      </w:r>
      <w:r w:rsidR="008E2C8E">
        <w:t xml:space="preserve">arbeitsmarktpolitische Rahmen so </w:t>
      </w:r>
      <w:r w:rsidR="0067461F">
        <w:t>ausgestaltet werden</w:t>
      </w:r>
      <w:r w:rsidR="008E2C8E">
        <w:t>, dass den betreffenden Frauen</w:t>
      </w:r>
      <w:r w:rsidR="00BB2CFF">
        <w:t xml:space="preserve">, wenn die Kinder groß sind und weniger Aufgaben in der Familie anfallen, </w:t>
      </w:r>
      <w:r w:rsidR="008E2C8E">
        <w:t>der</w:t>
      </w:r>
      <w:r w:rsidR="00CF19B0">
        <w:t xml:space="preserve"> Wiedereinstieg</w:t>
      </w:r>
      <w:r w:rsidR="008E2C8E">
        <w:t xml:space="preserve"> in den Beruf möglichst gut gelingt.</w:t>
      </w:r>
      <w:r w:rsidR="001C55B0">
        <w:t xml:space="preserve">  </w:t>
      </w:r>
      <w:r>
        <w:t xml:space="preserve"> </w:t>
      </w:r>
    </w:p>
    <w:p w14:paraId="6AAD538F" w14:textId="2E10E876" w:rsidR="00C8140C" w:rsidRDefault="001C55B0" w:rsidP="00735A94">
      <w:r>
        <w:t xml:space="preserve"> </w:t>
      </w:r>
      <w:r w:rsidR="00B678D0">
        <w:t xml:space="preserve"> </w:t>
      </w:r>
    </w:p>
    <w:p w14:paraId="166B7922" w14:textId="59B2B6DB" w:rsidR="00A729BE" w:rsidRDefault="00413F74" w:rsidP="00260606">
      <w:r>
        <w:t xml:space="preserve">Ein besonders großes Problem ergibt sich für Mehrkindfamilien beim Thema Wohnung, da insbesondere in den großen Städten nur sehr wenig Wohnraum mit entsprechender Größe zur Verfügung steht und dieser überdies häufig mit Wohngemeinschaften belegt ist. So </w:t>
      </w:r>
      <w:r w:rsidR="0067461F">
        <w:t xml:space="preserve">leben </w:t>
      </w:r>
      <w:r w:rsidR="00086B19">
        <w:t>33,9</w:t>
      </w:r>
      <w:r w:rsidR="001C55B0">
        <w:t xml:space="preserve"> </w:t>
      </w:r>
      <w:r w:rsidR="00086B19">
        <w:t xml:space="preserve">Prozent der Paarfamilien mit drei Kindern und sogar 41,3 </w:t>
      </w:r>
      <w:r w:rsidR="003B1C57">
        <w:t xml:space="preserve">Prozent der </w:t>
      </w:r>
      <w:r w:rsidR="00086B19">
        <w:t>Paarfamilien mit vier und mehr Kindern in Wohnungen</w:t>
      </w:r>
      <w:r w:rsidR="0067461F">
        <w:t>,</w:t>
      </w:r>
      <w:r w:rsidR="00086B19">
        <w:t xml:space="preserve"> die ihrer Einschätzung nach zu klein sind. Bei den Ein- und Zweikindfamilien </w:t>
      </w:r>
      <w:r w:rsidR="007C139F">
        <w:t>sagen dies</w:t>
      </w:r>
      <w:r w:rsidR="00086B19">
        <w:t xml:space="preserve"> nur 26,4 </w:t>
      </w:r>
      <w:r w:rsidR="003B1C57">
        <w:t xml:space="preserve">bzw. </w:t>
      </w:r>
      <w:r w:rsidR="00086B19">
        <w:t>23,8 Prozent.</w:t>
      </w:r>
      <w:r w:rsidR="00CA6D64">
        <w:t xml:space="preserve"> Um </w:t>
      </w:r>
      <w:r w:rsidR="00A729BE">
        <w:t xml:space="preserve">dies zu ändern, sollte es Mehrkindfamilien insbesondere leichter gemacht werden, Wohneigentum zu erwerben. </w:t>
      </w:r>
      <w:r w:rsidR="0067461F">
        <w:t>Dafür</w:t>
      </w:r>
      <w:r w:rsidR="00A729BE">
        <w:t xml:space="preserve"> </w:t>
      </w:r>
      <w:r w:rsidR="0067461F">
        <w:t>sollte</w:t>
      </w:r>
      <w:r w:rsidR="00A729BE">
        <w:t xml:space="preserve"> die Grunderwerbssteuer gesenkt und die Zahlung über einen Zeitraum von 10 Jahren verteilt werden.</w:t>
      </w:r>
    </w:p>
    <w:p w14:paraId="3412BB35" w14:textId="77777777" w:rsidR="008803DA" w:rsidRDefault="008803DA" w:rsidP="00260606"/>
    <w:p w14:paraId="4DA4C063" w14:textId="6A7657B5" w:rsidR="008803DA" w:rsidRDefault="008803DA" w:rsidP="00260606">
      <w:r>
        <w:t>Wachsen junge Menschen mit mehreren Geschwistern auf, so entscheiden sie sich auch häufiger für dritte und weitere Kinder. Während 16,1 Prozent der 25- bis 44-Jährigen mit mindestens zwei Geschwister</w:t>
      </w:r>
      <w:r w:rsidR="008B019B">
        <w:t>n</w:t>
      </w:r>
      <w:r>
        <w:t xml:space="preserve"> </w:t>
      </w:r>
      <w:r w:rsidR="00D90BA6">
        <w:t xml:space="preserve">bereits </w:t>
      </w:r>
      <w:r>
        <w:t>selbst drei oder mehr Kinder haben, trifft dies nur auf 7,5 Prozent der</w:t>
      </w:r>
      <w:r w:rsidR="00D90BA6">
        <w:t xml:space="preserve">er </w:t>
      </w:r>
      <w:r>
        <w:t xml:space="preserve">mit </w:t>
      </w:r>
      <w:r w:rsidR="008B019B">
        <w:t xml:space="preserve">nur </w:t>
      </w:r>
      <w:r>
        <w:t xml:space="preserve">einem Geschwister und </w:t>
      </w:r>
      <w:r w:rsidR="008B019B">
        <w:t xml:space="preserve">auf </w:t>
      </w:r>
      <w:r>
        <w:t xml:space="preserve">4,3 Prozent </w:t>
      </w:r>
      <w:r w:rsidR="00D90BA6">
        <w:t>der Einzelkinder zu.</w:t>
      </w:r>
      <w:r w:rsidR="00464333">
        <w:t xml:space="preserve"> Entscheiden sich also heute mehr</w:t>
      </w:r>
      <w:r w:rsidR="00F21C7B">
        <w:t xml:space="preserve"> Elternpaare für dritte und weitere Kinder</w:t>
      </w:r>
      <w:r w:rsidR="00AD595E">
        <w:t xml:space="preserve">, dürfte sich dies auch langfristig positiv auf die Geburtenentwicklung in Deutschland auswirken. </w:t>
      </w:r>
      <w:r w:rsidR="00ED308A">
        <w:t>Dabei zeigt ein Vergleich der Situation von Elternpaaren mit zwei Kindern im Jahr 2010, die sich in den Folgejahren für und gegen dritte Kinder entschieden haben, dass es durchaus Faktoren gibt</w:t>
      </w:r>
      <w:r w:rsidR="0067461F">
        <w:t>,</w:t>
      </w:r>
      <w:r w:rsidR="00ED308A">
        <w:t xml:space="preserve"> die von der Famil</w:t>
      </w:r>
      <w:r w:rsidR="009D1C72">
        <w:t>ienpolitik beeinflussbar sind. So waren die Mütter, die später noch ein drittes Kind bekommen haben</w:t>
      </w:r>
      <w:r w:rsidR="003B1C57">
        <w:t>,</w:t>
      </w:r>
      <w:r w:rsidR="009D1C72">
        <w:t xml:space="preserve"> bei der ersten Geburt um zwei Jahre und bei der zweiten um drei Jahre jünger</w:t>
      </w:r>
      <w:r w:rsidR="008B019B">
        <w:t xml:space="preserve">. Der </w:t>
      </w:r>
      <w:r w:rsidR="009D1C72">
        <w:t xml:space="preserve">Altersabstand zwischen den ersten beiden Kindern lag </w:t>
      </w:r>
      <w:r w:rsidR="0060647F">
        <w:t xml:space="preserve">bei ihnen </w:t>
      </w:r>
      <w:r w:rsidR="009D1C72">
        <w:t xml:space="preserve">in zwei Drittel der Fälle bei unter </w:t>
      </w:r>
      <w:r w:rsidR="0060647F">
        <w:t>drei Jahren, im Vergleich zu einem Drittel bei den Müttern ohne drittes Kind. Sol</w:t>
      </w:r>
      <w:r w:rsidR="00222714">
        <w:t>l Familien der Übergang zum dritten Kind erleichtert werden, müssen also Rahmenbedingungen geschaffen werden, die es jungen Paaren erleichtern, relativ früh das erste und zügig danach das zweite Kind</w:t>
      </w:r>
      <w:r w:rsidR="0060647F">
        <w:t xml:space="preserve"> </w:t>
      </w:r>
      <w:r w:rsidR="00222714">
        <w:t>zu bekommen. Hierfür</w:t>
      </w:r>
      <w:r w:rsidR="00417ABF">
        <w:t xml:space="preserve"> wären insbesondere Verbesserung</w:t>
      </w:r>
      <w:r w:rsidR="006E4464">
        <w:t>en</w:t>
      </w:r>
      <w:r w:rsidR="00417ABF">
        <w:t xml:space="preserve"> beim Thema Ausbildung und </w:t>
      </w:r>
      <w:r w:rsidR="00222714">
        <w:t>Berufseinstieg mit Kind</w:t>
      </w:r>
      <w:r w:rsidR="00417ABF">
        <w:t xml:space="preserve"> hilfreich.</w:t>
      </w:r>
      <w:r w:rsidR="001C55B0">
        <w:t xml:space="preserve"> </w:t>
      </w:r>
    </w:p>
    <w:p w14:paraId="44757187" w14:textId="77777777" w:rsidR="00417ABF" w:rsidRDefault="00417ABF" w:rsidP="00260606"/>
    <w:p w14:paraId="68912088" w14:textId="77777777" w:rsidR="00425ECF" w:rsidRDefault="00417ABF" w:rsidP="00260606">
      <w:r>
        <w:t xml:space="preserve">Eine zweite wichtige Erkenntnis ist, dass sowohl die Mütter </w:t>
      </w:r>
      <w:r w:rsidR="007D7562">
        <w:t>als auch</w:t>
      </w:r>
      <w:r>
        <w:t xml:space="preserve"> Väter, die noch ein drittes Kind bekommen</w:t>
      </w:r>
      <w:r w:rsidR="0067461F">
        <w:t xml:space="preserve">, </w:t>
      </w:r>
      <w:r w:rsidR="004932F8">
        <w:t xml:space="preserve">deutlich </w:t>
      </w:r>
      <w:r>
        <w:t>gesünder und mit ihrem Leben zufriedener</w:t>
      </w:r>
      <w:r w:rsidR="004932F8">
        <w:t xml:space="preserve"> sind</w:t>
      </w:r>
      <w:r w:rsidR="00802217">
        <w:t xml:space="preserve">. Auch wenn </w:t>
      </w:r>
      <w:r w:rsidR="00D77C46">
        <w:t xml:space="preserve">man </w:t>
      </w:r>
      <w:r w:rsidR="00802217">
        <w:t>Dreikindfami</w:t>
      </w:r>
      <w:r w:rsidR="00D77C46">
        <w:t>lien mit</w:t>
      </w:r>
      <w:r w:rsidR="00211C82">
        <w:t xml:space="preserve"> kleineren Familien</w:t>
      </w:r>
      <w:r w:rsidR="00D77C46">
        <w:t xml:space="preserve"> vergleicht, ähneln sich die Zufriedenheitswerte</w:t>
      </w:r>
      <w:r w:rsidR="00211C82">
        <w:t>.</w:t>
      </w:r>
      <w:r w:rsidR="00D77C46">
        <w:t xml:space="preserve"> Gesundheit und Zufriedenheit von Eltern hängen zwar von sehr vielen Faktoren ab. Dennoch lässt sich sagen, dass es sehr wichtig ist, dass die Familien ihren Alltag entsprechend ihrer Wünsche und Bedürfnisse </w:t>
      </w:r>
      <w:r w:rsidR="00BA05ED">
        <w:t>gestalten und S</w:t>
      </w:r>
      <w:r w:rsidR="00D77C46">
        <w:t>tress vermeiden können.</w:t>
      </w:r>
      <w:r w:rsidR="007D7562">
        <w:t xml:space="preserve"> D</w:t>
      </w:r>
      <w:r w:rsidR="008D1F54">
        <w:t>ie Politik kann einen Beitrag dazu leisten, Zeitkonflikte</w:t>
      </w:r>
      <w:r w:rsidR="0067461F">
        <w:t xml:space="preserve"> zu verringern</w:t>
      </w:r>
      <w:r w:rsidR="008D1F54">
        <w:t xml:space="preserve">, indem sie die Vereinbarkeit von Familie und Beruf weiter fördert und </w:t>
      </w:r>
      <w:r w:rsidR="00280FAA">
        <w:t xml:space="preserve">flächendeckend </w:t>
      </w:r>
      <w:r w:rsidR="008D1F54">
        <w:t>eine bedarfsgerechte Betreuungsinfrastruktur zur Verfügung stellt</w:t>
      </w:r>
      <w:r w:rsidR="0067461F">
        <w:t xml:space="preserve">. Dies </w:t>
      </w:r>
      <w:r w:rsidR="006E0094">
        <w:t>bedeutet</w:t>
      </w:r>
      <w:r w:rsidR="0067461F">
        <w:t xml:space="preserve"> auch</w:t>
      </w:r>
      <w:r w:rsidR="006E0094">
        <w:t>, dass Kitas, Kindergärten, Ganztagschulen und Horte in ausreichendem Umfang geöffnet haben sollten</w:t>
      </w:r>
      <w:r w:rsidR="00B85423">
        <w:t xml:space="preserve">. </w:t>
      </w:r>
      <w:r w:rsidR="00425ECF">
        <w:t xml:space="preserve">Darüber hinaus sollten die Kommunen auch darauf hinwirken, dass den Familien bei Bedarf in ausreichendem Maß familienunterstützende Dienstleistungsangebote zur Verfügung stehen und diesen in Konfliktsituationen eine kompetente und proaktive Beratung anbieten. </w:t>
      </w:r>
    </w:p>
    <w:p w14:paraId="2299EF1A" w14:textId="77777777" w:rsidR="006E0094" w:rsidRDefault="006E0094" w:rsidP="00260606"/>
    <w:p w14:paraId="06768F4B" w14:textId="77777777" w:rsidR="00A968CE" w:rsidRDefault="006E0094" w:rsidP="00260606">
      <w:r>
        <w:t>Gelingt es</w:t>
      </w:r>
      <w:r w:rsidR="003B1C57">
        <w:t>,</w:t>
      </w:r>
      <w:r>
        <w:t xml:space="preserve"> mehr</w:t>
      </w:r>
      <w:r w:rsidR="00197281">
        <w:t xml:space="preserve"> Paare</w:t>
      </w:r>
      <w:r w:rsidR="00E127F4">
        <w:t xml:space="preserve"> </w:t>
      </w:r>
      <w:r w:rsidR="00FD64D4">
        <w:t>für dritte und weitere Kinder zu gewinnen, lohnt sich das aus gesamtfiskalischer Sicht sehr stark</w:t>
      </w:r>
      <w:r w:rsidR="002B15A7">
        <w:t>,</w:t>
      </w:r>
      <w:r w:rsidR="00FD64D4">
        <w:t xml:space="preserve"> sofern die Kinder nicht niedrigqualifiziert bleiben. Wird ein mittleres Einkommensniveau der Eltern, ein</w:t>
      </w:r>
      <w:r w:rsidR="0003737D">
        <w:t>e familienbedingte Erwerbsunterbrechung der Mutter</w:t>
      </w:r>
      <w:r w:rsidR="0066176D">
        <w:t>,</w:t>
      </w:r>
      <w:r w:rsidR="0003737D">
        <w:t xml:space="preserve"> bis das jüngste </w:t>
      </w:r>
      <w:r w:rsidR="002B15A7">
        <w:t xml:space="preserve">Kind </w:t>
      </w:r>
      <w:r w:rsidR="0003737D">
        <w:t>drei Jahre und Teilzeit bis es zwölf Jahre alt ist</w:t>
      </w:r>
      <w:r w:rsidR="0066176D">
        <w:t>,</w:t>
      </w:r>
      <w:r w:rsidR="0003737D">
        <w:t xml:space="preserve"> sowie eine betriebliche Ausbildung des Kind</w:t>
      </w:r>
      <w:r w:rsidR="004F30CD">
        <w:t>es unterstellt, ergibt sich Modellrechnungen zufolge insgesamt ein positiver gesamtfiskalischer Effekt</w:t>
      </w:r>
      <w:r w:rsidR="00C7201C">
        <w:t xml:space="preserve"> </w:t>
      </w:r>
      <w:r w:rsidR="002B15A7">
        <w:t>der Entscheidung</w:t>
      </w:r>
      <w:r w:rsidR="00C7201C">
        <w:t xml:space="preserve"> von Zweikindfamilien </w:t>
      </w:r>
      <w:r w:rsidR="00A31CF1">
        <w:t>für ein drittes</w:t>
      </w:r>
      <w:r w:rsidR="00C7201C">
        <w:t xml:space="preserve"> Kind</w:t>
      </w:r>
      <w:r w:rsidR="004F30CD">
        <w:t xml:space="preserve"> in </w:t>
      </w:r>
      <w:r w:rsidR="004F30CD" w:rsidRPr="00A31CF1">
        <w:t>Höhe von</w:t>
      </w:r>
      <w:r w:rsidR="0003737D" w:rsidRPr="00A31CF1">
        <w:t xml:space="preserve"> </w:t>
      </w:r>
      <w:r w:rsidR="00CD4997" w:rsidRPr="00A31CF1">
        <w:t>58.7</w:t>
      </w:r>
      <w:r w:rsidR="004F30CD" w:rsidRPr="00A31CF1">
        <w:t>00 Euro</w:t>
      </w:r>
      <w:r w:rsidR="004F30CD">
        <w:t>. Erreic</w:t>
      </w:r>
      <w:r w:rsidR="00C7201C">
        <w:t>ht das Kind</w:t>
      </w:r>
      <w:r w:rsidR="004F30CD">
        <w:t xml:space="preserve"> einen Hochschulabschluss</w:t>
      </w:r>
      <w:r w:rsidR="00C7201C">
        <w:t>, ergibt sich sogar ein Wert in Höhe von 448.500 Euro. Schafft es hingegen keinen beruf</w:t>
      </w:r>
      <w:r w:rsidR="00970DE8">
        <w:t xml:space="preserve">squalifizierenden Abschluss ist der errechnete Fiskalbeitrag negativ und liegt bei </w:t>
      </w:r>
      <w:r w:rsidR="00970DE8" w:rsidRPr="003B1C57">
        <w:t>-29</w:t>
      </w:r>
      <w:r w:rsidR="00CD4997" w:rsidRPr="003B1C57">
        <w:t>5</w:t>
      </w:r>
      <w:r w:rsidR="00970DE8" w:rsidRPr="003B1C57">
        <w:t>.</w:t>
      </w:r>
      <w:r w:rsidR="00CD4997" w:rsidRPr="003B1C57">
        <w:t>5</w:t>
      </w:r>
      <w:r w:rsidR="00970DE8" w:rsidRPr="003B1C57">
        <w:t>00 Euro</w:t>
      </w:r>
      <w:r w:rsidR="00970DE8">
        <w:t xml:space="preserve">. </w:t>
      </w:r>
      <w:r w:rsidR="00BB2F50">
        <w:t>Eine stärkere staatliche Förderung von Familien, die sich für dritte und weitere Kinder entscheiden, würde sich also, wenn sie an den richtigen Stellen ansetzt, langfristig auch fiskalisch rechnen.</w:t>
      </w:r>
      <w:r w:rsidR="00A968CE">
        <w:br w:type="page"/>
      </w:r>
    </w:p>
    <w:p w14:paraId="0D63D15E" w14:textId="77777777" w:rsidR="009C7F87" w:rsidRDefault="009C7F87" w:rsidP="003F259F">
      <w:pPr>
        <w:pStyle w:val="berschrift1"/>
      </w:pPr>
      <w:bookmarkStart w:id="10" w:name="_Toc491940440"/>
      <w:r>
        <w:t>Einleitung</w:t>
      </w:r>
      <w:bookmarkEnd w:id="10"/>
    </w:p>
    <w:p w14:paraId="4963C190" w14:textId="77777777" w:rsidR="009C7F87" w:rsidRDefault="009C7F87" w:rsidP="009C7F87">
      <w:r>
        <w:t xml:space="preserve">Der demografische Wandel wird aller Voraussicht nach in den nächsten zwei Jahrzehnten zu massiven wirtschaftlichen und gesellschaftlichen Verwerfungen führen. Obschon die Gesamtbevölkerung, anders als in der Vergangenheit prognostiziert, aufgrund der starken Zuwanderung bis zum Jahr 2035 sogar noch leicht steigen dürfte, ist ein deutlicher Rückgang der Bevölkerung im erwerbsfähigen Alter bei einem gleichzeitigen starken Anstieg der Zahl älterer </w:t>
      </w:r>
      <w:r w:rsidR="00977962">
        <w:t xml:space="preserve">Menschen </w:t>
      </w:r>
      <w:r>
        <w:t xml:space="preserve">zu erwarten (Deschermeier, 2016). Insbesondere bei den Sozialversicherungen führt dies zu großen Herausforderungen. So stehen in der gesetzlichen Rentenversicherung immer mehr Leistungsbeziehern immer weniger Beitragszahler gegenüber und die Ausgaben der gesetzlichen Kranken- und sozialen Pflegeversicherung steigen aufgrund der im Schnitt höheren Gesundheitskosten Älterer stark an. Zudem drohen Engpässe am Arbeitsmarkt, die die wirtschaftliche Entwicklung des Landes beeinträchtigen, da die Unternehmen ihre Produktionspotenziale nicht voll ausschöpfen können. </w:t>
      </w:r>
    </w:p>
    <w:p w14:paraId="130596EB" w14:textId="77777777" w:rsidR="009C7F87" w:rsidRDefault="009C7F87" w:rsidP="009C7F87"/>
    <w:p w14:paraId="587B7489" w14:textId="77777777" w:rsidR="009C7F87" w:rsidRDefault="009C7F87" w:rsidP="009C7F87">
      <w:r>
        <w:t>Ursache dieser Entwicklung ist, dass seit den 1970er Jahren weit weniger Kinder geboren werden, als für den Erhalt des Bevölkerungsbestands notwendig wären. So liegt die Geburtenziffer auf dem Gebiet der Bundesrepublik seit dem Jahr 1975 durchgehend bei unter 1,5 Kindern je Frau, in den meisten Jahren sogar nur zwischen 1,3 und 1,4 Kindern (Statistisches Bundesamt 2016</w:t>
      </w:r>
      <w:r w:rsidR="00DE6268">
        <w:t>a</w:t>
      </w:r>
      <w:r>
        <w:t xml:space="preserve">). Bestandserhaltend wären rund 2,1 Kinder. Seit dem Jahr 2013 ist zwar ein spürbarer Anstieg </w:t>
      </w:r>
      <w:r w:rsidR="00977962">
        <w:t xml:space="preserve">der </w:t>
      </w:r>
      <w:r>
        <w:t xml:space="preserve">Geburtenzahlen zu beobachten, allerdings wurden im Jahr 2015 erst 1,5 Kinder je Frau erreicht (Statistisches Bundesamt, 2017a). </w:t>
      </w:r>
    </w:p>
    <w:p w14:paraId="13328A55" w14:textId="77777777" w:rsidR="009C7F87" w:rsidRDefault="009C7F87" w:rsidP="009C7F87"/>
    <w:p w14:paraId="14F19B33" w14:textId="77777777" w:rsidR="009C7F87" w:rsidRDefault="009C7F87" w:rsidP="009C7F87">
      <w:r>
        <w:t>Dass die geringen Geburtenzahlen erst jetzt und damit über 40 Jahre nach Beginn der Entwicklung zunehmend zu Problemen führen, ist leicht zu erklären. In der Kindheit und Jugend sind junge Menschen in der Regel von ihren Eltern abhängig und nicht am Arbeitsmarkt aktiv. Eine geringere Kinderzahl wirkt sich in dieser Zeit sogar positiv auf die öffentliche Hand aus, da diese weniger Bildungs- und Betreuungsangebote zur Verfügung stellen muss. Hingegen leisten die jungen Menschen nach ihrem Eintritt in den Arbeitsmarkt, was sich bis weit in die dritte Lebensdekade hinziehen kann, einen zentralen Beitrag zur Fachkräftesicherung und Finanzierung der öffentlichen Hand. Erst ab diesem Zeitpunkt führt ihr Fehlen zu substanziellen wirtschaftlichen Problemen. Sind die Kohorten</w:t>
      </w:r>
      <w:r w:rsidR="00977962">
        <w:t>,</w:t>
      </w:r>
      <w:r>
        <w:t xml:space="preserve"> die den Arbeitsmarkt verlassen, dann deutlich größer als die</w:t>
      </w:r>
      <w:r w:rsidR="00977962">
        <w:t>,</w:t>
      </w:r>
      <w:r>
        <w:t xml:space="preserve"> die neu</w:t>
      </w:r>
      <w:r w:rsidR="004B4833">
        <w:t xml:space="preserve"> </w:t>
      </w:r>
      <w:r>
        <w:t>eintreten, kommt es zu oben genannten Problemen. Im Umkehrschluss bedeutet das auch, dass eine Erhöhung der Geburtenzahlen heute erst in über 20 Jahren einen substanziellen Beitrag dazu leisten kann, die negativen Folgen des demografischen Wandels abzumildern.</w:t>
      </w:r>
    </w:p>
    <w:p w14:paraId="13DBAF79" w14:textId="77777777" w:rsidR="009C7F87" w:rsidRDefault="009C7F87" w:rsidP="009C7F87"/>
    <w:p w14:paraId="6DE7746B" w14:textId="785C81D2" w:rsidR="000F4971" w:rsidRDefault="000F4971" w:rsidP="000F4971">
      <w:r w:rsidRPr="00A31CF1">
        <w:t xml:space="preserve">Die niedrige Zahl der Geburten in Deutschland hat zwei Ursachen, wie Abbildung 1-1 verdeutlicht. Der erste Grund ist, dass sehr viele Frauen kinderlos bleiben. Bei den Geburtsjahrgängen 1972 bis 1976 trifft dies mit 21,4 Prozent auf mehr als jede Fünfte </w:t>
      </w:r>
      <w:r w:rsidR="004A53AE">
        <w:t>zu</w:t>
      </w:r>
      <w:r w:rsidRPr="00A31CF1">
        <w:t>, während es bei den Geburtsjahrgängen 1941 bis 1946 mit 12,3 Prozent noch nur rund jede Achte war. Der zweite Grund ist, dass es nur wenige große Familien in Deutschland gibt. So hat mit 17,0 Prozent nur rund jede sechste Frau der Geburts</w:t>
      </w:r>
      <w:r w:rsidR="004A53AE">
        <w:t>j</w:t>
      </w:r>
      <w:r w:rsidRPr="00A31CF1">
        <w:t>ahrgänge 1972 bis 1976 drei und mehr Kinder.</w:t>
      </w:r>
      <w:r w:rsidR="001C55B0">
        <w:t xml:space="preserve"> </w:t>
      </w:r>
      <w:r w:rsidRPr="00A31CF1">
        <w:t xml:space="preserve">Bei den Geburtsjahrgängen 1941 bis 1946 war es mit 22,4 Prozent noch rund jede vierte. Allerdings ist </w:t>
      </w:r>
      <w:r w:rsidR="004A53AE">
        <w:t xml:space="preserve">das </w:t>
      </w:r>
      <w:r w:rsidRPr="00A31CF1">
        <w:t>mehr als bei den Geburtsjahrgängen 1967 bis 1971, bei den</w:t>
      </w:r>
      <w:r w:rsidR="004A53AE">
        <w:t>en</w:t>
      </w:r>
      <w:r w:rsidRPr="00A31CF1">
        <w:t xml:space="preserve"> der Anteil so</w:t>
      </w:r>
      <w:r w:rsidR="004A53AE">
        <w:t>gar nur bei 16,0 Prozent liegt.</w:t>
      </w:r>
    </w:p>
    <w:p w14:paraId="636A274D" w14:textId="77777777" w:rsidR="004A53AE" w:rsidRDefault="004A53AE" w:rsidP="000F4971"/>
    <w:p w14:paraId="7A72ADAE" w14:textId="77777777" w:rsidR="000F4971" w:rsidRPr="004A53AE" w:rsidRDefault="000F4971" w:rsidP="004A53AE">
      <w:pPr>
        <w:pStyle w:val="Beschriftung"/>
      </w:pPr>
      <w:bookmarkStart w:id="11" w:name="_Toc491954611"/>
      <w:r w:rsidRPr="004A53AE">
        <w:t xml:space="preserve">Abbildung </w:t>
      </w:r>
      <w:r w:rsidR="00B123EF">
        <w:fldChar w:fldCharType="begin"/>
      </w:r>
      <w:r w:rsidR="00B123EF">
        <w:instrText xml:space="preserve"> STYLEREF 1 \s </w:instrText>
      </w:r>
      <w:r w:rsidR="00B123EF">
        <w:fldChar w:fldCharType="separate"/>
      </w:r>
      <w:r w:rsidR="006D122C">
        <w:rPr>
          <w:noProof/>
        </w:rPr>
        <w:t>1</w:t>
      </w:r>
      <w:r w:rsidR="00B123EF">
        <w:rPr>
          <w:noProof/>
        </w:rPr>
        <w:fldChar w:fldCharType="end"/>
      </w:r>
      <w:r w:rsidRPr="004A53AE">
        <w:noBreakHyphen/>
      </w:r>
      <w:r w:rsidR="00B123EF">
        <w:fldChar w:fldCharType="begin"/>
      </w:r>
      <w:r w:rsidR="00B123EF">
        <w:instrText xml:space="preserve"> SEQ Abbildung \* ARABIC \s 1 </w:instrText>
      </w:r>
      <w:r w:rsidR="00B123EF">
        <w:fldChar w:fldCharType="separate"/>
      </w:r>
      <w:r w:rsidR="006D122C">
        <w:rPr>
          <w:noProof/>
        </w:rPr>
        <w:t>1</w:t>
      </w:r>
      <w:r w:rsidR="00B123EF">
        <w:rPr>
          <w:noProof/>
        </w:rPr>
        <w:fldChar w:fldCharType="end"/>
      </w:r>
      <w:r w:rsidRPr="004A53AE">
        <w:t>: Kinderzahl von Frauen in Deutschland nach Geburtsjahrgängen</w:t>
      </w:r>
      <w:bookmarkEnd w:id="11"/>
    </w:p>
    <w:p w14:paraId="1C7DDDF4" w14:textId="77777777" w:rsidR="000F4971" w:rsidRPr="004A53AE" w:rsidRDefault="000F4971" w:rsidP="004A53AE">
      <w:pPr>
        <w:pStyle w:val="Untenbeschriftung"/>
      </w:pPr>
      <w:r w:rsidRPr="004A53AE">
        <w:t>A</w:t>
      </w:r>
      <w:r w:rsidR="004A53AE">
        <w:t>nteile in Prozent, Stand 2016 (i</w:t>
      </w:r>
      <w:r w:rsidRPr="004A53AE">
        <w:t>n Klammern: Alter 2016</w:t>
      </w:r>
      <w:r w:rsidR="004A53AE">
        <w:t>)</w:t>
      </w:r>
    </w:p>
    <w:p w14:paraId="23B8A94B" w14:textId="77777777" w:rsidR="000F4971" w:rsidRDefault="000F4971" w:rsidP="000F4971">
      <w:pPr>
        <w:pStyle w:val="Grafik"/>
      </w:pPr>
      <w:r>
        <w:t xml:space="preserve"> </w:t>
      </w:r>
      <w:r w:rsidRPr="00E5585D">
        <w:rPr>
          <w:noProof/>
          <w:color w:val="F6F8FB"/>
          <w:lang w:eastAsia="de-DE"/>
        </w:rPr>
        <w:drawing>
          <wp:inline distT="0" distB="0" distL="0" distR="0" wp14:anchorId="2F76D6DF" wp14:editId="7D1DF5CF">
            <wp:extent cx="5822315" cy="3020695"/>
            <wp:effectExtent l="0" t="0" r="6985" b="8255"/>
            <wp:docPr id="41" name="Diagramm 4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7E4358F1" w14:textId="77777777" w:rsidR="000F4971" w:rsidRPr="004A53AE" w:rsidRDefault="000F4971" w:rsidP="004A53AE">
      <w:pPr>
        <w:pStyle w:val="Quelle"/>
      </w:pPr>
      <w:r w:rsidRPr="004A53AE">
        <w:t>Quelle</w:t>
      </w:r>
      <w:r w:rsidR="00D904C7">
        <w:t>n</w:t>
      </w:r>
      <w:r w:rsidRPr="004A53AE">
        <w:t>: Statistisches Bundesamt, 2017b; eigene Berechnungen</w:t>
      </w:r>
    </w:p>
    <w:p w14:paraId="78B80651" w14:textId="77777777" w:rsidR="000F4971" w:rsidRDefault="000F4971" w:rsidP="000F4971"/>
    <w:p w14:paraId="46D73980" w14:textId="77777777" w:rsidR="000F4971" w:rsidRDefault="000F4971" w:rsidP="000F4971">
      <w:r>
        <w:t>Dass die Geburtenzahlen in Deutschland nach dem Ende des Babybooms in den 1970er Jahren so stark gesunken sind, geht zu großen Teilen darauf zurück, dass seither deutlich seltener dritte und weitere Kinder geboren werden. Bujard / Sulak (2016) zufolge erklärt dies 68 Prozent der Entwicklung, während der Anstieg der Kinderlosigkeit nur für 26 Prozent verantwortlich ist.</w:t>
      </w:r>
      <w:r w:rsidRPr="00E20876">
        <w:rPr>
          <w:color w:val="FF0000" w:themeColor="accent5"/>
        </w:rPr>
        <w:t xml:space="preserve"> </w:t>
      </w:r>
    </w:p>
    <w:p w14:paraId="49C5C8E1" w14:textId="0FED5D23" w:rsidR="009C7F87" w:rsidRDefault="009C7F87" w:rsidP="009C7F87">
      <w:r>
        <w:t xml:space="preserve">Vor diesem Hintergrund kann eine bevölkerungsorientierte Familienpolitik an zwei Stellen ansetzen. Einerseits kann sie versuchen, mehr junge Frauen und Männer </w:t>
      </w:r>
      <w:r w:rsidR="00CF4A67">
        <w:t>zur</w:t>
      </w:r>
      <w:r>
        <w:t xml:space="preserve"> Gründung einer Familie zu </w:t>
      </w:r>
      <w:r w:rsidR="00CF4A67">
        <w:t>motivieren</w:t>
      </w:r>
      <w:r w:rsidR="00977962">
        <w:t>,</w:t>
      </w:r>
      <w:r>
        <w:t xml:space="preserve"> und anderseits kann sie bestehenden Familien die Entscheidung für weitere Kinder erleichtern. Dabei ist ersteres tendenziell deutlich schwieriger, da sich häufig die Problematik ergibt, dass der richtige Partner bzw. die richtige Partnerin nicht vorhanden ist. Dennoch wird im politischen und wissenschaftlichen Diskurs über familienpolitische Ansätze zur Stärkung der Geburtenzahlen in Deutschland der Fokus meist auf Kinderlosigkeit und Familiengründung gelegt und die Familienerweiterung seltener und in geringerem Umfang thematisiert. Insbesondere wird kaum in den Blick genommen, dass Eltern, die sich für drei und mehr Kinder entscheiden, einen besonders großen Beitrag zur langfristigen Stabilisierung der Bevölkerung und damit zur wirtschaftlichen und gesellschaftlichen Entwicklung in Deutschland leisten.</w:t>
      </w:r>
      <w:r w:rsidR="001C55B0">
        <w:t xml:space="preserve"> </w:t>
      </w:r>
    </w:p>
    <w:p w14:paraId="43B8305C" w14:textId="77777777" w:rsidR="009C7F87" w:rsidRDefault="009C7F87" w:rsidP="009C7F87"/>
    <w:p w14:paraId="0C242459" w14:textId="77777777" w:rsidR="009C7F87" w:rsidRPr="009C7F87" w:rsidRDefault="009C7F87" w:rsidP="009C7F87">
      <w:r>
        <w:t>Hier setzt das vorliegende Gutachten an und zeigt die ökonomische Bedeutung der Mehrkindfamilien in Deutschland auf. Dabei wird in drei Schritten vorgegangen. Zunächst werden die Lebenslagen der Mehrkindfamilien analysiert. Dabei werden etwa die Bildungsabschlüsse der Eltern und ihre Erwerbsbeteiligung in den Blick genommen. Auch werden Wohnsituation und Lebenszufriedenheit thematisiert. Ergänzend wird in einem Exkurs die Lage von jungen Erwachsenen, die in Mehrkindfamilien aufgewachsen sind</w:t>
      </w:r>
      <w:r w:rsidR="00977962">
        <w:t>,</w:t>
      </w:r>
      <w:r>
        <w:t xml:space="preserve"> in den Blick genommen. Im zweiten Schritt wird </w:t>
      </w:r>
      <w:r w:rsidR="00A61604">
        <w:t xml:space="preserve">anhand von Modellrechnungen </w:t>
      </w:r>
      <w:r>
        <w:t>dargestellt, welchen Beitrag Mehrkin</w:t>
      </w:r>
      <w:r w:rsidR="00434FED">
        <w:t>d</w:t>
      </w:r>
      <w:r>
        <w:t>familien langfristig zur Stabilisierung der öffentlichen Haushalte leisten. Im dritten Schritt wird untersucht, welche Faktoren den Übergang zum dritten Kind begünstigen oder hemmen, wobei der Zeitraum vor der Geburt des dritten Kindes in den Blick genommen wird. Dies ist notwendig, da sich ansonsten die Frage nach der Wirkungsrichtung nicht beantworten lässt. Sind Mehrkindfamilien etwa verstärkt im niedrigen Einkommensbereich zu finden, kann dies entweder darauf zurückzuführen</w:t>
      </w:r>
      <w:r w:rsidR="00977962">
        <w:t xml:space="preserve"> sein</w:t>
      </w:r>
      <w:r>
        <w:t>, dass sich Personen mit geringem Einkommen verstärkt für dritte und weitere Kinder entscheiden, oder</w:t>
      </w:r>
      <w:r w:rsidR="00CF4A67">
        <w:t xml:space="preserve"> darauf</w:t>
      </w:r>
      <w:r>
        <w:t>, dass das Einkommen mit der dritten Geburt zurückgeht. Abschließend wird diskutiert, wie der familienpolitische Rahmen angepasst werden sollte, um die Lage von Mehrkindfamilien in Deutschland zu verbesser</w:t>
      </w:r>
      <w:r w:rsidR="00977962">
        <w:t>n</w:t>
      </w:r>
      <w:r>
        <w:t xml:space="preserve"> und Paaren den Übergang zu dritten und weiteren Kindern zu erleichtern.</w:t>
      </w:r>
    </w:p>
    <w:p w14:paraId="61932586" w14:textId="77777777" w:rsidR="009C7F87" w:rsidRDefault="009C7F87">
      <w:pPr>
        <w:spacing w:line="240" w:lineRule="auto"/>
        <w:rPr>
          <w:rFonts w:eastAsiaTheme="majorEastAsia" w:cstheme="majorBidi"/>
          <w:b/>
          <w:bCs/>
          <w:sz w:val="26"/>
          <w:szCs w:val="28"/>
        </w:rPr>
      </w:pPr>
      <w:r>
        <w:br w:type="page"/>
      </w:r>
    </w:p>
    <w:p w14:paraId="6513728C" w14:textId="77777777" w:rsidR="003F259F" w:rsidRDefault="0084224A" w:rsidP="009C7F87">
      <w:pPr>
        <w:pStyle w:val="berschrift1"/>
      </w:pPr>
      <w:bookmarkStart w:id="12" w:name="_Toc491940441"/>
      <w:r>
        <w:t>Charakteristika von Mehrkindfamilien</w:t>
      </w:r>
      <w:bookmarkEnd w:id="12"/>
    </w:p>
    <w:p w14:paraId="361E6224" w14:textId="77777777" w:rsidR="00F122B1" w:rsidRDefault="00F122B1" w:rsidP="00263C6B">
      <w:r>
        <w:t>Im Folgenden wird untersucht, ob Mehrkindfamilien besondere Merkmale aufweisen, die sie von Familien mit einem oder zwei Kindern unterscheiden.</w:t>
      </w:r>
    </w:p>
    <w:p w14:paraId="46A7CD87" w14:textId="77777777" w:rsidR="00F122B1" w:rsidRDefault="00F122B1" w:rsidP="00263C6B"/>
    <w:p w14:paraId="2E8494B4" w14:textId="77777777" w:rsidR="00263C6B" w:rsidRPr="00263C6B" w:rsidRDefault="00263C6B" w:rsidP="00263C6B">
      <w:pPr>
        <w:pStyle w:val="berschrift2"/>
      </w:pPr>
      <w:bookmarkStart w:id="13" w:name="_Toc491940442"/>
      <w:r>
        <w:t>Anteil der Mehrkindfamilien</w:t>
      </w:r>
      <w:bookmarkEnd w:id="13"/>
    </w:p>
    <w:p w14:paraId="2F497D02" w14:textId="201AC755" w:rsidR="004F4D84" w:rsidRDefault="000C4791" w:rsidP="0084224A">
      <w:r>
        <w:t xml:space="preserve">Insgesamt gab es in Deutschland im Jahr 2015 </w:t>
      </w:r>
      <w:r w:rsidR="00432F0C">
        <w:t>40</w:t>
      </w:r>
      <w:r w:rsidR="00D904C7">
        <w:t>.</w:t>
      </w:r>
      <w:r w:rsidR="00432F0C">
        <w:t>774</w:t>
      </w:r>
      <w:r>
        <w:t xml:space="preserve"> Millionen Haushalte. </w:t>
      </w:r>
      <w:r w:rsidR="00456F5D">
        <w:t>8</w:t>
      </w:r>
      <w:r w:rsidR="00D904C7">
        <w:t>.</w:t>
      </w:r>
      <w:r w:rsidR="00456F5D">
        <w:t>032</w:t>
      </w:r>
      <w:r>
        <w:t xml:space="preserve"> Millionen</w:t>
      </w:r>
      <w:r w:rsidR="00841E98">
        <w:t xml:space="preserve"> davon waren Familien mit Kindern u</w:t>
      </w:r>
      <w:r>
        <w:t>nter 18 Jahren</w:t>
      </w:r>
      <w:r w:rsidR="00841E98">
        <w:t xml:space="preserve"> im Haushalt</w:t>
      </w:r>
      <w:r>
        <w:t xml:space="preserve">. Am weitesten verbreitet ist </w:t>
      </w:r>
      <w:r w:rsidR="00841E98">
        <w:t>die Familie</w:t>
      </w:r>
      <w:r>
        <w:t xml:space="preserve"> mit einem Kind</w:t>
      </w:r>
      <w:r w:rsidR="00F2392D">
        <w:t xml:space="preserve"> unter 18 Jahren</w:t>
      </w:r>
      <w:r>
        <w:t xml:space="preserve"> (</w:t>
      </w:r>
      <w:r w:rsidR="00841E98">
        <w:t>4</w:t>
      </w:r>
      <w:r w:rsidR="00D904C7">
        <w:t>.</w:t>
      </w:r>
      <w:r w:rsidR="00841E98">
        <w:t>251</w:t>
      </w:r>
      <w:r>
        <w:t xml:space="preserve"> Millionen). In mehr als der Hälfte der </w:t>
      </w:r>
      <w:r w:rsidR="00841E98">
        <w:t>Familien</w:t>
      </w:r>
      <w:r>
        <w:t xml:space="preserve"> mit Kindern unter 18 Jahren befand sich </w:t>
      </w:r>
      <w:r w:rsidR="00841E98">
        <w:t>damit</w:t>
      </w:r>
      <w:r w:rsidR="00977962">
        <w:t xml:space="preserve"> lediglich</w:t>
      </w:r>
      <w:r w:rsidR="00841E98">
        <w:t xml:space="preserve"> </w:t>
      </w:r>
      <w:r>
        <w:t xml:space="preserve">ein </w:t>
      </w:r>
      <w:r w:rsidR="00F2392D">
        <w:t xml:space="preserve">minderjähriges </w:t>
      </w:r>
      <w:r>
        <w:t xml:space="preserve">Kind (52,9 Prozent). 36 Prozent der </w:t>
      </w:r>
      <w:r w:rsidR="00841E98">
        <w:t xml:space="preserve">Familien mit Kindern unter 18 Jahren </w:t>
      </w:r>
      <w:r>
        <w:t>wiesen zwei Kinder auf und 10,8</w:t>
      </w:r>
      <w:r w:rsidR="00977962">
        <w:t xml:space="preserve"> Prozent</w:t>
      </w:r>
      <w:r>
        <w:t xml:space="preserve"> drei oder mehr Kinder. </w:t>
      </w:r>
      <w:r w:rsidR="004F4D84">
        <w:t xml:space="preserve">Insgesamt </w:t>
      </w:r>
      <w:r>
        <w:t xml:space="preserve">gab es damit im Jahr 2015 </w:t>
      </w:r>
      <w:r w:rsidR="00A830D3">
        <w:t xml:space="preserve">rund </w:t>
      </w:r>
      <w:r w:rsidR="00C73D68">
        <w:t>893</w:t>
      </w:r>
      <w:r w:rsidR="004F4D84">
        <w:t>.000 Familien, in denen gegenwärtig drei oder mehr Kinder unter 18 Jahre</w:t>
      </w:r>
      <w:r w:rsidR="00977962">
        <w:t>n</w:t>
      </w:r>
      <w:r w:rsidR="004F4D84">
        <w:t xml:space="preserve"> </w:t>
      </w:r>
      <w:r w:rsidR="00977962">
        <w:t>lebten</w:t>
      </w:r>
      <w:r w:rsidR="00824836">
        <w:t xml:space="preserve"> (</w:t>
      </w:r>
      <w:r w:rsidR="00B123EF">
        <w:fldChar w:fldCharType="begin"/>
      </w:r>
      <w:r w:rsidR="00B123EF">
        <w:instrText xml:space="preserve"> REF _Ref473897051 </w:instrText>
      </w:r>
      <w:r w:rsidR="00B123EF">
        <w:fldChar w:fldCharType="separate"/>
      </w:r>
      <w:r w:rsidR="006D122C">
        <w:t xml:space="preserve">Abbildung </w:t>
      </w:r>
      <w:r w:rsidR="006D122C">
        <w:rPr>
          <w:noProof/>
        </w:rPr>
        <w:t>2</w:t>
      </w:r>
      <w:r w:rsidR="006D122C">
        <w:noBreakHyphen/>
      </w:r>
      <w:r w:rsidR="006D122C">
        <w:rPr>
          <w:noProof/>
        </w:rPr>
        <w:t>1</w:t>
      </w:r>
      <w:r w:rsidR="00B123EF">
        <w:rPr>
          <w:noProof/>
        </w:rPr>
        <w:fldChar w:fldCharType="end"/>
      </w:r>
      <w:r w:rsidR="00824836">
        <w:t>)</w:t>
      </w:r>
      <w:r>
        <w:t>.</w:t>
      </w:r>
      <w:r w:rsidR="001C5F89">
        <w:t xml:space="preserve"> </w:t>
      </w:r>
      <w:r w:rsidR="00C82990">
        <w:t>Dabei ist anzumerken, dass diese Zahlen nur Mehrkindfamilien beinhalten, bei denen die Eltern aktuell Erziehungsverantwortung für drei und mehr minderjährige Kinder haben. Mehrkindfamilien bei denen einzelne Kinder bereits volljährig sind und zum Teil das Haus verlassen haben, sind entsprechend der Zahl der minderjährigen Kinder zugeordnet.</w:t>
      </w:r>
    </w:p>
    <w:p w14:paraId="314D715F" w14:textId="77777777" w:rsidR="00BC6F8B" w:rsidRDefault="00BC6F8B" w:rsidP="0084224A"/>
    <w:p w14:paraId="03031378" w14:textId="77777777" w:rsidR="00456F5D" w:rsidRDefault="00104300" w:rsidP="00104300">
      <w:pPr>
        <w:pStyle w:val="Beschriftung"/>
      </w:pPr>
      <w:bookmarkStart w:id="14" w:name="_Ref473897051"/>
      <w:bookmarkStart w:id="15" w:name="_Toc491954612"/>
      <w:r>
        <w:t xml:space="preserve">Abbildung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D53D7C">
        <w:noBreakHyphen/>
      </w:r>
      <w:r w:rsidR="00B123EF">
        <w:fldChar w:fldCharType="begin"/>
      </w:r>
      <w:r w:rsidR="00B123EF">
        <w:instrText xml:space="preserve"> SEQ Abbildung \* ARABIC \s 1 </w:instrText>
      </w:r>
      <w:r w:rsidR="00B123EF">
        <w:fldChar w:fldCharType="separate"/>
      </w:r>
      <w:r w:rsidR="006D122C">
        <w:rPr>
          <w:noProof/>
        </w:rPr>
        <w:t>1</w:t>
      </w:r>
      <w:r w:rsidR="00B123EF">
        <w:rPr>
          <w:noProof/>
        </w:rPr>
        <w:fldChar w:fldCharType="end"/>
      </w:r>
      <w:bookmarkEnd w:id="14"/>
      <w:r>
        <w:t xml:space="preserve">: Familien </w:t>
      </w:r>
      <w:r w:rsidR="00614945">
        <w:t xml:space="preserve">mit Kindern unter 18 Jahren in der Familie </w:t>
      </w:r>
      <w:r>
        <w:t>nach Anzahl der Kinder</w:t>
      </w:r>
      <w:r w:rsidR="00952EC1">
        <w:t xml:space="preserve"> unter 18 Jahren</w:t>
      </w:r>
      <w:bookmarkEnd w:id="15"/>
    </w:p>
    <w:p w14:paraId="280EA0C9" w14:textId="77777777" w:rsidR="00104300" w:rsidRPr="00104300" w:rsidRDefault="00104300" w:rsidP="00104300">
      <w:pPr>
        <w:pStyle w:val="Untenbeschriftung"/>
      </w:pPr>
      <w:r>
        <w:t>2015</w:t>
      </w:r>
    </w:p>
    <w:p w14:paraId="543B0FB8" w14:textId="77777777" w:rsidR="00104300" w:rsidRDefault="00104300" w:rsidP="00104300">
      <w:pPr>
        <w:pStyle w:val="Grafik"/>
      </w:pPr>
      <w:r>
        <w:rPr>
          <w:noProof/>
          <w:lang w:eastAsia="de-DE"/>
        </w:rPr>
        <w:drawing>
          <wp:inline distT="0" distB="0" distL="0" distR="0" wp14:anchorId="016C0D60" wp14:editId="2949C310">
            <wp:extent cx="6005779" cy="3430829"/>
            <wp:effectExtent l="0" t="0" r="14605" b="17780"/>
            <wp:docPr id="1" name="Diagramm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78D6E85F" w14:textId="77777777" w:rsidR="00456F5D" w:rsidRDefault="00104300" w:rsidP="00104300">
      <w:pPr>
        <w:pStyle w:val="Quelle"/>
      </w:pPr>
      <w:r>
        <w:t xml:space="preserve">Quelle: </w:t>
      </w:r>
      <w:r w:rsidRPr="00DE6268">
        <w:t>Statistisches Bundesamt, Fachserie</w:t>
      </w:r>
      <w:r w:rsidR="00720CA1" w:rsidRPr="00DE6268">
        <w:t xml:space="preserve"> </w:t>
      </w:r>
      <w:r w:rsidRPr="00DE6268">
        <w:t>1, Reihe 3, 2016</w:t>
      </w:r>
      <w:r w:rsidR="002B6DEF">
        <w:t>b</w:t>
      </w:r>
    </w:p>
    <w:p w14:paraId="679D7F3E" w14:textId="77777777" w:rsidR="00F2392D" w:rsidRDefault="00F2392D" w:rsidP="0084224A"/>
    <w:p w14:paraId="20275BBF" w14:textId="2E22B5A3" w:rsidR="00104300" w:rsidRDefault="00C82990" w:rsidP="0084224A">
      <w:r>
        <w:t xml:space="preserve">Betrachtet man die minderjährigen Kinder in Deutschland und differenziert nach der Zahl der im Haushalt lebenden </w:t>
      </w:r>
      <w:r w:rsidR="00DA065C">
        <w:t xml:space="preserve">ledigen Geschwister, ohne einzuschränken, dass diese ebenfalls minderjährig sein müssen, so haben </w:t>
      </w:r>
      <w:r w:rsidR="00492CBF">
        <w:t>9</w:t>
      </w:r>
      <w:r w:rsidR="00DA065C">
        <w:t xml:space="preserve">,5 Millionen oder </w:t>
      </w:r>
      <w:r w:rsidR="00492CBF">
        <w:t>73</w:t>
      </w:r>
      <w:r w:rsidR="00DA065C">
        <w:t>,</w:t>
      </w:r>
      <w:r w:rsidR="00492CBF">
        <w:t xml:space="preserve">6 Prozent der 12,9 Millionen Kinder Geschwister. 3,4 Millionen oder 26,4 Prozent haben mehr als ein Geschwister, leben also in einer Mehrkindfamilie (Abbildung 2-2). </w:t>
      </w:r>
      <w:r w:rsidR="00036BEF">
        <w:t xml:space="preserve">Davon entfallen 2,5 Millionen oder 19,0 Prozent der Kinder auf Dreikindfamilien und 960.000 oder 7,5 Prozent </w:t>
      </w:r>
      <w:r w:rsidR="002B6DEF">
        <w:t>auf</w:t>
      </w:r>
      <w:r w:rsidR="00036BEF">
        <w:t xml:space="preserve"> größere Familien.</w:t>
      </w:r>
    </w:p>
    <w:p w14:paraId="20F76948" w14:textId="77777777" w:rsidR="00F2392D" w:rsidRDefault="00F2392D" w:rsidP="0084224A"/>
    <w:p w14:paraId="4E8EC027" w14:textId="77777777" w:rsidR="00D53D7C" w:rsidRDefault="00D53D7C" w:rsidP="00D53D7C">
      <w:pPr>
        <w:pStyle w:val="Beschriftung"/>
      </w:pPr>
      <w:bookmarkStart w:id="16" w:name="_Toc491954613"/>
      <w:r>
        <w:t xml:space="preserve">Abbildung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noBreakHyphen/>
      </w:r>
      <w:r w:rsidR="00B123EF">
        <w:fldChar w:fldCharType="begin"/>
      </w:r>
      <w:r w:rsidR="00B123EF">
        <w:instrText xml:space="preserve"> SEQ Abbildung \* ARABIC \s 1 </w:instrText>
      </w:r>
      <w:r w:rsidR="00B123EF">
        <w:fldChar w:fldCharType="separate"/>
      </w:r>
      <w:r w:rsidR="006D122C">
        <w:rPr>
          <w:noProof/>
        </w:rPr>
        <w:t>2</w:t>
      </w:r>
      <w:r w:rsidR="00B123EF">
        <w:rPr>
          <w:noProof/>
        </w:rPr>
        <w:fldChar w:fldCharType="end"/>
      </w:r>
      <w:r>
        <w:t>: Minderjährige Kinder nach Anzahl der Geschwister in der Familie</w:t>
      </w:r>
      <w:bookmarkEnd w:id="16"/>
    </w:p>
    <w:p w14:paraId="556E7F91" w14:textId="77777777" w:rsidR="00D53D7C" w:rsidRPr="00D53D7C" w:rsidRDefault="00D53D7C" w:rsidP="00D53D7C">
      <w:pPr>
        <w:pStyle w:val="Untenbeschriftung"/>
      </w:pPr>
      <w:r>
        <w:t>Stand 2015</w:t>
      </w:r>
    </w:p>
    <w:p w14:paraId="0B20D0FE" w14:textId="77777777" w:rsidR="00D53D7C" w:rsidRDefault="00334D6E" w:rsidP="00D53D7C">
      <w:pPr>
        <w:pStyle w:val="Grafik"/>
      </w:pPr>
      <w:r>
        <w:t xml:space="preserve"> </w:t>
      </w:r>
      <w:r w:rsidR="00D53D7C">
        <w:rPr>
          <w:noProof/>
          <w:lang w:eastAsia="de-DE"/>
        </w:rPr>
        <w:drawing>
          <wp:inline distT="0" distB="0" distL="0" distR="0" wp14:anchorId="0DCD1695" wp14:editId="0FE801F9">
            <wp:extent cx="5581650" cy="3762375"/>
            <wp:effectExtent l="0" t="0" r="0" b="9525"/>
            <wp:docPr id="39" name="Diagramm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04FE68A8" w14:textId="77777777" w:rsidR="00D53D7C" w:rsidRDefault="00D53D7C" w:rsidP="00D53D7C">
      <w:pPr>
        <w:pStyle w:val="Quelle"/>
      </w:pPr>
      <w:r>
        <w:t>Quelle: Statistisches Bundesamt, Fachserie 1, Reihe 3, 2016</w:t>
      </w:r>
      <w:r w:rsidR="002B6DEF">
        <w:t>b</w:t>
      </w:r>
    </w:p>
    <w:p w14:paraId="2F01BA57" w14:textId="77777777" w:rsidR="00D53D7C" w:rsidRDefault="00D53D7C" w:rsidP="0084224A"/>
    <w:p w14:paraId="7056761E" w14:textId="34979436" w:rsidR="00C60504" w:rsidRDefault="007E396E" w:rsidP="00C60504">
      <w:r>
        <w:t xml:space="preserve">Der </w:t>
      </w:r>
      <w:r w:rsidR="00334D6E">
        <w:t xml:space="preserve">Anteil der Familien mit drei oder mehr Kindern unter 18 Jahren </w:t>
      </w:r>
      <w:r>
        <w:t xml:space="preserve">ist </w:t>
      </w:r>
      <w:r w:rsidR="00D628A3">
        <w:t xml:space="preserve">in den letzten Jahren </w:t>
      </w:r>
      <w:r>
        <w:t xml:space="preserve">nahezu </w:t>
      </w:r>
      <w:r w:rsidR="00D628A3">
        <w:t>konstant geblieben (</w:t>
      </w:r>
      <w:r w:rsidR="0028426C">
        <w:t>Abbildung 2-3</w:t>
      </w:r>
      <w:r w:rsidR="00D628A3">
        <w:t>).</w:t>
      </w:r>
      <w:r w:rsidR="00B660D7">
        <w:t xml:space="preserve"> Betrachtet man die </w:t>
      </w:r>
      <w:r w:rsidR="00DE4A61">
        <w:t>längerfristige</w:t>
      </w:r>
      <w:r w:rsidR="00B660D7">
        <w:t xml:space="preserve"> Entwicklung in de</w:t>
      </w:r>
      <w:r w:rsidR="002F763C">
        <w:t>n alten Bundesländern, so lag der Anteil der Mehrki</w:t>
      </w:r>
      <w:r w:rsidR="00FE3BF8">
        <w:t>ndfamilien im Jahr 1970 mit</w:t>
      </w:r>
      <w:r w:rsidR="002F763C">
        <w:t xml:space="preserve"> 19,3 Prozent</w:t>
      </w:r>
      <w:r w:rsidR="00FE3BF8">
        <w:t xml:space="preserve"> noch nahezu doppelt so hoch wie heute</w:t>
      </w:r>
      <w:r w:rsidR="002F763C">
        <w:t xml:space="preserve"> (Abbildung 2-</w:t>
      </w:r>
      <w:r w:rsidR="0028426C">
        <w:t>4</w:t>
      </w:r>
      <w:r w:rsidR="002F763C">
        <w:t>)</w:t>
      </w:r>
      <w:r w:rsidR="00531782">
        <w:t>. Im Jahr 1980 hatte er dann allerdings mit 10,7 Prozent bereits das heutige Niveau erreicht. D</w:t>
      </w:r>
      <w:r w:rsidR="00F81B97">
        <w:t>er s</w:t>
      </w:r>
      <w:r w:rsidR="00531782">
        <w:t>tarke</w:t>
      </w:r>
      <w:r w:rsidR="00F81B97">
        <w:t xml:space="preserve"> Rückgang hat also bereits im Laufe der </w:t>
      </w:r>
      <w:r w:rsidR="00531782">
        <w:t>1970er Jahre stattgefunden</w:t>
      </w:r>
      <w:r w:rsidR="00F81B97">
        <w:t>, in die auch das starke Absinken der Geburtenzahlen fällt</w:t>
      </w:r>
      <w:r w:rsidR="00531782">
        <w:t>.</w:t>
      </w:r>
      <w:bookmarkStart w:id="17" w:name="_Ref474317274"/>
    </w:p>
    <w:p w14:paraId="3FFE46EC" w14:textId="77777777" w:rsidR="007E396E" w:rsidRPr="00C60504" w:rsidRDefault="007E396E" w:rsidP="00C60504">
      <w:r>
        <w:br w:type="page"/>
      </w:r>
    </w:p>
    <w:p w14:paraId="18F3A67A" w14:textId="77777777" w:rsidR="00334D6E" w:rsidRDefault="00334D6E" w:rsidP="00334D6E">
      <w:pPr>
        <w:pStyle w:val="Beschriftung"/>
      </w:pPr>
      <w:bookmarkStart w:id="18" w:name="_Toc491954614"/>
      <w:r>
        <w:t xml:space="preserve">Abbildung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D53D7C">
        <w:noBreakHyphen/>
      </w:r>
      <w:r w:rsidR="00B123EF">
        <w:fldChar w:fldCharType="begin"/>
      </w:r>
      <w:r w:rsidR="00B123EF">
        <w:instrText xml:space="preserve"> SEQ Abbildung \* ARABIC \s 1 </w:instrText>
      </w:r>
      <w:r w:rsidR="00B123EF">
        <w:fldChar w:fldCharType="separate"/>
      </w:r>
      <w:r w:rsidR="006D122C">
        <w:rPr>
          <w:noProof/>
        </w:rPr>
        <w:t>3</w:t>
      </w:r>
      <w:r w:rsidR="00B123EF">
        <w:rPr>
          <w:noProof/>
        </w:rPr>
        <w:fldChar w:fldCharType="end"/>
      </w:r>
      <w:bookmarkEnd w:id="17"/>
      <w:r>
        <w:t>: Entwicklung der Familien nach Anzahl der Kinder unter 18 Jahren</w:t>
      </w:r>
      <w:bookmarkEnd w:id="18"/>
    </w:p>
    <w:p w14:paraId="56464885" w14:textId="77777777" w:rsidR="00334D6E" w:rsidRPr="00334D6E" w:rsidRDefault="00334D6E" w:rsidP="00334D6E">
      <w:pPr>
        <w:pStyle w:val="Untenbeschriftung"/>
      </w:pPr>
      <w:r>
        <w:t>in Prozent</w:t>
      </w:r>
    </w:p>
    <w:p w14:paraId="61590AFA" w14:textId="77777777" w:rsidR="00622AD2" w:rsidRDefault="00334D6E" w:rsidP="00334D6E">
      <w:pPr>
        <w:pStyle w:val="Grafik"/>
      </w:pPr>
      <w:r>
        <w:rPr>
          <w:noProof/>
          <w:lang w:eastAsia="de-DE"/>
        </w:rPr>
        <w:drawing>
          <wp:inline distT="0" distB="0" distL="0" distR="0" wp14:anchorId="52A07340" wp14:editId="707252E0">
            <wp:extent cx="5881370" cy="3114675"/>
            <wp:effectExtent l="0" t="0" r="5080" b="9525"/>
            <wp:docPr id="4" name="Diagramm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300711E8" w14:textId="77777777" w:rsidR="00334D6E" w:rsidRDefault="00334D6E" w:rsidP="00334D6E">
      <w:pPr>
        <w:pStyle w:val="Quelle"/>
      </w:pPr>
      <w:r>
        <w:t>Quelle</w:t>
      </w:r>
      <w:r w:rsidR="002B6DEF">
        <w:t>n</w:t>
      </w:r>
      <w:r>
        <w:t xml:space="preserve">: </w:t>
      </w:r>
      <w:r w:rsidRPr="00DE6268">
        <w:t>Statistisches Bundesamt, Fachserie</w:t>
      </w:r>
      <w:r w:rsidR="00720CA1" w:rsidRPr="00DE6268">
        <w:t xml:space="preserve"> </w:t>
      </w:r>
      <w:r w:rsidRPr="00DE6268">
        <w:t>1, Reihe 3, 2006, 2011, 2016</w:t>
      </w:r>
      <w:r w:rsidR="002B6DEF">
        <w:t>b</w:t>
      </w:r>
    </w:p>
    <w:p w14:paraId="1A46B924" w14:textId="77777777" w:rsidR="00621769" w:rsidRDefault="00621769" w:rsidP="00481770">
      <w:pPr>
        <w:pStyle w:val="Beschriftung"/>
      </w:pPr>
    </w:p>
    <w:p w14:paraId="263954F9" w14:textId="77777777" w:rsidR="00621769" w:rsidRDefault="00621769" w:rsidP="00621769">
      <w:pPr>
        <w:pStyle w:val="Beschriftung"/>
      </w:pPr>
      <w:bookmarkStart w:id="19" w:name="_Toc491954615"/>
      <w:r>
        <w:t xml:space="preserve">Abbildung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D53D7C">
        <w:noBreakHyphen/>
      </w:r>
      <w:r w:rsidR="00B123EF">
        <w:fldChar w:fldCharType="begin"/>
      </w:r>
      <w:r w:rsidR="00B123EF">
        <w:instrText xml:space="preserve"> SEQ Abbildung \* ARABIC \s 1 </w:instrText>
      </w:r>
      <w:r w:rsidR="00B123EF">
        <w:fldChar w:fldCharType="separate"/>
      </w:r>
      <w:r w:rsidR="006D122C">
        <w:rPr>
          <w:noProof/>
        </w:rPr>
        <w:t>4</w:t>
      </w:r>
      <w:r w:rsidR="00B123EF">
        <w:rPr>
          <w:noProof/>
        </w:rPr>
        <w:fldChar w:fldCharType="end"/>
      </w:r>
      <w:r>
        <w:t>: Längerfristige Entwicklung der Mehrkindfamilien in Westdeutschland</w:t>
      </w:r>
      <w:bookmarkEnd w:id="19"/>
    </w:p>
    <w:p w14:paraId="007DA575" w14:textId="77777777" w:rsidR="00621769" w:rsidRPr="00334D6E" w:rsidRDefault="00621769" w:rsidP="00621769">
      <w:pPr>
        <w:pStyle w:val="Untenbeschriftung"/>
      </w:pPr>
      <w:r>
        <w:t>Familien mit Kindern unter 18 Jahren, Anteile in Prozent</w:t>
      </w:r>
    </w:p>
    <w:p w14:paraId="6F413A8A" w14:textId="77777777" w:rsidR="00334D6E" w:rsidRDefault="00334D6E" w:rsidP="00334D6E">
      <w:pPr>
        <w:pStyle w:val="Quelle"/>
      </w:pPr>
    </w:p>
    <w:p w14:paraId="346FB373" w14:textId="77777777" w:rsidR="004E74B7" w:rsidRDefault="00B82F65" w:rsidP="000A605F">
      <w:r>
        <w:rPr>
          <w:noProof/>
          <w:lang w:eastAsia="de-DE"/>
        </w:rPr>
        <w:drawing>
          <wp:inline distT="0" distB="0" distL="0" distR="0" wp14:anchorId="6CE23DD4" wp14:editId="3E6AE1EE">
            <wp:extent cx="5786120" cy="2924175"/>
            <wp:effectExtent l="0" t="0" r="5080" b="9525"/>
            <wp:docPr id="37" name="Diagramm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3C4416C6" w14:textId="77777777" w:rsidR="00621769" w:rsidRDefault="00621769" w:rsidP="00621769">
      <w:pPr>
        <w:pStyle w:val="Quelle"/>
      </w:pPr>
      <w:r>
        <w:t xml:space="preserve">Quelle: </w:t>
      </w:r>
      <w:r w:rsidRPr="00DE6268">
        <w:t xml:space="preserve">Statistisches Bundesamt, </w:t>
      </w:r>
      <w:r>
        <w:t>2003</w:t>
      </w:r>
    </w:p>
    <w:p w14:paraId="1B2A7529" w14:textId="77777777" w:rsidR="0067461F" w:rsidRDefault="0067461F" w:rsidP="0084224A"/>
    <w:p w14:paraId="46DD6775" w14:textId="77777777" w:rsidR="00456F5D" w:rsidRDefault="00D628A3" w:rsidP="0084224A">
      <w:r>
        <w:t xml:space="preserve">Im Jahr 2015 lebten von den 865.000 Mehrkindfamilien </w:t>
      </w:r>
      <w:r w:rsidR="00E62006">
        <w:t xml:space="preserve">728.000 in Westdeutschland. Dies ist ein Anteil von </w:t>
      </w:r>
      <w:r w:rsidR="00A255D5">
        <w:t>84 Prozent.</w:t>
      </w:r>
      <w:r w:rsidR="00E62006">
        <w:t xml:space="preserve"> </w:t>
      </w:r>
      <w:r w:rsidR="008D1930">
        <w:t xml:space="preserve">Werden die Familien </w:t>
      </w:r>
      <w:r w:rsidR="00EB22AD">
        <w:t>nach</w:t>
      </w:r>
      <w:r w:rsidR="008D1930">
        <w:t xml:space="preserve"> ihrer Kinderzahl </w:t>
      </w:r>
      <w:r w:rsidR="00EB22AD">
        <w:t>getrennt für</w:t>
      </w:r>
      <w:r w:rsidR="008D1930">
        <w:t xml:space="preserve"> West- und Ostdeutschland </w:t>
      </w:r>
      <w:r w:rsidR="00EB22AD">
        <w:t>betrachtet</w:t>
      </w:r>
      <w:r w:rsidR="008D1930">
        <w:t>, so ist der</w:t>
      </w:r>
      <w:r w:rsidR="00824836">
        <w:t xml:space="preserve"> Anteil der Mehrkindfamilien (3 und mehr Kinder) in Westdeutschland mit 11,2 Prozent etwas höher als in Ostdeutschland (9 Prozent). In Ostdeutschland ist dagegen der Anteil der Einkind</w:t>
      </w:r>
      <w:r w:rsidR="0060391A">
        <w:t>f</w:t>
      </w:r>
      <w:r w:rsidR="00824836">
        <w:t>amilien größer als in Westdeutschland (</w:t>
      </w:r>
      <w:r w:rsidR="0028426C">
        <w:t>Abbildung 2-5</w:t>
      </w:r>
      <w:r w:rsidR="00824836">
        <w:t>).</w:t>
      </w:r>
      <w:r w:rsidR="009E2BA8">
        <w:t xml:space="preserve"> Im Vergleich zum Jahr 2005 ist der </w:t>
      </w:r>
      <w:r w:rsidR="00EB22AD">
        <w:t>regionale Unterschied</w:t>
      </w:r>
      <w:r w:rsidR="009E2BA8">
        <w:t xml:space="preserve"> hinsichtlich des Anteils der Mehrkindfamilien etwas kleiner geworden. Der Anteil der Mehrkindfamilien betrug im Jahr 2005 in Westdeutschland 12</w:t>
      </w:r>
      <w:r w:rsidR="00C45AB8">
        <w:t>,0</w:t>
      </w:r>
      <w:r w:rsidR="009E2BA8">
        <w:t xml:space="preserve"> und in Ostdeutschland 6,7 Prozent.</w:t>
      </w:r>
      <w:r w:rsidR="00EF7C48">
        <w:t xml:space="preserve"> </w:t>
      </w:r>
      <w:r w:rsidR="0054211E">
        <w:t>Die unterschiedlichen Anteil</w:t>
      </w:r>
      <w:r w:rsidR="00C45AB8">
        <w:t>e</w:t>
      </w:r>
      <w:r w:rsidR="0054211E">
        <w:t xml:space="preserve"> an </w:t>
      </w:r>
      <w:r w:rsidR="00EF7C48">
        <w:t xml:space="preserve">Mehrkindfamilien </w:t>
      </w:r>
      <w:r w:rsidR="00C45AB8">
        <w:t xml:space="preserve">werden </w:t>
      </w:r>
      <w:r w:rsidR="00EF7C48">
        <w:t xml:space="preserve">von Eggen auf die unterschiedlichen Wertvorstellungen in beiden Landesteilen, die hohe und umfangreiche Erwerbstätigkeit der Frauen in Ostdeutschland sowie </w:t>
      </w:r>
      <w:r w:rsidR="0054211E">
        <w:t>auf den eingeschränkten Wohnraum zurückgeführt (</w:t>
      </w:r>
      <w:r w:rsidR="001414F0">
        <w:t>Eggen, 2006</w:t>
      </w:r>
      <w:r w:rsidR="00E74F4F">
        <w:t>a</w:t>
      </w:r>
      <w:r w:rsidR="001414F0">
        <w:t>, 49 f.).</w:t>
      </w:r>
    </w:p>
    <w:p w14:paraId="36D6CADF" w14:textId="77777777" w:rsidR="00596D41" w:rsidRDefault="00596D41" w:rsidP="0084224A"/>
    <w:p w14:paraId="69319EE8" w14:textId="77777777" w:rsidR="006C7EA9" w:rsidRDefault="006C7EA9" w:rsidP="006C7EA9">
      <w:pPr>
        <w:pStyle w:val="Beschriftung"/>
      </w:pPr>
      <w:bookmarkStart w:id="20" w:name="_Ref473897093"/>
      <w:bookmarkStart w:id="21" w:name="_Toc491954616"/>
      <w:r>
        <w:t xml:space="preserve">Abbildung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D53D7C">
        <w:noBreakHyphen/>
      </w:r>
      <w:r w:rsidR="00B123EF">
        <w:fldChar w:fldCharType="begin"/>
      </w:r>
      <w:r w:rsidR="00B123EF">
        <w:instrText xml:space="preserve"> SE</w:instrText>
      </w:r>
      <w:r w:rsidR="00B123EF">
        <w:instrText xml:space="preserve">Q Abbildung \* ARABIC \s 1 </w:instrText>
      </w:r>
      <w:r w:rsidR="00B123EF">
        <w:fldChar w:fldCharType="separate"/>
      </w:r>
      <w:r w:rsidR="006D122C">
        <w:rPr>
          <w:noProof/>
        </w:rPr>
        <w:t>5</w:t>
      </w:r>
      <w:r w:rsidR="00B123EF">
        <w:rPr>
          <w:noProof/>
        </w:rPr>
        <w:fldChar w:fldCharType="end"/>
      </w:r>
      <w:bookmarkEnd w:id="20"/>
      <w:r>
        <w:t xml:space="preserve">: Familien mit Kindern </w:t>
      </w:r>
      <w:r w:rsidR="00D16499">
        <w:t xml:space="preserve">im Alter </w:t>
      </w:r>
      <w:r>
        <w:t>unter 18 Jahren nach Anzahl der Kinder und Landesteil</w:t>
      </w:r>
      <w:bookmarkEnd w:id="21"/>
    </w:p>
    <w:p w14:paraId="2FAA1894" w14:textId="77777777" w:rsidR="006C7EA9" w:rsidRPr="006C7EA9" w:rsidRDefault="006C7EA9" w:rsidP="006C7EA9">
      <w:pPr>
        <w:pStyle w:val="Beschriftung"/>
        <w:rPr>
          <w:b w:val="0"/>
        </w:rPr>
      </w:pPr>
      <w:r w:rsidRPr="006C7EA9">
        <w:rPr>
          <w:b w:val="0"/>
        </w:rPr>
        <w:t>2015</w:t>
      </w:r>
      <w:r w:rsidR="00A255D5">
        <w:rPr>
          <w:b w:val="0"/>
        </w:rPr>
        <w:t>, in Prozent</w:t>
      </w:r>
    </w:p>
    <w:p w14:paraId="2B7DA7A1" w14:textId="77777777" w:rsidR="006C7EA9" w:rsidRDefault="00D47A1D" w:rsidP="006C7EA9">
      <w:pPr>
        <w:pStyle w:val="Grafik"/>
      </w:pPr>
      <w:r>
        <w:rPr>
          <w:noProof/>
          <w:lang w:eastAsia="de-DE"/>
        </w:rPr>
        <w:drawing>
          <wp:inline distT="0" distB="0" distL="0" distR="0" wp14:anchorId="256A414D" wp14:editId="7857F8A4">
            <wp:extent cx="6049670" cy="3569818"/>
            <wp:effectExtent l="0" t="0" r="8255" b="12065"/>
            <wp:docPr id="9" name="Diagramm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0E94985E" w14:textId="77777777" w:rsidR="00926D82" w:rsidRDefault="006C7EA9" w:rsidP="00926D82">
      <w:pPr>
        <w:pStyle w:val="Quelle"/>
      </w:pPr>
      <w:r>
        <w:t xml:space="preserve">Quelle: </w:t>
      </w:r>
      <w:r w:rsidRPr="00EB22AD">
        <w:t>Statistisches Bundesamt, Fachserie</w:t>
      </w:r>
      <w:r w:rsidR="00720CA1" w:rsidRPr="00EB22AD">
        <w:t xml:space="preserve"> </w:t>
      </w:r>
      <w:r w:rsidRPr="00EB22AD">
        <w:t>1, Reihe 3, 2016</w:t>
      </w:r>
      <w:r w:rsidR="005B6FB2">
        <w:t>b</w:t>
      </w:r>
    </w:p>
    <w:p w14:paraId="75A60F8F" w14:textId="77777777" w:rsidR="00926D82" w:rsidRDefault="00926D82" w:rsidP="00926D82">
      <w:pPr>
        <w:pStyle w:val="Quelle"/>
      </w:pPr>
    </w:p>
    <w:p w14:paraId="7EAFD0BD" w14:textId="2D5114F8" w:rsidR="0028426C" w:rsidRDefault="008D0CA9" w:rsidP="00676EB2">
      <w:pPr>
        <w:pStyle w:val="Quelle"/>
        <w:spacing w:line="280" w:lineRule="atLeast"/>
        <w:rPr>
          <w:bCs/>
          <w:sz w:val="22"/>
        </w:rPr>
      </w:pPr>
      <w:r w:rsidRPr="00926D82">
        <w:rPr>
          <w:bCs/>
          <w:sz w:val="22"/>
        </w:rPr>
        <w:t>Unabhängig von der Kinderzahl wachsen die meisten Kinder in Familien auf, in denen zwei Erwachsene als Ehepaar miteinander leben. Dies müssen nicht zwingend die leiblichen Eltern der Kinder sein, sondern es kann sich auch um eine Patchworkfamilie handeln. Kinder mit zwei</w:t>
      </w:r>
      <w:r w:rsidR="001C55B0">
        <w:rPr>
          <w:bCs/>
          <w:sz w:val="22"/>
        </w:rPr>
        <w:t xml:space="preserve">  </w:t>
      </w:r>
      <w:r w:rsidR="00C45AB8">
        <w:rPr>
          <w:bCs/>
          <w:sz w:val="22"/>
        </w:rPr>
        <w:t xml:space="preserve"> </w:t>
      </w:r>
      <w:r w:rsidRPr="00926D82">
        <w:rPr>
          <w:bCs/>
          <w:sz w:val="22"/>
        </w:rPr>
        <w:t>oder mehr Geschwistern leben dabei häufiger mit einem Ehepaar in einem gemeinsamen Haushalt (</w:t>
      </w:r>
      <w:r>
        <w:rPr>
          <w:bCs/>
          <w:sz w:val="22"/>
        </w:rPr>
        <w:t>8</w:t>
      </w:r>
      <w:r w:rsidRPr="00926D82">
        <w:rPr>
          <w:bCs/>
          <w:sz w:val="22"/>
        </w:rPr>
        <w:t xml:space="preserve">0,8 Prozent) als Kinder mit nur einem Bruder oder einer Schwester (77,8 Prozent) bzw. Einzelkinder (60,6 Prozent). </w:t>
      </w:r>
      <w:r>
        <w:rPr>
          <w:bCs/>
          <w:sz w:val="22"/>
        </w:rPr>
        <w:t>Einzelkinder leben dafür häufiger mit nur einem Elternteil zusammen (26,4 Prozent) als Kinder aus Mehrkindfamilien (12,8 Prozent</w:t>
      </w:r>
      <w:r w:rsidRPr="00D3524E">
        <w:rPr>
          <w:bCs/>
          <w:sz w:val="22"/>
        </w:rPr>
        <w:t xml:space="preserve">) </w:t>
      </w:r>
      <w:r w:rsidRPr="00DE11EF">
        <w:rPr>
          <w:bCs/>
          <w:sz w:val="22"/>
        </w:rPr>
        <w:t>(</w:t>
      </w:r>
      <w:r w:rsidR="00F03B21">
        <w:rPr>
          <w:bCs/>
          <w:sz w:val="22"/>
        </w:rPr>
        <w:t>Abbildung 2-</w:t>
      </w:r>
      <w:r w:rsidR="009B3198">
        <w:rPr>
          <w:bCs/>
          <w:sz w:val="22"/>
        </w:rPr>
        <w:t>6</w:t>
      </w:r>
      <w:r w:rsidR="00F03B21">
        <w:rPr>
          <w:bCs/>
          <w:sz w:val="22"/>
        </w:rPr>
        <w:t>)</w:t>
      </w:r>
      <w:r w:rsidRPr="00DE11EF">
        <w:rPr>
          <w:bCs/>
          <w:sz w:val="22"/>
        </w:rPr>
        <w:t>.</w:t>
      </w:r>
      <w:r w:rsidRPr="00C042B4">
        <w:rPr>
          <w:bCs/>
          <w:sz w:val="22"/>
        </w:rPr>
        <w:t xml:space="preserve"> </w:t>
      </w:r>
      <w:r>
        <w:rPr>
          <w:bCs/>
          <w:sz w:val="22"/>
        </w:rPr>
        <w:t xml:space="preserve">Der Anteil der Kinder mit zwei oder mehr Geschwistern, der mit einem Ehepaar zusammenlebt, ist in den letzten Jahren </w:t>
      </w:r>
      <w:r w:rsidR="00C45AB8">
        <w:rPr>
          <w:bCs/>
          <w:sz w:val="22"/>
        </w:rPr>
        <w:t xml:space="preserve">allerdings </w:t>
      </w:r>
      <w:r>
        <w:rPr>
          <w:bCs/>
          <w:sz w:val="22"/>
        </w:rPr>
        <w:t xml:space="preserve">gesunken. Im Jahr 2005 betrug </w:t>
      </w:r>
      <w:r w:rsidR="009B3198">
        <w:rPr>
          <w:bCs/>
          <w:sz w:val="22"/>
        </w:rPr>
        <w:t>er</w:t>
      </w:r>
      <w:r>
        <w:rPr>
          <w:bCs/>
          <w:sz w:val="22"/>
        </w:rPr>
        <w:t xml:space="preserve"> noch 85,1 Prozent.</w:t>
      </w:r>
      <w:bookmarkStart w:id="22" w:name="_Ref474413718"/>
    </w:p>
    <w:p w14:paraId="39E7E32A" w14:textId="77777777" w:rsidR="00676EB2" w:rsidRDefault="00676EB2">
      <w:pPr>
        <w:spacing w:line="240" w:lineRule="auto"/>
      </w:pPr>
      <w:r>
        <w:br w:type="page"/>
      </w:r>
    </w:p>
    <w:p w14:paraId="10028985" w14:textId="77777777" w:rsidR="00615E1B" w:rsidRDefault="00615E1B" w:rsidP="00615E1B">
      <w:pPr>
        <w:pStyle w:val="Beschriftung"/>
      </w:pPr>
      <w:bookmarkStart w:id="23" w:name="_Toc491954617"/>
      <w:r>
        <w:t xml:space="preserve">Abbildung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D53D7C">
        <w:noBreakHyphen/>
      </w:r>
      <w:r w:rsidR="00B123EF">
        <w:fldChar w:fldCharType="begin"/>
      </w:r>
      <w:r w:rsidR="00B123EF">
        <w:instrText xml:space="preserve"> SEQ Abbildung \* ARABIC \s 1 </w:instrText>
      </w:r>
      <w:r w:rsidR="00B123EF">
        <w:fldChar w:fldCharType="separate"/>
      </w:r>
      <w:r w:rsidR="006D122C">
        <w:rPr>
          <w:noProof/>
        </w:rPr>
        <w:t>6</w:t>
      </w:r>
      <w:r w:rsidR="00B123EF">
        <w:rPr>
          <w:noProof/>
        </w:rPr>
        <w:fldChar w:fldCharType="end"/>
      </w:r>
      <w:bookmarkEnd w:id="22"/>
      <w:r>
        <w:t xml:space="preserve">: Familien nach Zahl der Kinder </w:t>
      </w:r>
      <w:r w:rsidR="00C238FA">
        <w:t xml:space="preserve">unter 18 Jahren </w:t>
      </w:r>
      <w:r>
        <w:t>und Familienform</w:t>
      </w:r>
      <w:bookmarkEnd w:id="23"/>
    </w:p>
    <w:p w14:paraId="4C625CD4" w14:textId="77777777" w:rsidR="00615E1B" w:rsidRPr="00615E1B" w:rsidRDefault="00615E1B" w:rsidP="00615E1B">
      <w:pPr>
        <w:pStyle w:val="Untenbeschriftung"/>
      </w:pPr>
      <w:r>
        <w:t>2015</w:t>
      </w:r>
      <w:r w:rsidR="00414853">
        <w:t>, in Prozent</w:t>
      </w:r>
    </w:p>
    <w:p w14:paraId="748FFC9E" w14:textId="77777777" w:rsidR="0008082D" w:rsidRDefault="00615E1B" w:rsidP="00615E1B">
      <w:pPr>
        <w:pStyle w:val="Grafik"/>
      </w:pPr>
      <w:r>
        <w:rPr>
          <w:noProof/>
          <w:lang w:eastAsia="de-DE"/>
        </w:rPr>
        <w:drawing>
          <wp:inline distT="0" distB="0" distL="0" distR="0" wp14:anchorId="61EAAB54" wp14:editId="02BBAA2F">
            <wp:extent cx="5940425" cy="3019425"/>
            <wp:effectExtent l="0" t="0" r="3175" b="9525"/>
            <wp:docPr id="5" name="Diagramm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52DB1DCD" w14:textId="77777777" w:rsidR="00472DDF" w:rsidRDefault="00472DDF" w:rsidP="00615E1B">
      <w:pPr>
        <w:pStyle w:val="Quelle"/>
      </w:pPr>
      <w:r>
        <w:t>Abweichung zu 100: Rundungsbedingte Differenzen</w:t>
      </w:r>
    </w:p>
    <w:p w14:paraId="3B132A99" w14:textId="77777777" w:rsidR="00615E1B" w:rsidRDefault="00615E1B" w:rsidP="00615E1B">
      <w:pPr>
        <w:pStyle w:val="Quelle"/>
      </w:pPr>
      <w:r>
        <w:t>Quelle: Statistisches Bundesamt, Fachserie</w:t>
      </w:r>
      <w:r w:rsidR="005B07AD">
        <w:t xml:space="preserve"> </w:t>
      </w:r>
      <w:r>
        <w:t>1, Reihe 3, 2016</w:t>
      </w:r>
      <w:r w:rsidR="005B6FB2">
        <w:t>b</w:t>
      </w:r>
    </w:p>
    <w:p w14:paraId="6956035A" w14:textId="77777777" w:rsidR="00615E1B" w:rsidRDefault="00615E1B" w:rsidP="00615E1B">
      <w:pPr>
        <w:pStyle w:val="Quelle"/>
      </w:pPr>
    </w:p>
    <w:p w14:paraId="23CB7062" w14:textId="77777777" w:rsidR="007F34CE" w:rsidRDefault="00A32465" w:rsidP="00D3524E">
      <w:r>
        <w:t xml:space="preserve">In den Mehrkindfamilien leben häufiger jüngere Kinder als in Familien mit </w:t>
      </w:r>
      <w:r w:rsidR="00C45AB8">
        <w:t xml:space="preserve">nur </w:t>
      </w:r>
      <w:r>
        <w:t xml:space="preserve">einem oder zwei Kindern. </w:t>
      </w:r>
      <w:r w:rsidR="00B24397">
        <w:t xml:space="preserve">In mehr als 43 Prozent der Familien mit vier oder mehr Kindern ist das jüngste Kind unter drei Jahre alt. Weitere knapp 30 Prozent haben ein jüngstes Kind, das zwischen </w:t>
      </w:r>
      <w:r w:rsidR="00C45AB8">
        <w:t xml:space="preserve">drei </w:t>
      </w:r>
      <w:r w:rsidR="00B24397">
        <w:t xml:space="preserve">und unter sechs Jahren alt ist. In den Familien mit einem Kind </w:t>
      </w:r>
      <w:r w:rsidR="007F34CE">
        <w:t>belaufen sich die entsprechenden Vergleichswerte auf 22,7 bzw. 13,1 Prozent.</w:t>
      </w:r>
    </w:p>
    <w:p w14:paraId="4EA32D87" w14:textId="77777777" w:rsidR="007B47B8" w:rsidRDefault="007B47B8">
      <w:pPr>
        <w:spacing w:line="240" w:lineRule="auto"/>
      </w:pPr>
      <w:r>
        <w:br w:type="page"/>
      </w:r>
    </w:p>
    <w:p w14:paraId="27F84EFC" w14:textId="77777777" w:rsidR="00EC52FD" w:rsidRDefault="00EC52FD" w:rsidP="00EC52FD">
      <w:pPr>
        <w:pStyle w:val="Beschriftung"/>
      </w:pPr>
      <w:bookmarkStart w:id="24" w:name="_Toc491954618"/>
      <w:r>
        <w:t xml:space="preserve">Abbildung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D53D7C">
        <w:noBreakHyphen/>
      </w:r>
      <w:r w:rsidR="00B123EF">
        <w:fldChar w:fldCharType="begin"/>
      </w:r>
      <w:r w:rsidR="00B123EF">
        <w:instrText xml:space="preserve"> SEQ Abbildung \* ARABIC \s 1 </w:instrText>
      </w:r>
      <w:r w:rsidR="00B123EF">
        <w:fldChar w:fldCharType="separate"/>
      </w:r>
      <w:r w:rsidR="006D122C">
        <w:rPr>
          <w:noProof/>
        </w:rPr>
        <w:t>7</w:t>
      </w:r>
      <w:r w:rsidR="00B123EF">
        <w:rPr>
          <w:noProof/>
        </w:rPr>
        <w:fldChar w:fldCharType="end"/>
      </w:r>
      <w:r>
        <w:t xml:space="preserve">: Familien nach Zahl der Kinder </w:t>
      </w:r>
      <w:r w:rsidR="00C238FA">
        <w:t xml:space="preserve">unter 18 Jahren </w:t>
      </w:r>
      <w:r>
        <w:t>und Alter des jüngsten Kindes</w:t>
      </w:r>
      <w:bookmarkEnd w:id="24"/>
    </w:p>
    <w:p w14:paraId="17571283" w14:textId="77777777" w:rsidR="005E4F2F" w:rsidRDefault="005E4F2F" w:rsidP="005E4F2F"/>
    <w:p w14:paraId="026DE823" w14:textId="3DBF4AFF" w:rsidR="005E4F2F" w:rsidRPr="005E4F2F" w:rsidRDefault="005E4F2F" w:rsidP="005E4F2F">
      <w:r>
        <w:rPr>
          <w:noProof/>
          <w:lang w:eastAsia="de-DE"/>
        </w:rPr>
        <w:drawing>
          <wp:inline distT="0" distB="0" distL="0" distR="0" wp14:anchorId="6EACDE78" wp14:editId="22284149">
            <wp:extent cx="5838825" cy="3076575"/>
            <wp:effectExtent l="0" t="0" r="9525" b="9525"/>
            <wp:docPr id="11" name="Diagramm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606CE748" w14:textId="77777777" w:rsidR="008B6E37" w:rsidRDefault="008B6E37" w:rsidP="008B6E37">
      <w:pPr>
        <w:pStyle w:val="Quelle"/>
      </w:pPr>
      <w:r>
        <w:t>Abweichung zu 100: Rundungsbedingte Differenzen</w:t>
      </w:r>
    </w:p>
    <w:p w14:paraId="4CF1907E" w14:textId="77777777" w:rsidR="009E0157" w:rsidRDefault="00EC52FD" w:rsidP="009E0157">
      <w:pPr>
        <w:pStyle w:val="Quelle"/>
      </w:pPr>
      <w:r>
        <w:t>Quelle</w:t>
      </w:r>
      <w:r w:rsidR="008B6E37">
        <w:t>n</w:t>
      </w:r>
      <w:r>
        <w:t xml:space="preserve">: </w:t>
      </w:r>
      <w:r w:rsidRPr="00B32497">
        <w:t>FDZ der Statistischen Ämter des Bundes und der Länder, Mikrozensus, Erhebungsjahr 2014; eigene Berechnungen</w:t>
      </w:r>
    </w:p>
    <w:p w14:paraId="6A411BB8" w14:textId="77777777" w:rsidR="009E0157" w:rsidRPr="009E0157" w:rsidRDefault="009E0157" w:rsidP="009E0157"/>
    <w:p w14:paraId="5ED15BE6" w14:textId="77777777" w:rsidR="003419C5" w:rsidRDefault="003419C5" w:rsidP="008F575E">
      <w:pPr>
        <w:pStyle w:val="berschrift2"/>
      </w:pPr>
      <w:bookmarkStart w:id="25" w:name="_Toc491940443"/>
      <w:r w:rsidRPr="003419C5">
        <w:t>Migrationshintergrund</w:t>
      </w:r>
      <w:bookmarkEnd w:id="25"/>
    </w:p>
    <w:p w14:paraId="20BF82A3" w14:textId="77777777" w:rsidR="00294BC5" w:rsidRDefault="00294BC5" w:rsidP="007E2197">
      <w:r w:rsidRPr="00294BC5">
        <w:t>Kinder</w:t>
      </w:r>
      <w:r>
        <w:t xml:space="preserve">reichtum findet sich relativ häufig bei Familien mit einem Migrationshintergrund. </w:t>
      </w:r>
      <w:r w:rsidR="0008340B">
        <w:t xml:space="preserve">In </w:t>
      </w:r>
      <w:r w:rsidR="00B123EF">
        <w:fldChar w:fldCharType="begin"/>
      </w:r>
      <w:r w:rsidR="00B123EF">
        <w:instrText xml:space="preserve"> REF _Ref474489930 </w:instrText>
      </w:r>
      <w:r w:rsidR="00B123EF">
        <w:fldChar w:fldCharType="separate"/>
      </w:r>
      <w:r w:rsidR="006D122C">
        <w:t xml:space="preserve">Abbildung </w:t>
      </w:r>
      <w:r w:rsidR="006D122C">
        <w:rPr>
          <w:noProof/>
        </w:rPr>
        <w:t>2</w:t>
      </w:r>
      <w:r w:rsidR="006D122C">
        <w:noBreakHyphen/>
      </w:r>
      <w:r w:rsidR="006D122C">
        <w:rPr>
          <w:noProof/>
        </w:rPr>
        <w:t>8</w:t>
      </w:r>
      <w:r w:rsidR="00B123EF">
        <w:rPr>
          <w:noProof/>
        </w:rPr>
        <w:fldChar w:fldCharType="end"/>
      </w:r>
      <w:r w:rsidR="0008340B">
        <w:t xml:space="preserve"> wird der Anteil der Familien nach Kinderzahl und Migrationshintergrund dargestellt. Migrationshintergrund bedeutet hier, dass mindestens ein Elternteil eine ausländische Staatsangehörigkeit besitzt, eingebürgert wurde oder Spätaussiedler ist. </w:t>
      </w:r>
      <w:r w:rsidR="00381533">
        <w:t xml:space="preserve">Mit steigender Kinderzahl nimmt der Anteil der Familien mit Migrationshintergrund kontinuierlich zu. Während ihr Anteil bei den Familien mit einem Kind nur 28,4 Prozent beträgt, </w:t>
      </w:r>
      <w:r w:rsidR="000833EC">
        <w:t>liegt</w:t>
      </w:r>
      <w:r w:rsidR="00381533">
        <w:t xml:space="preserve"> er bei den Familien mit fünf oder mehr Kindern unter 18 Jahren im Haushalt </w:t>
      </w:r>
      <w:r w:rsidR="000833EC">
        <w:t xml:space="preserve">bei </w:t>
      </w:r>
      <w:r w:rsidR="00381533">
        <w:t>57,1 Prozent.</w:t>
      </w:r>
      <w:r w:rsidR="005606F4">
        <w:t xml:space="preserve"> </w:t>
      </w:r>
      <w:r w:rsidR="006B7B70">
        <w:t xml:space="preserve">Diese Werte entsprechen ungefähr früheren Auswertungen des Mikrozensus, so zum Beispiel von </w:t>
      </w:r>
      <w:r w:rsidR="00165C42">
        <w:t>Juncke und Henckel (2013) für das Jahr 2011</w:t>
      </w:r>
      <w:r w:rsidR="004B1427">
        <w:t xml:space="preserve"> (siehe auch: </w:t>
      </w:r>
      <w:r w:rsidR="00FE24E4">
        <w:t>Keddi et al., 2010, 15 ff.</w:t>
      </w:r>
      <w:r w:rsidR="008A1F34">
        <w:t>; Lück et al., 2015, 11</w:t>
      </w:r>
      <w:r w:rsidR="004B1427">
        <w:t>)</w:t>
      </w:r>
      <w:r w:rsidR="00165C42">
        <w:t>. In zukünftigen Erhebungen kann es zu Veränderungen im Anteil von Familien nach unterschiedlicher Kinderzahl und Migrationshintergrund kommen, da in den Jahren 2015 und 2016 die Migration nach Deutschland besonders groß war.</w:t>
      </w:r>
    </w:p>
    <w:p w14:paraId="6E037942" w14:textId="77777777" w:rsidR="006C0CB6" w:rsidRDefault="006C0CB6" w:rsidP="007E2197"/>
    <w:p w14:paraId="164FD536" w14:textId="77777777" w:rsidR="00165C42" w:rsidRDefault="00804E1C" w:rsidP="00F03B21">
      <w:r>
        <w:t xml:space="preserve">Werden </w:t>
      </w:r>
      <w:r w:rsidR="00D22311">
        <w:t>Familien</w:t>
      </w:r>
      <w:r>
        <w:t xml:space="preserve"> </w:t>
      </w:r>
      <w:r w:rsidR="009A5145">
        <w:t>mit und ohne</w:t>
      </w:r>
      <w:r>
        <w:t xml:space="preserve"> Migrationshintergrund</w:t>
      </w:r>
      <w:r w:rsidR="009A5145">
        <w:t xml:space="preserve"> getrennt voneinander </w:t>
      </w:r>
      <w:r>
        <w:t xml:space="preserve">betrachtet, </w:t>
      </w:r>
      <w:r w:rsidR="009A5145">
        <w:t xml:space="preserve">so wird zusätzlich deutlich, dass der Anteil der Mehrkindfamilien bei </w:t>
      </w:r>
      <w:r w:rsidR="00AD323F">
        <w:t>Menschen mit Migrationshintergrund</w:t>
      </w:r>
      <w:r w:rsidR="009A5145">
        <w:t xml:space="preserve"> höher ist als bei den</w:t>
      </w:r>
      <w:r w:rsidR="00AD323F">
        <w:t>en ohne</w:t>
      </w:r>
      <w:r w:rsidR="009A5145">
        <w:t xml:space="preserve">. </w:t>
      </w:r>
      <w:r w:rsidR="00FB66DA">
        <w:t xml:space="preserve">Der Anteil der Familien mit mehr als drei Kindern unter 18 Jahren im Haushalt beträgt in den Familien ohne Migrationshintergrund 8,9 Prozent, in Familien mit Migrationshintergrund jedoch 14,8 Prozent. </w:t>
      </w:r>
    </w:p>
    <w:p w14:paraId="0FB33264" w14:textId="77777777" w:rsidR="008A1F34" w:rsidRDefault="008A1F34" w:rsidP="00F03B21"/>
    <w:p w14:paraId="68A0DB86" w14:textId="77777777" w:rsidR="00FB5637" w:rsidRDefault="00221714" w:rsidP="00F03B21">
      <w:pPr>
        <w:pStyle w:val="Beschriftung"/>
        <w:spacing w:line="280" w:lineRule="atLeast"/>
        <w:rPr>
          <w:b w:val="0"/>
          <w:bCs w:val="0"/>
          <w:szCs w:val="22"/>
        </w:rPr>
      </w:pPr>
      <w:r w:rsidRPr="00AE47A5">
        <w:rPr>
          <w:b w:val="0"/>
          <w:bCs w:val="0"/>
          <w:szCs w:val="22"/>
        </w:rPr>
        <w:t xml:space="preserve">Auch bei einer separaten Betrachtung von </w:t>
      </w:r>
      <w:r w:rsidR="001C0091" w:rsidRPr="00AE47A5">
        <w:rPr>
          <w:b w:val="0"/>
          <w:bCs w:val="0"/>
          <w:szCs w:val="22"/>
        </w:rPr>
        <w:t xml:space="preserve">Frauen </w:t>
      </w:r>
      <w:r w:rsidR="00464425" w:rsidRPr="00AE47A5">
        <w:rPr>
          <w:b w:val="0"/>
          <w:bCs w:val="0"/>
          <w:szCs w:val="22"/>
        </w:rPr>
        <w:t xml:space="preserve">und </w:t>
      </w:r>
      <w:r w:rsidR="001C0091" w:rsidRPr="00AE47A5">
        <w:rPr>
          <w:b w:val="0"/>
          <w:bCs w:val="0"/>
          <w:szCs w:val="22"/>
        </w:rPr>
        <w:t>Männern aus Paarhaushalten</w:t>
      </w:r>
      <w:r w:rsidR="00464425" w:rsidRPr="00AE47A5">
        <w:rPr>
          <w:b w:val="0"/>
          <w:bCs w:val="0"/>
          <w:szCs w:val="22"/>
        </w:rPr>
        <w:t xml:space="preserve"> </w:t>
      </w:r>
      <w:r w:rsidRPr="00AE47A5">
        <w:rPr>
          <w:b w:val="0"/>
          <w:bCs w:val="0"/>
          <w:szCs w:val="22"/>
        </w:rPr>
        <w:t>wird deutlich</w:t>
      </w:r>
      <w:r w:rsidR="00464425" w:rsidRPr="00AE47A5">
        <w:rPr>
          <w:b w:val="0"/>
          <w:bCs w:val="0"/>
          <w:szCs w:val="22"/>
        </w:rPr>
        <w:t>,</w:t>
      </w:r>
      <w:r w:rsidRPr="00AE47A5">
        <w:rPr>
          <w:b w:val="0"/>
          <w:bCs w:val="0"/>
          <w:szCs w:val="22"/>
        </w:rPr>
        <w:t xml:space="preserve"> dass</w:t>
      </w:r>
      <w:r w:rsidR="00464425" w:rsidRPr="00AE47A5">
        <w:rPr>
          <w:b w:val="0"/>
          <w:bCs w:val="0"/>
          <w:szCs w:val="22"/>
        </w:rPr>
        <w:t xml:space="preserve"> in beiden </w:t>
      </w:r>
      <w:r w:rsidR="001C76B7" w:rsidRPr="00AE47A5">
        <w:rPr>
          <w:b w:val="0"/>
          <w:bCs w:val="0"/>
          <w:szCs w:val="22"/>
        </w:rPr>
        <w:t>G</w:t>
      </w:r>
      <w:r w:rsidR="00464425" w:rsidRPr="00AE47A5">
        <w:rPr>
          <w:b w:val="0"/>
          <w:bCs w:val="0"/>
          <w:szCs w:val="22"/>
        </w:rPr>
        <w:t>ruppen</w:t>
      </w:r>
      <w:r w:rsidRPr="00AE47A5">
        <w:rPr>
          <w:b w:val="0"/>
          <w:bCs w:val="0"/>
          <w:szCs w:val="22"/>
        </w:rPr>
        <w:t xml:space="preserve"> </w:t>
      </w:r>
      <w:r w:rsidR="00464425" w:rsidRPr="00AE47A5">
        <w:rPr>
          <w:b w:val="0"/>
          <w:bCs w:val="0"/>
          <w:szCs w:val="22"/>
        </w:rPr>
        <w:t xml:space="preserve">der Anteil der Personen mit Migrationshintergrund mit steigender Kinderzahl zunimmt. Bei den </w:t>
      </w:r>
      <w:r w:rsidR="001C0091" w:rsidRPr="00AE47A5">
        <w:rPr>
          <w:b w:val="0"/>
          <w:bCs w:val="0"/>
          <w:szCs w:val="22"/>
        </w:rPr>
        <w:t>Frauen</w:t>
      </w:r>
      <w:r w:rsidR="00464425" w:rsidRPr="00AE47A5">
        <w:rPr>
          <w:b w:val="0"/>
          <w:bCs w:val="0"/>
          <w:szCs w:val="22"/>
        </w:rPr>
        <w:t xml:space="preserve"> aus Paarfamilien</w:t>
      </w:r>
      <w:r w:rsidR="00810AEC" w:rsidRPr="00AE47A5">
        <w:rPr>
          <w:b w:val="0"/>
          <w:bCs w:val="0"/>
          <w:szCs w:val="22"/>
        </w:rPr>
        <w:t xml:space="preserve">, die mit vier oder mehr Kindern zusammen im Haushalt leben, ist der Anteil mit Migrationshintergrund leicht höher (54,1 Prozent) als bei den </w:t>
      </w:r>
      <w:r w:rsidR="001C0091" w:rsidRPr="00AE47A5">
        <w:rPr>
          <w:b w:val="0"/>
          <w:bCs w:val="0"/>
          <w:szCs w:val="22"/>
        </w:rPr>
        <w:t>Männern</w:t>
      </w:r>
      <w:r w:rsidR="00810AEC" w:rsidRPr="00AE47A5">
        <w:rPr>
          <w:b w:val="0"/>
          <w:bCs w:val="0"/>
          <w:szCs w:val="22"/>
        </w:rPr>
        <w:t xml:space="preserve"> aus Paarhaushalten (51,4 Prozent). </w:t>
      </w:r>
      <w:r w:rsidR="00F91A90" w:rsidRPr="00AE47A5">
        <w:rPr>
          <w:b w:val="0"/>
          <w:bCs w:val="0"/>
          <w:szCs w:val="22"/>
        </w:rPr>
        <w:t xml:space="preserve">Auch bei den Alleinerziehenden steigt </w:t>
      </w:r>
      <w:r w:rsidR="00C45AB8" w:rsidRPr="00AE47A5">
        <w:rPr>
          <w:b w:val="0"/>
          <w:bCs w:val="0"/>
          <w:szCs w:val="22"/>
        </w:rPr>
        <w:t xml:space="preserve">die Anzahl </w:t>
      </w:r>
      <w:r w:rsidR="00F91A90" w:rsidRPr="00AE47A5">
        <w:rPr>
          <w:b w:val="0"/>
          <w:bCs w:val="0"/>
          <w:szCs w:val="22"/>
        </w:rPr>
        <w:t xml:space="preserve">der Personen mit Migrationshintergrund mit zunehmender Kinderzahl. Insgesamt ist der </w:t>
      </w:r>
      <w:r w:rsidR="00AD323F">
        <w:rPr>
          <w:b w:val="0"/>
          <w:bCs w:val="0"/>
          <w:szCs w:val="22"/>
        </w:rPr>
        <w:t>Anteil von Menschen mit Migrationshintergrund</w:t>
      </w:r>
      <w:r w:rsidR="00AD323F" w:rsidRPr="00AE47A5">
        <w:rPr>
          <w:b w:val="0"/>
          <w:bCs w:val="0"/>
          <w:szCs w:val="22"/>
        </w:rPr>
        <w:t xml:space="preserve"> </w:t>
      </w:r>
      <w:r w:rsidR="00F91A90" w:rsidRPr="00AE47A5">
        <w:rPr>
          <w:b w:val="0"/>
          <w:bCs w:val="0"/>
          <w:szCs w:val="22"/>
        </w:rPr>
        <w:t xml:space="preserve">jedoch jeweils niedriger als bei den Paarfamilien </w:t>
      </w:r>
      <w:r w:rsidR="00AE47A5" w:rsidRPr="00AE47A5">
        <w:rPr>
          <w:b w:val="0"/>
          <w:bCs w:val="0"/>
          <w:szCs w:val="22"/>
        </w:rPr>
        <w:t>(Tabelle 2-1</w:t>
      </w:r>
      <w:r w:rsidR="00F91A90" w:rsidRPr="00AE47A5">
        <w:rPr>
          <w:b w:val="0"/>
          <w:bCs w:val="0"/>
          <w:szCs w:val="22"/>
        </w:rPr>
        <w:t>).</w:t>
      </w:r>
    </w:p>
    <w:p w14:paraId="2F547778" w14:textId="77777777" w:rsidR="002B3C02" w:rsidRPr="002B3C02" w:rsidRDefault="002B3C02" w:rsidP="002B3C02"/>
    <w:p w14:paraId="2BF2291A" w14:textId="77777777" w:rsidR="00414853" w:rsidRDefault="00414853" w:rsidP="00414853">
      <w:pPr>
        <w:pStyle w:val="Beschriftung"/>
      </w:pPr>
      <w:bookmarkStart w:id="26" w:name="_Ref474489930"/>
      <w:bookmarkStart w:id="27" w:name="_Toc491954619"/>
      <w:r>
        <w:t xml:space="preserve">Abbildung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D53D7C">
        <w:noBreakHyphen/>
      </w:r>
      <w:r w:rsidR="00B123EF">
        <w:fldChar w:fldCharType="begin"/>
      </w:r>
      <w:r w:rsidR="00B123EF">
        <w:instrText xml:space="preserve"> SEQ Abbildung \* ARABIC \s 1 </w:instrText>
      </w:r>
      <w:r w:rsidR="00B123EF">
        <w:fldChar w:fldCharType="separate"/>
      </w:r>
      <w:r w:rsidR="006D122C">
        <w:rPr>
          <w:noProof/>
        </w:rPr>
        <w:t>8</w:t>
      </w:r>
      <w:r w:rsidR="00B123EF">
        <w:rPr>
          <w:noProof/>
        </w:rPr>
        <w:fldChar w:fldCharType="end"/>
      </w:r>
      <w:bookmarkEnd w:id="26"/>
      <w:r>
        <w:t xml:space="preserve">: Familien nach Zahl der Kinder </w:t>
      </w:r>
      <w:r w:rsidR="004D7F99">
        <w:t xml:space="preserve">unter 18 Jahren </w:t>
      </w:r>
      <w:r>
        <w:t>und Migrationshintergrund</w:t>
      </w:r>
      <w:bookmarkEnd w:id="27"/>
    </w:p>
    <w:p w14:paraId="041FA14B" w14:textId="77777777" w:rsidR="00414853" w:rsidRPr="00414853" w:rsidRDefault="00414853" w:rsidP="00414853">
      <w:pPr>
        <w:pStyle w:val="Untenbeschriftung"/>
      </w:pPr>
      <w:r>
        <w:t>2015, in Prozent</w:t>
      </w:r>
    </w:p>
    <w:p w14:paraId="4C7B5B5D" w14:textId="77777777" w:rsidR="003419C5" w:rsidRDefault="00414853" w:rsidP="00414853">
      <w:pPr>
        <w:pStyle w:val="Grafik"/>
        <w:rPr>
          <w:b/>
        </w:rPr>
      </w:pPr>
      <w:r>
        <w:rPr>
          <w:noProof/>
          <w:lang w:eastAsia="de-DE"/>
        </w:rPr>
        <w:drawing>
          <wp:inline distT="0" distB="0" distL="0" distR="0" wp14:anchorId="748F5FF8" wp14:editId="3B619B64">
            <wp:extent cx="5940425" cy="2543175"/>
            <wp:effectExtent l="0" t="0" r="3175" b="9525"/>
            <wp:docPr id="6" name="Diagramm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336CE391" w14:textId="77777777" w:rsidR="007B47B8" w:rsidRDefault="007B47B8" w:rsidP="007B47B8">
      <w:pPr>
        <w:pStyle w:val="Quelle"/>
      </w:pPr>
      <w:r>
        <w:t>Abweichung zu 100: Rundungsbedingte Differenzen</w:t>
      </w:r>
    </w:p>
    <w:p w14:paraId="7362F0EA" w14:textId="77777777" w:rsidR="0027366E" w:rsidRDefault="00414853" w:rsidP="0027366E">
      <w:pPr>
        <w:pStyle w:val="Quelle"/>
      </w:pPr>
      <w:r w:rsidRPr="001C0091">
        <w:t>Quelle: Statistisches Bundesamt, Fachserie</w:t>
      </w:r>
      <w:r w:rsidR="00D57682" w:rsidRPr="001C0091">
        <w:t xml:space="preserve"> </w:t>
      </w:r>
      <w:r w:rsidRPr="001C0091">
        <w:t>1, Reihe 3, 2016</w:t>
      </w:r>
      <w:r w:rsidR="007B47B8">
        <w:t>b</w:t>
      </w:r>
    </w:p>
    <w:p w14:paraId="35C12689" w14:textId="77777777" w:rsidR="007B47B8" w:rsidRPr="007B47B8" w:rsidRDefault="007B47B8" w:rsidP="00A278CD"/>
    <w:p w14:paraId="4DF03467" w14:textId="77777777" w:rsidR="00AE3209" w:rsidRDefault="00AE3209" w:rsidP="00AE3209">
      <w:pPr>
        <w:pStyle w:val="Beschriftung"/>
      </w:pPr>
      <w:bookmarkStart w:id="28" w:name="_Ref474504633"/>
      <w:bookmarkStart w:id="29" w:name="_Toc492387030"/>
      <w:r>
        <w:t xml:space="preserve">Tabelle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2A1515">
        <w:noBreakHyphen/>
      </w:r>
      <w:r w:rsidR="00B123EF">
        <w:fldChar w:fldCharType="begin"/>
      </w:r>
      <w:r w:rsidR="00B123EF">
        <w:instrText xml:space="preserve"> SEQ Tabelle \* ARABIC \s 1 </w:instrText>
      </w:r>
      <w:r w:rsidR="00B123EF">
        <w:fldChar w:fldCharType="separate"/>
      </w:r>
      <w:r w:rsidR="006D122C">
        <w:rPr>
          <w:noProof/>
        </w:rPr>
        <w:t>1</w:t>
      </w:r>
      <w:r w:rsidR="00B123EF">
        <w:rPr>
          <w:noProof/>
        </w:rPr>
        <w:fldChar w:fldCharType="end"/>
      </w:r>
      <w:bookmarkEnd w:id="28"/>
      <w:r>
        <w:t>: Familien nach Zahl der Kinder unter 18 Jahren und Migrationshintergrund</w:t>
      </w:r>
      <w:bookmarkEnd w:id="29"/>
    </w:p>
    <w:p w14:paraId="13173D12" w14:textId="77777777" w:rsidR="00AE3209" w:rsidRDefault="00AE3209" w:rsidP="00AE3209">
      <w:pPr>
        <w:pStyle w:val="Untenbeschriftung"/>
      </w:pPr>
      <w:r>
        <w:t>2014</w:t>
      </w:r>
      <w:r w:rsidR="00945402">
        <w:rPr>
          <w:rStyle w:val="Funotenzeichen"/>
        </w:rPr>
        <w:footnoteReference w:id="2"/>
      </w:r>
      <w:r>
        <w:t>, in Prozent</w:t>
      </w:r>
    </w:p>
    <w:tbl>
      <w:tblPr>
        <w:tblStyle w:val="Tabellenraster"/>
        <w:tblW w:w="0" w:type="auto"/>
        <w:tblLook w:val="04A0" w:firstRow="1" w:lastRow="0" w:firstColumn="1" w:lastColumn="0" w:noHBand="0" w:noVBand="1"/>
      </w:tblPr>
      <w:tblGrid>
        <w:gridCol w:w="1527"/>
        <w:gridCol w:w="2636"/>
        <w:gridCol w:w="1276"/>
        <w:gridCol w:w="1275"/>
        <w:gridCol w:w="1276"/>
        <w:gridCol w:w="1270"/>
      </w:tblGrid>
      <w:tr w:rsidR="00903512" w14:paraId="7F497C3E" w14:textId="77777777" w:rsidTr="0027366E">
        <w:trPr>
          <w:cnfStyle w:val="100000000000" w:firstRow="1" w:lastRow="0" w:firstColumn="0" w:lastColumn="0" w:oddVBand="0" w:evenVBand="0" w:oddHBand="0" w:evenHBand="0" w:firstRowFirstColumn="0" w:firstRowLastColumn="0" w:lastRowFirstColumn="0" w:lastRowLastColumn="0"/>
        </w:trPr>
        <w:tc>
          <w:tcPr>
            <w:tcW w:w="1527" w:type="dxa"/>
            <w:vAlign w:val="center"/>
          </w:tcPr>
          <w:p w14:paraId="7D8E935B" w14:textId="77777777" w:rsidR="00903512" w:rsidRDefault="00903512" w:rsidP="00D957B5">
            <w:pPr>
              <w:jc w:val="center"/>
            </w:pPr>
          </w:p>
        </w:tc>
        <w:tc>
          <w:tcPr>
            <w:tcW w:w="2636" w:type="dxa"/>
            <w:vAlign w:val="center"/>
          </w:tcPr>
          <w:p w14:paraId="61B8169F" w14:textId="77777777" w:rsidR="00903512" w:rsidRDefault="00903512" w:rsidP="00D957B5">
            <w:pPr>
              <w:jc w:val="center"/>
            </w:pPr>
          </w:p>
        </w:tc>
        <w:tc>
          <w:tcPr>
            <w:tcW w:w="1276" w:type="dxa"/>
            <w:vAlign w:val="center"/>
          </w:tcPr>
          <w:p w14:paraId="6E48C8AC" w14:textId="77777777" w:rsidR="00903512" w:rsidRDefault="00903512" w:rsidP="00D957B5">
            <w:pPr>
              <w:jc w:val="center"/>
            </w:pPr>
            <w:r>
              <w:t>1 Kind</w:t>
            </w:r>
          </w:p>
        </w:tc>
        <w:tc>
          <w:tcPr>
            <w:tcW w:w="1275" w:type="dxa"/>
            <w:vAlign w:val="center"/>
          </w:tcPr>
          <w:p w14:paraId="79475270" w14:textId="77777777" w:rsidR="00903512" w:rsidRDefault="00903512" w:rsidP="00D957B5">
            <w:pPr>
              <w:jc w:val="center"/>
            </w:pPr>
            <w:r>
              <w:t>2 Kinder</w:t>
            </w:r>
          </w:p>
        </w:tc>
        <w:tc>
          <w:tcPr>
            <w:tcW w:w="1276" w:type="dxa"/>
            <w:vAlign w:val="center"/>
          </w:tcPr>
          <w:p w14:paraId="40327884" w14:textId="77777777" w:rsidR="00903512" w:rsidRPr="00903512" w:rsidRDefault="00903512" w:rsidP="00D957B5">
            <w:pPr>
              <w:jc w:val="center"/>
            </w:pPr>
            <w:r>
              <w:t>3 Kinder</w:t>
            </w:r>
          </w:p>
        </w:tc>
        <w:tc>
          <w:tcPr>
            <w:tcW w:w="1270" w:type="dxa"/>
            <w:vAlign w:val="center"/>
          </w:tcPr>
          <w:p w14:paraId="6B463418" w14:textId="77777777" w:rsidR="00903512" w:rsidRDefault="00903512" w:rsidP="00D957B5">
            <w:pPr>
              <w:jc w:val="center"/>
            </w:pPr>
            <w:r>
              <w:t>4 und mehr Kinder</w:t>
            </w:r>
          </w:p>
        </w:tc>
      </w:tr>
      <w:tr w:rsidR="00903512" w14:paraId="5DD8CC3A" w14:textId="77777777" w:rsidTr="0027366E">
        <w:tc>
          <w:tcPr>
            <w:tcW w:w="1527" w:type="dxa"/>
            <w:vMerge w:val="restart"/>
            <w:vAlign w:val="center"/>
          </w:tcPr>
          <w:p w14:paraId="41305CB8" w14:textId="77777777" w:rsidR="00903512" w:rsidRDefault="00C238FA" w:rsidP="00D957B5">
            <w:r>
              <w:t>Frauen</w:t>
            </w:r>
            <w:r w:rsidR="00903512">
              <w:t xml:space="preserve"> in Paarfamilien</w:t>
            </w:r>
          </w:p>
        </w:tc>
        <w:tc>
          <w:tcPr>
            <w:tcW w:w="2636" w:type="dxa"/>
            <w:vAlign w:val="center"/>
          </w:tcPr>
          <w:p w14:paraId="7761E4F8" w14:textId="77777777" w:rsidR="00903512" w:rsidRDefault="00903512" w:rsidP="00D957B5">
            <w:r>
              <w:t>Ohne Migrationshintergrund</w:t>
            </w:r>
          </w:p>
        </w:tc>
        <w:tc>
          <w:tcPr>
            <w:tcW w:w="1276" w:type="dxa"/>
            <w:vAlign w:val="center"/>
          </w:tcPr>
          <w:p w14:paraId="0199EE0A" w14:textId="77777777" w:rsidR="00903512" w:rsidRPr="00F17A4B" w:rsidRDefault="00E060EE" w:rsidP="00D957B5">
            <w:pPr>
              <w:jc w:val="center"/>
              <w:rPr>
                <w:b/>
              </w:rPr>
            </w:pPr>
            <w:r w:rsidRPr="00F17A4B">
              <w:rPr>
                <w:b/>
              </w:rPr>
              <w:t>74,8</w:t>
            </w:r>
          </w:p>
        </w:tc>
        <w:tc>
          <w:tcPr>
            <w:tcW w:w="1275" w:type="dxa"/>
            <w:vAlign w:val="center"/>
          </w:tcPr>
          <w:p w14:paraId="094DB780" w14:textId="77777777" w:rsidR="00903512" w:rsidRDefault="00E060EE" w:rsidP="00D957B5">
            <w:pPr>
              <w:jc w:val="center"/>
            </w:pPr>
            <w:r>
              <w:t>72,9</w:t>
            </w:r>
          </w:p>
        </w:tc>
        <w:tc>
          <w:tcPr>
            <w:tcW w:w="1276" w:type="dxa"/>
            <w:vAlign w:val="center"/>
          </w:tcPr>
          <w:p w14:paraId="05855005" w14:textId="77777777" w:rsidR="00903512" w:rsidRDefault="00E060EE" w:rsidP="00D957B5">
            <w:pPr>
              <w:jc w:val="center"/>
            </w:pPr>
            <w:r>
              <w:t>63,0</w:t>
            </w:r>
          </w:p>
        </w:tc>
        <w:tc>
          <w:tcPr>
            <w:tcW w:w="1270" w:type="dxa"/>
            <w:vAlign w:val="center"/>
          </w:tcPr>
          <w:p w14:paraId="665B765D" w14:textId="77777777" w:rsidR="00903512" w:rsidRDefault="00E060EE" w:rsidP="00D957B5">
            <w:pPr>
              <w:jc w:val="center"/>
            </w:pPr>
            <w:r>
              <w:t>54,1</w:t>
            </w:r>
          </w:p>
        </w:tc>
      </w:tr>
      <w:tr w:rsidR="00903512" w14:paraId="0495D049" w14:textId="77777777" w:rsidTr="0027366E">
        <w:tc>
          <w:tcPr>
            <w:tcW w:w="1527" w:type="dxa"/>
            <w:vMerge/>
            <w:vAlign w:val="center"/>
          </w:tcPr>
          <w:p w14:paraId="611FA795" w14:textId="77777777" w:rsidR="00903512" w:rsidRDefault="00903512" w:rsidP="00D957B5"/>
        </w:tc>
        <w:tc>
          <w:tcPr>
            <w:tcW w:w="2636" w:type="dxa"/>
            <w:vAlign w:val="center"/>
          </w:tcPr>
          <w:p w14:paraId="166CE928" w14:textId="77777777" w:rsidR="00903512" w:rsidRDefault="00903512" w:rsidP="00D957B5">
            <w:r>
              <w:t>Mit Migrationshintergrund</w:t>
            </w:r>
          </w:p>
        </w:tc>
        <w:tc>
          <w:tcPr>
            <w:tcW w:w="1276" w:type="dxa"/>
            <w:vAlign w:val="center"/>
          </w:tcPr>
          <w:p w14:paraId="6B3957D4" w14:textId="77777777" w:rsidR="00903512" w:rsidRDefault="00E060EE" w:rsidP="00D957B5">
            <w:pPr>
              <w:jc w:val="center"/>
            </w:pPr>
            <w:r>
              <w:t>25,2</w:t>
            </w:r>
          </w:p>
        </w:tc>
        <w:tc>
          <w:tcPr>
            <w:tcW w:w="1275" w:type="dxa"/>
            <w:vAlign w:val="center"/>
          </w:tcPr>
          <w:p w14:paraId="11EB57FB" w14:textId="77777777" w:rsidR="00903512" w:rsidRDefault="00E060EE" w:rsidP="00D957B5">
            <w:pPr>
              <w:jc w:val="center"/>
            </w:pPr>
            <w:r>
              <w:t>27,1</w:t>
            </w:r>
          </w:p>
        </w:tc>
        <w:tc>
          <w:tcPr>
            <w:tcW w:w="1276" w:type="dxa"/>
            <w:vAlign w:val="center"/>
          </w:tcPr>
          <w:p w14:paraId="0C9AE452" w14:textId="77777777" w:rsidR="00903512" w:rsidRDefault="00E060EE" w:rsidP="00D957B5">
            <w:pPr>
              <w:jc w:val="center"/>
            </w:pPr>
            <w:r>
              <w:t>37,0</w:t>
            </w:r>
          </w:p>
        </w:tc>
        <w:tc>
          <w:tcPr>
            <w:tcW w:w="1270" w:type="dxa"/>
            <w:vAlign w:val="center"/>
          </w:tcPr>
          <w:p w14:paraId="2D35D0BE" w14:textId="77777777" w:rsidR="00903512" w:rsidRPr="00F17A4B" w:rsidRDefault="00E060EE" w:rsidP="00D957B5">
            <w:pPr>
              <w:jc w:val="center"/>
              <w:rPr>
                <w:b/>
              </w:rPr>
            </w:pPr>
            <w:r w:rsidRPr="00F17A4B">
              <w:rPr>
                <w:b/>
              </w:rPr>
              <w:t>45,9</w:t>
            </w:r>
          </w:p>
        </w:tc>
      </w:tr>
      <w:tr w:rsidR="00903512" w14:paraId="0C12A5DC" w14:textId="77777777" w:rsidTr="0027366E">
        <w:tc>
          <w:tcPr>
            <w:tcW w:w="1527" w:type="dxa"/>
            <w:vMerge w:val="restart"/>
            <w:vAlign w:val="center"/>
          </w:tcPr>
          <w:p w14:paraId="02642A09" w14:textId="77777777" w:rsidR="00903512" w:rsidRDefault="00C238FA" w:rsidP="00D957B5">
            <w:r>
              <w:t>Männer</w:t>
            </w:r>
            <w:r w:rsidR="00903512">
              <w:t xml:space="preserve"> in Paarfamilien</w:t>
            </w:r>
          </w:p>
        </w:tc>
        <w:tc>
          <w:tcPr>
            <w:tcW w:w="2636" w:type="dxa"/>
            <w:vAlign w:val="center"/>
          </w:tcPr>
          <w:p w14:paraId="57AD4082" w14:textId="77777777" w:rsidR="00903512" w:rsidRDefault="00903512" w:rsidP="00D957B5">
            <w:r>
              <w:t>Ohne Migrationshintergrund</w:t>
            </w:r>
          </w:p>
        </w:tc>
        <w:tc>
          <w:tcPr>
            <w:tcW w:w="1276" w:type="dxa"/>
            <w:vAlign w:val="center"/>
          </w:tcPr>
          <w:p w14:paraId="2C909FA2" w14:textId="77777777" w:rsidR="00903512" w:rsidRPr="00F17A4B" w:rsidRDefault="00E060EE" w:rsidP="00D957B5">
            <w:pPr>
              <w:jc w:val="center"/>
              <w:rPr>
                <w:b/>
              </w:rPr>
            </w:pPr>
            <w:r w:rsidRPr="00F17A4B">
              <w:rPr>
                <w:b/>
              </w:rPr>
              <w:t>76,5</w:t>
            </w:r>
          </w:p>
        </w:tc>
        <w:tc>
          <w:tcPr>
            <w:tcW w:w="1275" w:type="dxa"/>
            <w:vAlign w:val="center"/>
          </w:tcPr>
          <w:p w14:paraId="4348E39E" w14:textId="77777777" w:rsidR="00903512" w:rsidRDefault="00E060EE" w:rsidP="00D957B5">
            <w:pPr>
              <w:jc w:val="center"/>
            </w:pPr>
            <w:r>
              <w:t>73,5</w:t>
            </w:r>
          </w:p>
        </w:tc>
        <w:tc>
          <w:tcPr>
            <w:tcW w:w="1276" w:type="dxa"/>
            <w:vAlign w:val="center"/>
          </w:tcPr>
          <w:p w14:paraId="5E50EF1A" w14:textId="77777777" w:rsidR="00903512" w:rsidRDefault="00E060EE" w:rsidP="00D957B5">
            <w:pPr>
              <w:jc w:val="center"/>
            </w:pPr>
            <w:r>
              <w:t>62,8</w:t>
            </w:r>
          </w:p>
        </w:tc>
        <w:tc>
          <w:tcPr>
            <w:tcW w:w="1270" w:type="dxa"/>
            <w:vAlign w:val="center"/>
          </w:tcPr>
          <w:p w14:paraId="61F195F4" w14:textId="77777777" w:rsidR="00903512" w:rsidRDefault="00E060EE" w:rsidP="00D957B5">
            <w:pPr>
              <w:jc w:val="center"/>
            </w:pPr>
            <w:r>
              <w:t>51,4</w:t>
            </w:r>
          </w:p>
        </w:tc>
      </w:tr>
      <w:tr w:rsidR="00903512" w14:paraId="368E586E" w14:textId="77777777" w:rsidTr="0027366E">
        <w:tc>
          <w:tcPr>
            <w:tcW w:w="1527" w:type="dxa"/>
            <w:vMerge/>
            <w:vAlign w:val="center"/>
          </w:tcPr>
          <w:p w14:paraId="427191D5" w14:textId="77777777" w:rsidR="00903512" w:rsidRDefault="00903512" w:rsidP="00D957B5"/>
        </w:tc>
        <w:tc>
          <w:tcPr>
            <w:tcW w:w="2636" w:type="dxa"/>
            <w:vAlign w:val="center"/>
          </w:tcPr>
          <w:p w14:paraId="19F478F7" w14:textId="77777777" w:rsidR="00903512" w:rsidRDefault="00903512" w:rsidP="00D957B5">
            <w:r>
              <w:t>Mit Migrationshintergrund</w:t>
            </w:r>
          </w:p>
        </w:tc>
        <w:tc>
          <w:tcPr>
            <w:tcW w:w="1276" w:type="dxa"/>
            <w:vAlign w:val="center"/>
          </w:tcPr>
          <w:p w14:paraId="52D15460" w14:textId="77777777" w:rsidR="00903512" w:rsidRDefault="00E060EE" w:rsidP="00D957B5">
            <w:pPr>
              <w:jc w:val="center"/>
            </w:pPr>
            <w:r>
              <w:t>23,5</w:t>
            </w:r>
          </w:p>
        </w:tc>
        <w:tc>
          <w:tcPr>
            <w:tcW w:w="1275" w:type="dxa"/>
            <w:vAlign w:val="center"/>
          </w:tcPr>
          <w:p w14:paraId="439ECD01" w14:textId="77777777" w:rsidR="00903512" w:rsidRDefault="00E060EE" w:rsidP="00D957B5">
            <w:pPr>
              <w:jc w:val="center"/>
            </w:pPr>
            <w:r>
              <w:t>26,5</w:t>
            </w:r>
          </w:p>
        </w:tc>
        <w:tc>
          <w:tcPr>
            <w:tcW w:w="1276" w:type="dxa"/>
            <w:vAlign w:val="center"/>
          </w:tcPr>
          <w:p w14:paraId="3E2B68F1" w14:textId="77777777" w:rsidR="00903512" w:rsidRDefault="00E060EE" w:rsidP="00D957B5">
            <w:pPr>
              <w:jc w:val="center"/>
            </w:pPr>
            <w:r>
              <w:t>37,2</w:t>
            </w:r>
          </w:p>
        </w:tc>
        <w:tc>
          <w:tcPr>
            <w:tcW w:w="1270" w:type="dxa"/>
            <w:vAlign w:val="center"/>
          </w:tcPr>
          <w:p w14:paraId="2265CDA1" w14:textId="77777777" w:rsidR="00903512" w:rsidRPr="00F17A4B" w:rsidRDefault="00E060EE" w:rsidP="00D957B5">
            <w:pPr>
              <w:jc w:val="center"/>
              <w:rPr>
                <w:b/>
              </w:rPr>
            </w:pPr>
            <w:r w:rsidRPr="00F17A4B">
              <w:rPr>
                <w:b/>
              </w:rPr>
              <w:t>48,6</w:t>
            </w:r>
          </w:p>
        </w:tc>
      </w:tr>
      <w:tr w:rsidR="00903512" w14:paraId="243B0FE8" w14:textId="77777777" w:rsidTr="0027366E">
        <w:tc>
          <w:tcPr>
            <w:tcW w:w="1527" w:type="dxa"/>
            <w:vMerge w:val="restart"/>
            <w:vAlign w:val="center"/>
          </w:tcPr>
          <w:p w14:paraId="0DE33D9E" w14:textId="77777777" w:rsidR="00903512" w:rsidRDefault="00903512" w:rsidP="00D957B5">
            <w:r>
              <w:t>Alleinerziehende</w:t>
            </w:r>
          </w:p>
        </w:tc>
        <w:tc>
          <w:tcPr>
            <w:tcW w:w="2636" w:type="dxa"/>
            <w:vAlign w:val="center"/>
          </w:tcPr>
          <w:p w14:paraId="61BF9F14" w14:textId="77777777" w:rsidR="00903512" w:rsidRDefault="00903512" w:rsidP="00D957B5">
            <w:r>
              <w:t>Ohne Migrationshintergrund</w:t>
            </w:r>
          </w:p>
        </w:tc>
        <w:tc>
          <w:tcPr>
            <w:tcW w:w="1276" w:type="dxa"/>
            <w:vAlign w:val="center"/>
          </w:tcPr>
          <w:p w14:paraId="0F46A373" w14:textId="77777777" w:rsidR="00903512" w:rsidRPr="00F17A4B" w:rsidRDefault="00B9010C" w:rsidP="00D957B5">
            <w:pPr>
              <w:jc w:val="center"/>
              <w:rPr>
                <w:b/>
              </w:rPr>
            </w:pPr>
            <w:r w:rsidRPr="00F17A4B">
              <w:rPr>
                <w:b/>
              </w:rPr>
              <w:t>78,9</w:t>
            </w:r>
          </w:p>
        </w:tc>
        <w:tc>
          <w:tcPr>
            <w:tcW w:w="1275" w:type="dxa"/>
            <w:vAlign w:val="center"/>
          </w:tcPr>
          <w:p w14:paraId="23F93CCF" w14:textId="77777777" w:rsidR="00903512" w:rsidRDefault="00B9010C" w:rsidP="00D957B5">
            <w:pPr>
              <w:jc w:val="center"/>
            </w:pPr>
            <w:r>
              <w:t>74,4</w:t>
            </w:r>
          </w:p>
        </w:tc>
        <w:tc>
          <w:tcPr>
            <w:tcW w:w="1276" w:type="dxa"/>
            <w:vAlign w:val="center"/>
          </w:tcPr>
          <w:p w14:paraId="2B9E965C" w14:textId="77777777" w:rsidR="00903512" w:rsidRDefault="00B9010C" w:rsidP="00D957B5">
            <w:pPr>
              <w:jc w:val="center"/>
            </w:pPr>
            <w:r>
              <w:t>73,7</w:t>
            </w:r>
          </w:p>
        </w:tc>
        <w:tc>
          <w:tcPr>
            <w:tcW w:w="1270" w:type="dxa"/>
            <w:vAlign w:val="center"/>
          </w:tcPr>
          <w:p w14:paraId="7DFB13FF" w14:textId="77777777" w:rsidR="00903512" w:rsidRDefault="00B9010C" w:rsidP="00D957B5">
            <w:pPr>
              <w:jc w:val="center"/>
            </w:pPr>
            <w:r>
              <w:t>58,5</w:t>
            </w:r>
          </w:p>
        </w:tc>
      </w:tr>
      <w:tr w:rsidR="00903512" w14:paraId="39BFC927" w14:textId="77777777" w:rsidTr="0027366E">
        <w:trPr>
          <w:trHeight w:val="20"/>
        </w:trPr>
        <w:tc>
          <w:tcPr>
            <w:tcW w:w="1527" w:type="dxa"/>
            <w:vMerge/>
            <w:vAlign w:val="center"/>
          </w:tcPr>
          <w:p w14:paraId="08DDEAE9" w14:textId="77777777" w:rsidR="00903512" w:rsidRDefault="00903512" w:rsidP="00D957B5"/>
        </w:tc>
        <w:tc>
          <w:tcPr>
            <w:tcW w:w="2636" w:type="dxa"/>
            <w:vAlign w:val="center"/>
          </w:tcPr>
          <w:p w14:paraId="4489A5E4" w14:textId="77777777" w:rsidR="00903512" w:rsidRDefault="00903512" w:rsidP="00D957B5">
            <w:r>
              <w:t>Mit Migrationshintergrund</w:t>
            </w:r>
          </w:p>
        </w:tc>
        <w:tc>
          <w:tcPr>
            <w:tcW w:w="1276" w:type="dxa"/>
            <w:vAlign w:val="center"/>
          </w:tcPr>
          <w:p w14:paraId="6FADECF9" w14:textId="77777777" w:rsidR="00903512" w:rsidRDefault="00B9010C" w:rsidP="00D957B5">
            <w:pPr>
              <w:jc w:val="center"/>
            </w:pPr>
            <w:r>
              <w:t>21,2</w:t>
            </w:r>
          </w:p>
        </w:tc>
        <w:tc>
          <w:tcPr>
            <w:tcW w:w="1275" w:type="dxa"/>
            <w:vAlign w:val="center"/>
          </w:tcPr>
          <w:p w14:paraId="7E6901CB" w14:textId="77777777" w:rsidR="00903512" w:rsidRDefault="00B9010C" w:rsidP="00D957B5">
            <w:pPr>
              <w:jc w:val="center"/>
            </w:pPr>
            <w:r>
              <w:t>25,6</w:t>
            </w:r>
          </w:p>
        </w:tc>
        <w:tc>
          <w:tcPr>
            <w:tcW w:w="1276" w:type="dxa"/>
            <w:vAlign w:val="center"/>
          </w:tcPr>
          <w:p w14:paraId="1D76B3F9" w14:textId="77777777" w:rsidR="00903512" w:rsidRDefault="00B9010C" w:rsidP="00D957B5">
            <w:pPr>
              <w:jc w:val="center"/>
            </w:pPr>
            <w:r>
              <w:t>26,3</w:t>
            </w:r>
          </w:p>
        </w:tc>
        <w:tc>
          <w:tcPr>
            <w:tcW w:w="1270" w:type="dxa"/>
            <w:vAlign w:val="center"/>
          </w:tcPr>
          <w:p w14:paraId="6DE3083C" w14:textId="77777777" w:rsidR="00903512" w:rsidRPr="00F17A4B" w:rsidRDefault="00B9010C" w:rsidP="00D957B5">
            <w:pPr>
              <w:jc w:val="center"/>
              <w:rPr>
                <w:b/>
              </w:rPr>
            </w:pPr>
            <w:r w:rsidRPr="00F17A4B">
              <w:rPr>
                <w:b/>
              </w:rPr>
              <w:t>41,5</w:t>
            </w:r>
          </w:p>
        </w:tc>
      </w:tr>
    </w:tbl>
    <w:p w14:paraId="0D94B19E" w14:textId="77777777" w:rsidR="00D11E14" w:rsidRDefault="00AE3209" w:rsidP="0027366E">
      <w:pPr>
        <w:pStyle w:val="Quelle"/>
      </w:pPr>
      <w:r>
        <w:t>Quelle</w:t>
      </w:r>
      <w:r w:rsidR="007B47B8">
        <w:t>n</w:t>
      </w:r>
      <w:r>
        <w:t xml:space="preserve">: </w:t>
      </w:r>
      <w:r w:rsidR="00B9010C" w:rsidRPr="00B32497">
        <w:t>FDZ der Statistischen Ämter des Bundes und der Länder, Mikrozensus, Erhebungsjahr 2014; eigene Berechnungen</w:t>
      </w:r>
    </w:p>
    <w:p w14:paraId="1C6EA2B6" w14:textId="77777777" w:rsidR="0027366E" w:rsidRPr="0027366E" w:rsidRDefault="0027366E" w:rsidP="0027366E"/>
    <w:p w14:paraId="5B64EF51" w14:textId="77777777" w:rsidR="00D11E14" w:rsidRDefault="00D11E14" w:rsidP="00D11E14">
      <w:pPr>
        <w:pStyle w:val="berschrift2"/>
      </w:pPr>
      <w:bookmarkStart w:id="30" w:name="_Toc491940444"/>
      <w:r>
        <w:t>Bildungsstand der Eltern</w:t>
      </w:r>
      <w:bookmarkEnd w:id="30"/>
    </w:p>
    <w:p w14:paraId="4A3DD00A" w14:textId="6344F278" w:rsidR="00EE5803" w:rsidRDefault="00E6510F" w:rsidP="00F03B21">
      <w:r>
        <w:t xml:space="preserve">Wie ebenfalls schon in früheren Untersuchungen festgestellt, nimmt der </w:t>
      </w:r>
      <w:r w:rsidR="00D81539">
        <w:t>Anteil der Eltern mit einem geringen Bildungsstand</w:t>
      </w:r>
      <w:r>
        <w:t xml:space="preserve"> mit zunehmender Kinderzahl </w:t>
      </w:r>
      <w:r w:rsidR="00D81539">
        <w:t>zu</w:t>
      </w:r>
      <w:r>
        <w:t xml:space="preserve"> (siehe unter anderem: Juncke</w:t>
      </w:r>
      <w:r w:rsidR="00EE5803">
        <w:t>/Henkel, 2013, 21 ff.</w:t>
      </w:r>
      <w:r w:rsidR="00E74F4F">
        <w:t>; Eggen, 2006b, 55 ff.</w:t>
      </w:r>
      <w:r w:rsidR="0012544C">
        <w:t xml:space="preserve">; </w:t>
      </w:r>
      <w:r w:rsidR="00FE24E4">
        <w:t>Keddi et al., 2010, 20 ff.</w:t>
      </w:r>
      <w:r w:rsidR="00D81539">
        <w:t>; Lück et al., 2015, 12 f.</w:t>
      </w:r>
      <w:r w:rsidR="00E74F4F">
        <w:t>)</w:t>
      </w:r>
      <w:r w:rsidR="00EE5803">
        <w:t>.</w:t>
      </w:r>
      <w:r w:rsidR="00DE5CAB">
        <w:t xml:space="preserve"> Während </w:t>
      </w:r>
      <w:r w:rsidR="00C238FA">
        <w:t>Frauen</w:t>
      </w:r>
      <w:r w:rsidR="00DE5CAB">
        <w:t xml:space="preserve"> mit einem oder zwei Kindern nur zu einem sehr geringen Anteil über keinen Schulabschluss verfügen, </w:t>
      </w:r>
      <w:r w:rsidR="00D64202">
        <w:t xml:space="preserve">beträgt dieser Anteil bei den </w:t>
      </w:r>
      <w:r w:rsidR="00C238FA">
        <w:t>Frauen</w:t>
      </w:r>
      <w:r w:rsidR="00D64202">
        <w:t xml:space="preserve"> aus Paarfamilien mit vier</w:t>
      </w:r>
      <w:r w:rsidR="001C55B0">
        <w:t xml:space="preserve">  </w:t>
      </w:r>
      <w:r w:rsidR="00D64202">
        <w:t xml:space="preserve">oder mehr Kindern unter 18 Jahren im Haushalt 17,5 Prozent. Gleichzeitig weisen die </w:t>
      </w:r>
      <w:r w:rsidR="00C238FA">
        <w:t>Frauen</w:t>
      </w:r>
      <w:r w:rsidR="00D64202">
        <w:t xml:space="preserve"> aus Paarfamilien mit vier oder mehr </w:t>
      </w:r>
      <w:r w:rsidR="00C0615A">
        <w:t xml:space="preserve">Kindern deutlich seltener die Fachhochschulreife oder das Abitur auf als </w:t>
      </w:r>
      <w:r w:rsidR="00313074">
        <w:t>Frauen</w:t>
      </w:r>
      <w:r w:rsidR="00C0615A">
        <w:t xml:space="preserve"> mit weniger Kindern. Allerdings ist der Anteil der </w:t>
      </w:r>
      <w:r w:rsidR="00313074">
        <w:t>Frauen</w:t>
      </w:r>
      <w:r w:rsidR="00C0615A">
        <w:t xml:space="preserve"> aus dieser Qualifikationsgruppe bei den </w:t>
      </w:r>
      <w:r w:rsidR="00313074">
        <w:t>Frauen</w:t>
      </w:r>
      <w:r w:rsidR="00C0615A">
        <w:t xml:space="preserve"> mit drei Kindern ebenso hoch wie bei den </w:t>
      </w:r>
      <w:r w:rsidR="00313074">
        <w:t xml:space="preserve">Frauen </w:t>
      </w:r>
      <w:r w:rsidR="00C0615A">
        <w:t xml:space="preserve">mit </w:t>
      </w:r>
      <w:r w:rsidR="00744B8A">
        <w:t>einem Kind</w:t>
      </w:r>
      <w:r w:rsidR="00AE47A5">
        <w:t xml:space="preserve"> (Tabelle 2-2)</w:t>
      </w:r>
      <w:r w:rsidR="00744B8A">
        <w:t xml:space="preserve">. </w:t>
      </w:r>
      <w:r w:rsidR="00EE5803">
        <w:t xml:space="preserve">Bei den Männern aus Paarfamilien ist die Verteilung auf die verschiedenen Schulabschlüsse ähnlich wie bei den Frauen. Dasselbe gilt für die Alleinerziehenden. </w:t>
      </w:r>
    </w:p>
    <w:p w14:paraId="4062F2C3" w14:textId="77777777" w:rsidR="00495C04" w:rsidRPr="00D11E14" w:rsidRDefault="00495C04" w:rsidP="00D11E14"/>
    <w:p w14:paraId="2F080898" w14:textId="77777777" w:rsidR="002710E1" w:rsidRDefault="002710E1" w:rsidP="002710E1">
      <w:pPr>
        <w:pStyle w:val="Beschriftung"/>
      </w:pPr>
      <w:bookmarkStart w:id="31" w:name="_Ref474754933"/>
      <w:bookmarkStart w:id="32" w:name="_Toc492387031"/>
      <w:r>
        <w:t xml:space="preserve">Tabelle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2A1515">
        <w:noBreakHyphen/>
      </w:r>
      <w:r w:rsidR="00B123EF">
        <w:fldChar w:fldCharType="begin"/>
      </w:r>
      <w:r w:rsidR="00B123EF">
        <w:instrText xml:space="preserve"> SEQ Tabelle \* ARABIC \s 1 </w:instrText>
      </w:r>
      <w:r w:rsidR="00B123EF">
        <w:fldChar w:fldCharType="separate"/>
      </w:r>
      <w:r w:rsidR="006D122C">
        <w:rPr>
          <w:noProof/>
        </w:rPr>
        <w:t>2</w:t>
      </w:r>
      <w:r w:rsidR="00B123EF">
        <w:rPr>
          <w:noProof/>
        </w:rPr>
        <w:fldChar w:fldCharType="end"/>
      </w:r>
      <w:bookmarkEnd w:id="31"/>
      <w:r>
        <w:t>: Familien nach Zahl der Kinder unter 18 Jahren und Schulabschlüssen der Eltern</w:t>
      </w:r>
      <w:bookmarkEnd w:id="32"/>
    </w:p>
    <w:p w14:paraId="623E7C51" w14:textId="77777777" w:rsidR="002710E1" w:rsidRDefault="002710E1" w:rsidP="002710E1">
      <w:pPr>
        <w:pStyle w:val="Untenbeschriftung"/>
      </w:pPr>
      <w:r>
        <w:t>2014, in Prozent</w:t>
      </w:r>
    </w:p>
    <w:tbl>
      <w:tblPr>
        <w:tblStyle w:val="Tabellenraster"/>
        <w:tblW w:w="0" w:type="auto"/>
        <w:tblLook w:val="04A0" w:firstRow="1" w:lastRow="0" w:firstColumn="1" w:lastColumn="0" w:noHBand="0" w:noVBand="1"/>
      </w:tblPr>
      <w:tblGrid>
        <w:gridCol w:w="1526"/>
        <w:gridCol w:w="2070"/>
        <w:gridCol w:w="1417"/>
        <w:gridCol w:w="1356"/>
        <w:gridCol w:w="1445"/>
        <w:gridCol w:w="1446"/>
      </w:tblGrid>
      <w:tr w:rsidR="002710E1" w14:paraId="520CD81D" w14:textId="77777777" w:rsidTr="00786AEF">
        <w:trPr>
          <w:cnfStyle w:val="100000000000" w:firstRow="1" w:lastRow="0" w:firstColumn="0" w:lastColumn="0" w:oddVBand="0" w:evenVBand="0" w:oddHBand="0" w:evenHBand="0" w:firstRowFirstColumn="0" w:firstRowLastColumn="0" w:lastRowFirstColumn="0" w:lastRowLastColumn="0"/>
        </w:trPr>
        <w:tc>
          <w:tcPr>
            <w:tcW w:w="1526" w:type="dxa"/>
            <w:vAlign w:val="center"/>
          </w:tcPr>
          <w:p w14:paraId="12342C1C" w14:textId="77777777" w:rsidR="002710E1" w:rsidRDefault="002710E1" w:rsidP="00D957B5">
            <w:pPr>
              <w:jc w:val="center"/>
            </w:pPr>
          </w:p>
        </w:tc>
        <w:tc>
          <w:tcPr>
            <w:tcW w:w="2070" w:type="dxa"/>
            <w:vAlign w:val="center"/>
          </w:tcPr>
          <w:p w14:paraId="768CEB3C" w14:textId="77777777" w:rsidR="002710E1" w:rsidRDefault="002710E1" w:rsidP="00D957B5">
            <w:pPr>
              <w:jc w:val="center"/>
            </w:pPr>
          </w:p>
        </w:tc>
        <w:tc>
          <w:tcPr>
            <w:tcW w:w="1417" w:type="dxa"/>
            <w:vAlign w:val="center"/>
          </w:tcPr>
          <w:p w14:paraId="17295E6D" w14:textId="77777777" w:rsidR="002710E1" w:rsidRDefault="002710E1" w:rsidP="00D957B5">
            <w:pPr>
              <w:jc w:val="center"/>
            </w:pPr>
            <w:r>
              <w:t>1 Kind</w:t>
            </w:r>
          </w:p>
        </w:tc>
        <w:tc>
          <w:tcPr>
            <w:tcW w:w="1356" w:type="dxa"/>
            <w:vAlign w:val="center"/>
          </w:tcPr>
          <w:p w14:paraId="2918385E" w14:textId="77777777" w:rsidR="002710E1" w:rsidRDefault="002710E1" w:rsidP="00D957B5">
            <w:pPr>
              <w:jc w:val="center"/>
            </w:pPr>
            <w:r>
              <w:t>2 Kinder</w:t>
            </w:r>
          </w:p>
        </w:tc>
        <w:tc>
          <w:tcPr>
            <w:tcW w:w="1445" w:type="dxa"/>
            <w:vAlign w:val="center"/>
          </w:tcPr>
          <w:p w14:paraId="21372D8A" w14:textId="77777777" w:rsidR="002710E1" w:rsidRPr="00903512" w:rsidRDefault="002710E1" w:rsidP="00D957B5">
            <w:pPr>
              <w:jc w:val="center"/>
            </w:pPr>
            <w:r>
              <w:t>3 Kinder</w:t>
            </w:r>
          </w:p>
        </w:tc>
        <w:tc>
          <w:tcPr>
            <w:tcW w:w="1446" w:type="dxa"/>
            <w:vAlign w:val="center"/>
          </w:tcPr>
          <w:p w14:paraId="5CDAD43C" w14:textId="77777777" w:rsidR="002710E1" w:rsidRDefault="002710E1" w:rsidP="00D957B5">
            <w:pPr>
              <w:jc w:val="center"/>
            </w:pPr>
            <w:r>
              <w:t>4 und mehr Kinder</w:t>
            </w:r>
          </w:p>
        </w:tc>
      </w:tr>
      <w:tr w:rsidR="002710E1" w14:paraId="3164BF64" w14:textId="77777777" w:rsidTr="00786AEF">
        <w:tc>
          <w:tcPr>
            <w:tcW w:w="1526" w:type="dxa"/>
            <w:vMerge w:val="restart"/>
            <w:vAlign w:val="center"/>
          </w:tcPr>
          <w:p w14:paraId="51CBB3F7" w14:textId="77777777" w:rsidR="002710E1" w:rsidRDefault="00C238FA" w:rsidP="00D957B5">
            <w:r>
              <w:t>Frauen</w:t>
            </w:r>
            <w:r w:rsidR="002710E1">
              <w:t xml:space="preserve"> in Paarfamilien</w:t>
            </w:r>
          </w:p>
        </w:tc>
        <w:tc>
          <w:tcPr>
            <w:tcW w:w="2070" w:type="dxa"/>
            <w:vAlign w:val="center"/>
          </w:tcPr>
          <w:p w14:paraId="0EC3E5FF" w14:textId="77777777" w:rsidR="002710E1" w:rsidRDefault="002710E1" w:rsidP="00D957B5">
            <w:r>
              <w:t>Ohne Schulabschluss</w:t>
            </w:r>
          </w:p>
        </w:tc>
        <w:tc>
          <w:tcPr>
            <w:tcW w:w="1417" w:type="dxa"/>
            <w:vAlign w:val="center"/>
          </w:tcPr>
          <w:p w14:paraId="0C5B2442" w14:textId="77777777" w:rsidR="002710E1" w:rsidRDefault="004C1582" w:rsidP="00D957B5">
            <w:pPr>
              <w:jc w:val="center"/>
            </w:pPr>
            <w:r>
              <w:t>3,3</w:t>
            </w:r>
          </w:p>
        </w:tc>
        <w:tc>
          <w:tcPr>
            <w:tcW w:w="1356" w:type="dxa"/>
            <w:vAlign w:val="center"/>
          </w:tcPr>
          <w:p w14:paraId="1F8AA96E" w14:textId="77777777" w:rsidR="002710E1" w:rsidRDefault="004C1582" w:rsidP="00D957B5">
            <w:pPr>
              <w:jc w:val="center"/>
            </w:pPr>
            <w:r>
              <w:t>3,7</w:t>
            </w:r>
          </w:p>
        </w:tc>
        <w:tc>
          <w:tcPr>
            <w:tcW w:w="1445" w:type="dxa"/>
            <w:vAlign w:val="center"/>
          </w:tcPr>
          <w:p w14:paraId="2592B64E" w14:textId="77777777" w:rsidR="002710E1" w:rsidRDefault="004C1582" w:rsidP="00D957B5">
            <w:pPr>
              <w:jc w:val="center"/>
            </w:pPr>
            <w:r>
              <w:t>7,8</w:t>
            </w:r>
          </w:p>
        </w:tc>
        <w:tc>
          <w:tcPr>
            <w:tcW w:w="1446" w:type="dxa"/>
            <w:vAlign w:val="center"/>
          </w:tcPr>
          <w:p w14:paraId="0868A3E8" w14:textId="77777777" w:rsidR="002710E1" w:rsidRPr="00F17A4B" w:rsidRDefault="004C1582" w:rsidP="00D957B5">
            <w:pPr>
              <w:jc w:val="center"/>
              <w:rPr>
                <w:b/>
              </w:rPr>
            </w:pPr>
            <w:r w:rsidRPr="00F17A4B">
              <w:rPr>
                <w:b/>
              </w:rPr>
              <w:t>17,5</w:t>
            </w:r>
          </w:p>
        </w:tc>
      </w:tr>
      <w:tr w:rsidR="002710E1" w14:paraId="58E1190D" w14:textId="77777777" w:rsidTr="00786AEF">
        <w:tc>
          <w:tcPr>
            <w:tcW w:w="1526" w:type="dxa"/>
            <w:vMerge/>
            <w:vAlign w:val="center"/>
          </w:tcPr>
          <w:p w14:paraId="010F3D71" w14:textId="77777777" w:rsidR="002710E1" w:rsidRDefault="002710E1" w:rsidP="00D957B5"/>
        </w:tc>
        <w:tc>
          <w:tcPr>
            <w:tcW w:w="2070" w:type="dxa"/>
            <w:vAlign w:val="center"/>
          </w:tcPr>
          <w:p w14:paraId="40B4D0EC" w14:textId="77777777" w:rsidR="002710E1" w:rsidRDefault="002710E1" w:rsidP="00D957B5">
            <w:r>
              <w:t>Hauptschulabschluss</w:t>
            </w:r>
          </w:p>
        </w:tc>
        <w:tc>
          <w:tcPr>
            <w:tcW w:w="1417" w:type="dxa"/>
            <w:vAlign w:val="center"/>
          </w:tcPr>
          <w:p w14:paraId="73BFC267" w14:textId="77777777" w:rsidR="002710E1" w:rsidRDefault="004C1582" w:rsidP="00D957B5">
            <w:pPr>
              <w:jc w:val="center"/>
            </w:pPr>
            <w:r>
              <w:t>20,7</w:t>
            </w:r>
          </w:p>
        </w:tc>
        <w:tc>
          <w:tcPr>
            <w:tcW w:w="1356" w:type="dxa"/>
            <w:vAlign w:val="center"/>
          </w:tcPr>
          <w:p w14:paraId="1E91D877" w14:textId="77777777" w:rsidR="002710E1" w:rsidRDefault="004C1582" w:rsidP="00D957B5">
            <w:pPr>
              <w:jc w:val="center"/>
            </w:pPr>
            <w:r>
              <w:t>19,3</w:t>
            </w:r>
          </w:p>
        </w:tc>
        <w:tc>
          <w:tcPr>
            <w:tcW w:w="1445" w:type="dxa"/>
            <w:vAlign w:val="center"/>
          </w:tcPr>
          <w:p w14:paraId="5C2A0833" w14:textId="77777777" w:rsidR="002710E1" w:rsidRDefault="004C1582" w:rsidP="00D957B5">
            <w:pPr>
              <w:jc w:val="center"/>
            </w:pPr>
            <w:r>
              <w:t>23,6</w:t>
            </w:r>
          </w:p>
        </w:tc>
        <w:tc>
          <w:tcPr>
            <w:tcW w:w="1446" w:type="dxa"/>
            <w:vAlign w:val="center"/>
          </w:tcPr>
          <w:p w14:paraId="5389647E" w14:textId="77777777" w:rsidR="002710E1" w:rsidRPr="00F17A4B" w:rsidRDefault="004C1582" w:rsidP="00D957B5">
            <w:pPr>
              <w:jc w:val="center"/>
              <w:rPr>
                <w:b/>
              </w:rPr>
            </w:pPr>
            <w:r w:rsidRPr="00F17A4B">
              <w:rPr>
                <w:b/>
              </w:rPr>
              <w:t>27,8</w:t>
            </w:r>
          </w:p>
        </w:tc>
      </w:tr>
      <w:tr w:rsidR="002710E1" w14:paraId="7D6F0498" w14:textId="77777777" w:rsidTr="00786AEF">
        <w:tc>
          <w:tcPr>
            <w:tcW w:w="1526" w:type="dxa"/>
            <w:vMerge/>
            <w:vAlign w:val="center"/>
          </w:tcPr>
          <w:p w14:paraId="4E8AFB69" w14:textId="77777777" w:rsidR="002710E1" w:rsidRDefault="002710E1" w:rsidP="00D957B5"/>
        </w:tc>
        <w:tc>
          <w:tcPr>
            <w:tcW w:w="2070" w:type="dxa"/>
            <w:vAlign w:val="center"/>
          </w:tcPr>
          <w:p w14:paraId="44DBD65E" w14:textId="77777777" w:rsidR="002710E1" w:rsidRDefault="002710E1" w:rsidP="00D957B5">
            <w:r>
              <w:t>Realschulabschluss</w:t>
            </w:r>
          </w:p>
        </w:tc>
        <w:tc>
          <w:tcPr>
            <w:tcW w:w="1417" w:type="dxa"/>
            <w:vAlign w:val="center"/>
          </w:tcPr>
          <w:p w14:paraId="40BBAB37" w14:textId="77777777" w:rsidR="002710E1" w:rsidRPr="00F17A4B" w:rsidRDefault="004C1582" w:rsidP="00D957B5">
            <w:pPr>
              <w:jc w:val="center"/>
              <w:rPr>
                <w:b/>
              </w:rPr>
            </w:pPr>
            <w:r w:rsidRPr="00F17A4B">
              <w:rPr>
                <w:b/>
              </w:rPr>
              <w:t>40,0</w:t>
            </w:r>
          </w:p>
        </w:tc>
        <w:tc>
          <w:tcPr>
            <w:tcW w:w="1356" w:type="dxa"/>
            <w:vAlign w:val="center"/>
          </w:tcPr>
          <w:p w14:paraId="7AA4395D" w14:textId="77777777" w:rsidR="002710E1" w:rsidRDefault="004C1582" w:rsidP="00D957B5">
            <w:pPr>
              <w:jc w:val="center"/>
            </w:pPr>
            <w:r>
              <w:t>38,0</w:t>
            </w:r>
          </w:p>
        </w:tc>
        <w:tc>
          <w:tcPr>
            <w:tcW w:w="1445" w:type="dxa"/>
            <w:vAlign w:val="center"/>
          </w:tcPr>
          <w:p w14:paraId="0939A391" w14:textId="77777777" w:rsidR="002710E1" w:rsidRDefault="004C1582" w:rsidP="00D957B5">
            <w:pPr>
              <w:jc w:val="center"/>
            </w:pPr>
            <w:r>
              <w:t>32,1</w:t>
            </w:r>
          </w:p>
        </w:tc>
        <w:tc>
          <w:tcPr>
            <w:tcW w:w="1446" w:type="dxa"/>
            <w:vAlign w:val="center"/>
          </w:tcPr>
          <w:p w14:paraId="0344B20B" w14:textId="77777777" w:rsidR="002710E1" w:rsidRDefault="004C1582" w:rsidP="00D957B5">
            <w:pPr>
              <w:jc w:val="center"/>
            </w:pPr>
            <w:r>
              <w:t>26,9</w:t>
            </w:r>
          </w:p>
        </w:tc>
      </w:tr>
      <w:tr w:rsidR="002710E1" w14:paraId="3C2B2B75" w14:textId="77777777" w:rsidTr="00786AEF">
        <w:tc>
          <w:tcPr>
            <w:tcW w:w="1526" w:type="dxa"/>
            <w:vMerge/>
            <w:vAlign w:val="center"/>
          </w:tcPr>
          <w:p w14:paraId="271028B1" w14:textId="77777777" w:rsidR="002710E1" w:rsidRDefault="002710E1" w:rsidP="00D957B5"/>
        </w:tc>
        <w:tc>
          <w:tcPr>
            <w:tcW w:w="2070" w:type="dxa"/>
            <w:vAlign w:val="center"/>
          </w:tcPr>
          <w:p w14:paraId="31F5E73E" w14:textId="6716C414" w:rsidR="002710E1" w:rsidRDefault="002710E1" w:rsidP="00D957B5">
            <w:r>
              <w:t>FH-</w:t>
            </w:r>
            <w:r w:rsidR="00CF5F0A">
              <w:t>R</w:t>
            </w:r>
            <w:r>
              <w:t>eife / Abitur</w:t>
            </w:r>
          </w:p>
        </w:tc>
        <w:tc>
          <w:tcPr>
            <w:tcW w:w="1417" w:type="dxa"/>
            <w:vAlign w:val="center"/>
          </w:tcPr>
          <w:p w14:paraId="41B5004D" w14:textId="77777777" w:rsidR="002710E1" w:rsidRDefault="004C1582" w:rsidP="00D957B5">
            <w:pPr>
              <w:jc w:val="center"/>
            </w:pPr>
            <w:r>
              <w:t>36,0</w:t>
            </w:r>
          </w:p>
        </w:tc>
        <w:tc>
          <w:tcPr>
            <w:tcW w:w="1356" w:type="dxa"/>
            <w:vAlign w:val="center"/>
          </w:tcPr>
          <w:p w14:paraId="57D96E73" w14:textId="77777777" w:rsidR="002710E1" w:rsidRPr="00F17A4B" w:rsidRDefault="004C1582" w:rsidP="00D957B5">
            <w:pPr>
              <w:jc w:val="center"/>
              <w:rPr>
                <w:b/>
              </w:rPr>
            </w:pPr>
            <w:r w:rsidRPr="00F17A4B">
              <w:rPr>
                <w:b/>
              </w:rPr>
              <w:t>39,0</w:t>
            </w:r>
          </w:p>
        </w:tc>
        <w:tc>
          <w:tcPr>
            <w:tcW w:w="1445" w:type="dxa"/>
            <w:vAlign w:val="center"/>
          </w:tcPr>
          <w:p w14:paraId="4B6F21DF" w14:textId="77777777" w:rsidR="002710E1" w:rsidRDefault="004C1582" w:rsidP="00D957B5">
            <w:pPr>
              <w:jc w:val="center"/>
            </w:pPr>
            <w:r>
              <w:t>36,6</w:t>
            </w:r>
          </w:p>
        </w:tc>
        <w:tc>
          <w:tcPr>
            <w:tcW w:w="1446" w:type="dxa"/>
            <w:vAlign w:val="center"/>
          </w:tcPr>
          <w:p w14:paraId="017337AA" w14:textId="77777777" w:rsidR="002710E1" w:rsidRDefault="004C1582" w:rsidP="00D957B5">
            <w:pPr>
              <w:jc w:val="center"/>
            </w:pPr>
            <w:r>
              <w:t>27,9</w:t>
            </w:r>
          </w:p>
        </w:tc>
      </w:tr>
      <w:tr w:rsidR="00654831" w14:paraId="35A506C8" w14:textId="77777777" w:rsidTr="00786AEF">
        <w:tc>
          <w:tcPr>
            <w:tcW w:w="1526" w:type="dxa"/>
            <w:vMerge w:val="restart"/>
            <w:vAlign w:val="center"/>
          </w:tcPr>
          <w:p w14:paraId="5F2EF1E8" w14:textId="77777777" w:rsidR="00654831" w:rsidRDefault="00C238FA" w:rsidP="00D957B5">
            <w:r>
              <w:t>Männer</w:t>
            </w:r>
            <w:r w:rsidR="00654831">
              <w:t xml:space="preserve"> in Paarfamilien</w:t>
            </w:r>
          </w:p>
        </w:tc>
        <w:tc>
          <w:tcPr>
            <w:tcW w:w="2070" w:type="dxa"/>
            <w:vAlign w:val="center"/>
          </w:tcPr>
          <w:p w14:paraId="270344BF" w14:textId="77777777" w:rsidR="00654831" w:rsidRDefault="00654831" w:rsidP="00D957B5">
            <w:r>
              <w:t>Ohne Schulabschluss</w:t>
            </w:r>
          </w:p>
        </w:tc>
        <w:tc>
          <w:tcPr>
            <w:tcW w:w="1417" w:type="dxa"/>
            <w:vAlign w:val="center"/>
          </w:tcPr>
          <w:p w14:paraId="437129B4" w14:textId="77777777" w:rsidR="00654831" w:rsidRDefault="00F91670" w:rsidP="00D957B5">
            <w:pPr>
              <w:jc w:val="center"/>
            </w:pPr>
            <w:r>
              <w:t>3,2</w:t>
            </w:r>
          </w:p>
        </w:tc>
        <w:tc>
          <w:tcPr>
            <w:tcW w:w="1356" w:type="dxa"/>
            <w:vAlign w:val="center"/>
          </w:tcPr>
          <w:p w14:paraId="6759C1D2" w14:textId="77777777" w:rsidR="00654831" w:rsidRDefault="00F91670" w:rsidP="00D957B5">
            <w:pPr>
              <w:jc w:val="center"/>
            </w:pPr>
            <w:r>
              <w:t>3,4</w:t>
            </w:r>
          </w:p>
        </w:tc>
        <w:tc>
          <w:tcPr>
            <w:tcW w:w="1445" w:type="dxa"/>
            <w:vAlign w:val="center"/>
          </w:tcPr>
          <w:p w14:paraId="796D708C" w14:textId="77777777" w:rsidR="00654831" w:rsidRDefault="00F91670" w:rsidP="00D957B5">
            <w:pPr>
              <w:jc w:val="center"/>
            </w:pPr>
            <w:r>
              <w:t>7,0</w:t>
            </w:r>
          </w:p>
        </w:tc>
        <w:tc>
          <w:tcPr>
            <w:tcW w:w="1446" w:type="dxa"/>
            <w:vAlign w:val="center"/>
          </w:tcPr>
          <w:p w14:paraId="7683B433" w14:textId="77777777" w:rsidR="00654831" w:rsidRPr="00F17A4B" w:rsidRDefault="00F91670" w:rsidP="00D957B5">
            <w:pPr>
              <w:jc w:val="center"/>
              <w:rPr>
                <w:b/>
              </w:rPr>
            </w:pPr>
            <w:r w:rsidRPr="00F17A4B">
              <w:rPr>
                <w:b/>
              </w:rPr>
              <w:t>15,2</w:t>
            </w:r>
          </w:p>
        </w:tc>
      </w:tr>
      <w:tr w:rsidR="00654831" w14:paraId="5A28C9E6" w14:textId="77777777" w:rsidTr="00786AEF">
        <w:tc>
          <w:tcPr>
            <w:tcW w:w="1526" w:type="dxa"/>
            <w:vMerge/>
            <w:vAlign w:val="center"/>
          </w:tcPr>
          <w:p w14:paraId="1702030C" w14:textId="77777777" w:rsidR="00654831" w:rsidRDefault="00654831" w:rsidP="00D957B5"/>
        </w:tc>
        <w:tc>
          <w:tcPr>
            <w:tcW w:w="2070" w:type="dxa"/>
            <w:vAlign w:val="center"/>
          </w:tcPr>
          <w:p w14:paraId="433B9569" w14:textId="77777777" w:rsidR="00654831" w:rsidRDefault="00654831" w:rsidP="00D957B5">
            <w:r>
              <w:t>Hauptschulabschluss</w:t>
            </w:r>
          </w:p>
        </w:tc>
        <w:tc>
          <w:tcPr>
            <w:tcW w:w="1417" w:type="dxa"/>
            <w:vAlign w:val="center"/>
          </w:tcPr>
          <w:p w14:paraId="5FDFC3DF" w14:textId="77777777" w:rsidR="00654831" w:rsidRDefault="00F91670" w:rsidP="00D957B5">
            <w:pPr>
              <w:jc w:val="center"/>
            </w:pPr>
            <w:r>
              <w:t>28,7</w:t>
            </w:r>
          </w:p>
        </w:tc>
        <w:tc>
          <w:tcPr>
            <w:tcW w:w="1356" w:type="dxa"/>
            <w:vAlign w:val="center"/>
          </w:tcPr>
          <w:p w14:paraId="266A1CFA" w14:textId="77777777" w:rsidR="00654831" w:rsidRDefault="00F91670" w:rsidP="00D957B5">
            <w:pPr>
              <w:jc w:val="center"/>
            </w:pPr>
            <w:r>
              <w:t>26,2</w:t>
            </w:r>
          </w:p>
        </w:tc>
        <w:tc>
          <w:tcPr>
            <w:tcW w:w="1445" w:type="dxa"/>
            <w:vAlign w:val="center"/>
          </w:tcPr>
          <w:p w14:paraId="4FE669ED" w14:textId="77777777" w:rsidR="00654831" w:rsidRDefault="00F91670" w:rsidP="00D957B5">
            <w:pPr>
              <w:jc w:val="center"/>
            </w:pPr>
            <w:r>
              <w:t>28,4</w:t>
            </w:r>
          </w:p>
        </w:tc>
        <w:tc>
          <w:tcPr>
            <w:tcW w:w="1446" w:type="dxa"/>
            <w:vAlign w:val="center"/>
          </w:tcPr>
          <w:p w14:paraId="557A9166" w14:textId="77777777" w:rsidR="00654831" w:rsidRPr="00F17A4B" w:rsidRDefault="00F91670" w:rsidP="00D957B5">
            <w:pPr>
              <w:jc w:val="center"/>
              <w:rPr>
                <w:b/>
              </w:rPr>
            </w:pPr>
            <w:r w:rsidRPr="00F17A4B">
              <w:rPr>
                <w:b/>
              </w:rPr>
              <w:t>31,0</w:t>
            </w:r>
          </w:p>
        </w:tc>
      </w:tr>
      <w:tr w:rsidR="00654831" w14:paraId="02109C17" w14:textId="77777777" w:rsidTr="00786AEF">
        <w:tc>
          <w:tcPr>
            <w:tcW w:w="1526" w:type="dxa"/>
            <w:vMerge/>
            <w:vAlign w:val="center"/>
          </w:tcPr>
          <w:p w14:paraId="69D66035" w14:textId="77777777" w:rsidR="00654831" w:rsidRDefault="00654831" w:rsidP="00D957B5"/>
        </w:tc>
        <w:tc>
          <w:tcPr>
            <w:tcW w:w="2070" w:type="dxa"/>
            <w:vAlign w:val="center"/>
          </w:tcPr>
          <w:p w14:paraId="6035C16B" w14:textId="77777777" w:rsidR="00654831" w:rsidRDefault="00654831" w:rsidP="00D957B5">
            <w:r>
              <w:t>Realschulabschluss</w:t>
            </w:r>
          </w:p>
        </w:tc>
        <w:tc>
          <w:tcPr>
            <w:tcW w:w="1417" w:type="dxa"/>
            <w:vAlign w:val="center"/>
          </w:tcPr>
          <w:p w14:paraId="094A22DB" w14:textId="77777777" w:rsidR="00654831" w:rsidRPr="00F17A4B" w:rsidRDefault="00F91670" w:rsidP="00D957B5">
            <w:pPr>
              <w:jc w:val="center"/>
              <w:rPr>
                <w:b/>
              </w:rPr>
            </w:pPr>
            <w:r w:rsidRPr="00F17A4B">
              <w:rPr>
                <w:b/>
              </w:rPr>
              <w:t>32,4</w:t>
            </w:r>
          </w:p>
        </w:tc>
        <w:tc>
          <w:tcPr>
            <w:tcW w:w="1356" w:type="dxa"/>
            <w:vAlign w:val="center"/>
          </w:tcPr>
          <w:p w14:paraId="7C27DE22" w14:textId="77777777" w:rsidR="00654831" w:rsidRDefault="00F91670" w:rsidP="00D957B5">
            <w:pPr>
              <w:jc w:val="center"/>
            </w:pPr>
            <w:r>
              <w:t>29,8</w:t>
            </w:r>
          </w:p>
        </w:tc>
        <w:tc>
          <w:tcPr>
            <w:tcW w:w="1445" w:type="dxa"/>
            <w:vAlign w:val="center"/>
          </w:tcPr>
          <w:p w14:paraId="2081AF7F" w14:textId="77777777" w:rsidR="00654831" w:rsidRDefault="00F91670" w:rsidP="00D957B5">
            <w:pPr>
              <w:jc w:val="center"/>
            </w:pPr>
            <w:r>
              <w:t>25,0</w:t>
            </w:r>
          </w:p>
        </w:tc>
        <w:tc>
          <w:tcPr>
            <w:tcW w:w="1446" w:type="dxa"/>
            <w:vAlign w:val="center"/>
          </w:tcPr>
          <w:p w14:paraId="2A365967" w14:textId="77777777" w:rsidR="00654831" w:rsidRDefault="00F91670" w:rsidP="00D957B5">
            <w:pPr>
              <w:jc w:val="center"/>
            </w:pPr>
            <w:r>
              <w:t>24,2</w:t>
            </w:r>
          </w:p>
        </w:tc>
      </w:tr>
      <w:tr w:rsidR="00654831" w14:paraId="4B3F3655" w14:textId="77777777" w:rsidTr="00786AEF">
        <w:tc>
          <w:tcPr>
            <w:tcW w:w="1526" w:type="dxa"/>
            <w:vMerge/>
            <w:vAlign w:val="center"/>
          </w:tcPr>
          <w:p w14:paraId="5240BF66" w14:textId="77777777" w:rsidR="00654831" w:rsidRDefault="00654831" w:rsidP="00D957B5"/>
        </w:tc>
        <w:tc>
          <w:tcPr>
            <w:tcW w:w="2070" w:type="dxa"/>
            <w:vAlign w:val="center"/>
          </w:tcPr>
          <w:p w14:paraId="18FB89DF" w14:textId="6F6D0EFA" w:rsidR="00654831" w:rsidRDefault="00654831" w:rsidP="00D957B5">
            <w:r>
              <w:t>FH-</w:t>
            </w:r>
            <w:r w:rsidR="00CF5F0A">
              <w:t>R</w:t>
            </w:r>
            <w:r>
              <w:t>eife / Abitur</w:t>
            </w:r>
          </w:p>
        </w:tc>
        <w:tc>
          <w:tcPr>
            <w:tcW w:w="1417" w:type="dxa"/>
            <w:vAlign w:val="center"/>
          </w:tcPr>
          <w:p w14:paraId="04E4E404" w14:textId="77777777" w:rsidR="00654831" w:rsidRDefault="00F91670" w:rsidP="00D957B5">
            <w:pPr>
              <w:jc w:val="center"/>
            </w:pPr>
            <w:r>
              <w:t>35,8</w:t>
            </w:r>
          </w:p>
        </w:tc>
        <w:tc>
          <w:tcPr>
            <w:tcW w:w="1356" w:type="dxa"/>
            <w:vAlign w:val="center"/>
          </w:tcPr>
          <w:p w14:paraId="5C0C232D" w14:textId="77777777" w:rsidR="00654831" w:rsidRPr="00F17A4B" w:rsidRDefault="00F91670" w:rsidP="00D957B5">
            <w:pPr>
              <w:jc w:val="center"/>
              <w:rPr>
                <w:b/>
              </w:rPr>
            </w:pPr>
            <w:r w:rsidRPr="00F17A4B">
              <w:rPr>
                <w:b/>
              </w:rPr>
              <w:t>40,6</w:t>
            </w:r>
          </w:p>
        </w:tc>
        <w:tc>
          <w:tcPr>
            <w:tcW w:w="1445" w:type="dxa"/>
            <w:vAlign w:val="center"/>
          </w:tcPr>
          <w:p w14:paraId="58AE5840" w14:textId="77777777" w:rsidR="00654831" w:rsidRDefault="00F91670" w:rsidP="00D957B5">
            <w:pPr>
              <w:jc w:val="center"/>
            </w:pPr>
            <w:r>
              <w:t>39,5</w:t>
            </w:r>
          </w:p>
        </w:tc>
        <w:tc>
          <w:tcPr>
            <w:tcW w:w="1446" w:type="dxa"/>
            <w:vAlign w:val="center"/>
          </w:tcPr>
          <w:p w14:paraId="337C8676" w14:textId="77777777" w:rsidR="00654831" w:rsidRDefault="00F91670" w:rsidP="00D957B5">
            <w:pPr>
              <w:jc w:val="center"/>
            </w:pPr>
            <w:r>
              <w:t>29,6</w:t>
            </w:r>
          </w:p>
        </w:tc>
      </w:tr>
      <w:tr w:rsidR="00654831" w14:paraId="683324A3" w14:textId="77777777" w:rsidTr="00786AEF">
        <w:tc>
          <w:tcPr>
            <w:tcW w:w="1526" w:type="dxa"/>
            <w:vMerge w:val="restart"/>
            <w:vAlign w:val="center"/>
          </w:tcPr>
          <w:p w14:paraId="53143012" w14:textId="77777777" w:rsidR="00654831" w:rsidRDefault="00654831" w:rsidP="00D957B5">
            <w:r>
              <w:t>Alleinerziehende</w:t>
            </w:r>
          </w:p>
        </w:tc>
        <w:tc>
          <w:tcPr>
            <w:tcW w:w="2070" w:type="dxa"/>
            <w:vAlign w:val="center"/>
          </w:tcPr>
          <w:p w14:paraId="48851089" w14:textId="77777777" w:rsidR="00654831" w:rsidRDefault="00654831" w:rsidP="00D957B5">
            <w:r>
              <w:t>Ohne Schulabschluss</w:t>
            </w:r>
          </w:p>
        </w:tc>
        <w:tc>
          <w:tcPr>
            <w:tcW w:w="1417" w:type="dxa"/>
            <w:vAlign w:val="center"/>
          </w:tcPr>
          <w:p w14:paraId="33D8241F" w14:textId="77777777" w:rsidR="00654831" w:rsidRDefault="00316E39" w:rsidP="00D957B5">
            <w:pPr>
              <w:jc w:val="center"/>
            </w:pPr>
            <w:r>
              <w:t>4,5</w:t>
            </w:r>
          </w:p>
        </w:tc>
        <w:tc>
          <w:tcPr>
            <w:tcW w:w="1356" w:type="dxa"/>
            <w:vAlign w:val="center"/>
          </w:tcPr>
          <w:p w14:paraId="05EE96A0" w14:textId="77777777" w:rsidR="00654831" w:rsidRDefault="00316E39" w:rsidP="00D957B5">
            <w:pPr>
              <w:jc w:val="center"/>
            </w:pPr>
            <w:r>
              <w:t>6,4</w:t>
            </w:r>
          </w:p>
        </w:tc>
        <w:tc>
          <w:tcPr>
            <w:tcW w:w="1445" w:type="dxa"/>
            <w:vAlign w:val="center"/>
          </w:tcPr>
          <w:p w14:paraId="2D15380A" w14:textId="77777777" w:rsidR="00654831" w:rsidRDefault="00316E39" w:rsidP="00D957B5">
            <w:pPr>
              <w:jc w:val="center"/>
            </w:pPr>
            <w:r>
              <w:t>10,7</w:t>
            </w:r>
          </w:p>
        </w:tc>
        <w:tc>
          <w:tcPr>
            <w:tcW w:w="1446" w:type="dxa"/>
            <w:vAlign w:val="center"/>
          </w:tcPr>
          <w:p w14:paraId="2213AF27" w14:textId="77777777" w:rsidR="00654831" w:rsidRPr="00F17A4B" w:rsidRDefault="00316E39" w:rsidP="00D957B5">
            <w:pPr>
              <w:jc w:val="center"/>
              <w:rPr>
                <w:b/>
              </w:rPr>
            </w:pPr>
            <w:r w:rsidRPr="00F17A4B">
              <w:rPr>
                <w:b/>
              </w:rPr>
              <w:t>18,5</w:t>
            </w:r>
          </w:p>
        </w:tc>
      </w:tr>
      <w:tr w:rsidR="00654831" w14:paraId="61026587" w14:textId="77777777" w:rsidTr="00786AEF">
        <w:tc>
          <w:tcPr>
            <w:tcW w:w="1526" w:type="dxa"/>
            <w:vMerge/>
            <w:vAlign w:val="center"/>
          </w:tcPr>
          <w:p w14:paraId="0D116745" w14:textId="77777777" w:rsidR="00654831" w:rsidRDefault="00654831" w:rsidP="00D957B5"/>
        </w:tc>
        <w:tc>
          <w:tcPr>
            <w:tcW w:w="2070" w:type="dxa"/>
            <w:vAlign w:val="center"/>
          </w:tcPr>
          <w:p w14:paraId="6FB384AD" w14:textId="77777777" w:rsidR="00654831" w:rsidRDefault="00654831" w:rsidP="00D957B5">
            <w:r>
              <w:t>Hauptschulabschluss</w:t>
            </w:r>
          </w:p>
        </w:tc>
        <w:tc>
          <w:tcPr>
            <w:tcW w:w="1417" w:type="dxa"/>
            <w:vAlign w:val="center"/>
          </w:tcPr>
          <w:p w14:paraId="54F5CD0B" w14:textId="77777777" w:rsidR="00654831" w:rsidRDefault="00316E39" w:rsidP="00D957B5">
            <w:pPr>
              <w:jc w:val="center"/>
            </w:pPr>
            <w:r>
              <w:t>26,1</w:t>
            </w:r>
          </w:p>
        </w:tc>
        <w:tc>
          <w:tcPr>
            <w:tcW w:w="1356" w:type="dxa"/>
            <w:vAlign w:val="center"/>
          </w:tcPr>
          <w:p w14:paraId="74C803EC" w14:textId="77777777" w:rsidR="00654831" w:rsidRDefault="00316E39" w:rsidP="00D957B5">
            <w:pPr>
              <w:jc w:val="center"/>
            </w:pPr>
            <w:r>
              <w:t>26,5</w:t>
            </w:r>
          </w:p>
        </w:tc>
        <w:tc>
          <w:tcPr>
            <w:tcW w:w="1445" w:type="dxa"/>
            <w:vAlign w:val="center"/>
          </w:tcPr>
          <w:p w14:paraId="384B6846" w14:textId="77777777" w:rsidR="00654831" w:rsidRDefault="00316E39" w:rsidP="00D957B5">
            <w:pPr>
              <w:jc w:val="center"/>
            </w:pPr>
            <w:r>
              <w:t>31,3</w:t>
            </w:r>
          </w:p>
        </w:tc>
        <w:tc>
          <w:tcPr>
            <w:tcW w:w="1446" w:type="dxa"/>
            <w:vAlign w:val="center"/>
          </w:tcPr>
          <w:p w14:paraId="3FEC22DE" w14:textId="77777777" w:rsidR="00654831" w:rsidRPr="00F17A4B" w:rsidRDefault="00316E39" w:rsidP="00D957B5">
            <w:pPr>
              <w:jc w:val="center"/>
              <w:rPr>
                <w:b/>
              </w:rPr>
            </w:pPr>
            <w:r w:rsidRPr="00F17A4B">
              <w:rPr>
                <w:b/>
              </w:rPr>
              <w:t>35,6</w:t>
            </w:r>
          </w:p>
        </w:tc>
      </w:tr>
      <w:tr w:rsidR="00654831" w14:paraId="2754BD1E" w14:textId="77777777" w:rsidTr="00786AEF">
        <w:tc>
          <w:tcPr>
            <w:tcW w:w="1526" w:type="dxa"/>
            <w:vMerge/>
            <w:vAlign w:val="center"/>
          </w:tcPr>
          <w:p w14:paraId="33FDE5CD" w14:textId="77777777" w:rsidR="00654831" w:rsidRDefault="00654831" w:rsidP="00D957B5"/>
        </w:tc>
        <w:tc>
          <w:tcPr>
            <w:tcW w:w="2070" w:type="dxa"/>
            <w:vAlign w:val="center"/>
          </w:tcPr>
          <w:p w14:paraId="2E65C9AF" w14:textId="77777777" w:rsidR="00654831" w:rsidRDefault="00654831" w:rsidP="00D957B5">
            <w:r>
              <w:t>Realschulabschluss</w:t>
            </w:r>
          </w:p>
        </w:tc>
        <w:tc>
          <w:tcPr>
            <w:tcW w:w="1417" w:type="dxa"/>
            <w:vAlign w:val="center"/>
          </w:tcPr>
          <w:p w14:paraId="11F6FABF" w14:textId="77777777" w:rsidR="00654831" w:rsidRPr="00F17A4B" w:rsidRDefault="00316E39" w:rsidP="00D957B5">
            <w:pPr>
              <w:jc w:val="center"/>
              <w:rPr>
                <w:b/>
              </w:rPr>
            </w:pPr>
            <w:r w:rsidRPr="00F17A4B">
              <w:rPr>
                <w:b/>
              </w:rPr>
              <w:t>41,6</w:t>
            </w:r>
          </w:p>
        </w:tc>
        <w:tc>
          <w:tcPr>
            <w:tcW w:w="1356" w:type="dxa"/>
            <w:vAlign w:val="center"/>
          </w:tcPr>
          <w:p w14:paraId="4AFE1F64" w14:textId="77777777" w:rsidR="00654831" w:rsidRDefault="00316E39" w:rsidP="00D957B5">
            <w:pPr>
              <w:jc w:val="center"/>
            </w:pPr>
            <w:r>
              <w:t>37,8</w:t>
            </w:r>
          </w:p>
        </w:tc>
        <w:tc>
          <w:tcPr>
            <w:tcW w:w="1445" w:type="dxa"/>
            <w:vAlign w:val="center"/>
          </w:tcPr>
          <w:p w14:paraId="12072D67" w14:textId="77777777" w:rsidR="00654831" w:rsidRDefault="00316E39" w:rsidP="00D957B5">
            <w:pPr>
              <w:jc w:val="center"/>
            </w:pPr>
            <w:r>
              <w:t>33,8</w:t>
            </w:r>
          </w:p>
        </w:tc>
        <w:tc>
          <w:tcPr>
            <w:tcW w:w="1446" w:type="dxa"/>
            <w:vAlign w:val="center"/>
          </w:tcPr>
          <w:p w14:paraId="38657560" w14:textId="77777777" w:rsidR="00654831" w:rsidRDefault="00316E39" w:rsidP="00D957B5">
            <w:pPr>
              <w:jc w:val="center"/>
            </w:pPr>
            <w:r>
              <w:t>28,5</w:t>
            </w:r>
          </w:p>
        </w:tc>
      </w:tr>
      <w:tr w:rsidR="00654831" w14:paraId="165EF69B" w14:textId="77777777" w:rsidTr="00786AEF">
        <w:tc>
          <w:tcPr>
            <w:tcW w:w="1526" w:type="dxa"/>
            <w:vMerge/>
            <w:vAlign w:val="center"/>
          </w:tcPr>
          <w:p w14:paraId="78E7E82F" w14:textId="77777777" w:rsidR="00654831" w:rsidRDefault="00654831" w:rsidP="00D957B5"/>
        </w:tc>
        <w:tc>
          <w:tcPr>
            <w:tcW w:w="2070" w:type="dxa"/>
            <w:vAlign w:val="center"/>
          </w:tcPr>
          <w:p w14:paraId="73C34D6E" w14:textId="45E4733F" w:rsidR="00654831" w:rsidRDefault="00654831" w:rsidP="00CF5F0A">
            <w:r>
              <w:t>FH-</w:t>
            </w:r>
            <w:r w:rsidR="00CF5F0A">
              <w:t xml:space="preserve">Reife </w:t>
            </w:r>
            <w:r>
              <w:t>/ Abitur</w:t>
            </w:r>
          </w:p>
        </w:tc>
        <w:tc>
          <w:tcPr>
            <w:tcW w:w="1417" w:type="dxa"/>
            <w:vAlign w:val="center"/>
          </w:tcPr>
          <w:p w14:paraId="267E66A1" w14:textId="77777777" w:rsidR="00654831" w:rsidRDefault="00316E39" w:rsidP="00D957B5">
            <w:pPr>
              <w:jc w:val="center"/>
            </w:pPr>
            <w:r>
              <w:t>27,8</w:t>
            </w:r>
          </w:p>
        </w:tc>
        <w:tc>
          <w:tcPr>
            <w:tcW w:w="1356" w:type="dxa"/>
            <w:vAlign w:val="center"/>
          </w:tcPr>
          <w:p w14:paraId="5A33F718" w14:textId="77777777" w:rsidR="00654831" w:rsidRPr="00F17A4B" w:rsidRDefault="00316E39" w:rsidP="00D957B5">
            <w:pPr>
              <w:jc w:val="center"/>
              <w:rPr>
                <w:b/>
              </w:rPr>
            </w:pPr>
            <w:r w:rsidRPr="00F17A4B">
              <w:rPr>
                <w:b/>
              </w:rPr>
              <w:t>29,3</w:t>
            </w:r>
          </w:p>
        </w:tc>
        <w:tc>
          <w:tcPr>
            <w:tcW w:w="1445" w:type="dxa"/>
            <w:vAlign w:val="center"/>
          </w:tcPr>
          <w:p w14:paraId="169B2DEF" w14:textId="77777777" w:rsidR="00654831" w:rsidRDefault="00316E39" w:rsidP="00D957B5">
            <w:pPr>
              <w:jc w:val="center"/>
            </w:pPr>
            <w:r>
              <w:t>24,2</w:t>
            </w:r>
          </w:p>
        </w:tc>
        <w:tc>
          <w:tcPr>
            <w:tcW w:w="1446" w:type="dxa"/>
            <w:vAlign w:val="center"/>
          </w:tcPr>
          <w:p w14:paraId="5A3DF7F9" w14:textId="77777777" w:rsidR="00654831" w:rsidRDefault="00316E39" w:rsidP="00D957B5">
            <w:pPr>
              <w:jc w:val="center"/>
            </w:pPr>
            <w:r>
              <w:t>17,5</w:t>
            </w:r>
          </w:p>
        </w:tc>
      </w:tr>
    </w:tbl>
    <w:p w14:paraId="54276868" w14:textId="77777777" w:rsidR="00495C04" w:rsidRPr="00B32497" w:rsidRDefault="002710E1" w:rsidP="00495C04">
      <w:pPr>
        <w:pStyle w:val="Quelle"/>
      </w:pPr>
      <w:r>
        <w:t>Quelle</w:t>
      </w:r>
      <w:r w:rsidR="00CF5F0A">
        <w:t>n</w:t>
      </w:r>
      <w:r>
        <w:t xml:space="preserve">: </w:t>
      </w:r>
      <w:r w:rsidR="00495C04" w:rsidRPr="00B32497">
        <w:t>FDZ der Statistischen Ämter des Bundes und der Länder, Mikrozensus, Erhebungsjahr 2014; eigene Berechnungen</w:t>
      </w:r>
    </w:p>
    <w:p w14:paraId="06DD3E4B" w14:textId="77777777" w:rsidR="00D11E14" w:rsidRDefault="00D11E14" w:rsidP="00495C04">
      <w:pPr>
        <w:pStyle w:val="Quelle"/>
      </w:pPr>
    </w:p>
    <w:p w14:paraId="70AB74EC" w14:textId="77777777" w:rsidR="00D74C9B" w:rsidRDefault="00D74C9B" w:rsidP="00D74C9B">
      <w:r>
        <w:t xml:space="preserve">Da Personen mit einem Migrationshintergrund im Durchschnitt geringer qualifiziert sind als die einheimische Bevölkerung und </w:t>
      </w:r>
      <w:r w:rsidR="000F4DEC">
        <w:t xml:space="preserve">sie </w:t>
      </w:r>
      <w:r w:rsidR="00C45AB8">
        <w:t xml:space="preserve">zudem </w:t>
      </w:r>
      <w:r>
        <w:t>relativ häufig unter den Mehrkindfamilien vertreten sind, wird im Folgenden die Verteilung der Eltern nach Kinderzahl und Schulabschlüssen noch einmal ohne Personen mit Migrationshintergrund dargestellt (</w:t>
      </w:r>
      <w:r w:rsidR="00B123EF">
        <w:fldChar w:fldCharType="begin"/>
      </w:r>
      <w:r w:rsidR="00B123EF">
        <w:instrText xml:space="preserve"> REF _Ref474757861 </w:instrText>
      </w:r>
      <w:r w:rsidR="00B123EF">
        <w:fldChar w:fldCharType="separate"/>
      </w:r>
      <w:r w:rsidR="006D122C">
        <w:t xml:space="preserve">Tabelle </w:t>
      </w:r>
      <w:r w:rsidR="006D122C">
        <w:rPr>
          <w:noProof/>
        </w:rPr>
        <w:t>2</w:t>
      </w:r>
      <w:r w:rsidR="006D122C">
        <w:noBreakHyphen/>
      </w:r>
      <w:r w:rsidR="006D122C">
        <w:rPr>
          <w:noProof/>
        </w:rPr>
        <w:t>3</w:t>
      </w:r>
      <w:r w:rsidR="00B123EF">
        <w:rPr>
          <w:noProof/>
        </w:rPr>
        <w:fldChar w:fldCharType="end"/>
      </w:r>
      <w:r>
        <w:t xml:space="preserve">). </w:t>
      </w:r>
    </w:p>
    <w:p w14:paraId="7CB16BFB" w14:textId="77777777" w:rsidR="00AC55E4" w:rsidRDefault="00AC55E4">
      <w:pPr>
        <w:spacing w:line="240" w:lineRule="auto"/>
      </w:pPr>
      <w:r>
        <w:br w:type="page"/>
      </w:r>
    </w:p>
    <w:p w14:paraId="3D886BE7" w14:textId="77777777" w:rsidR="00316E39" w:rsidRDefault="00316E39" w:rsidP="00316E39">
      <w:pPr>
        <w:pStyle w:val="Beschriftung"/>
      </w:pPr>
      <w:bookmarkStart w:id="33" w:name="_Ref474757861"/>
      <w:bookmarkStart w:id="34" w:name="_Toc492387032"/>
      <w:r>
        <w:t xml:space="preserve">Tabelle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2A1515">
        <w:noBreakHyphen/>
      </w:r>
      <w:r w:rsidR="00B123EF">
        <w:fldChar w:fldCharType="begin"/>
      </w:r>
      <w:r w:rsidR="00B123EF">
        <w:instrText xml:space="preserve"> SEQ Tabelle \* ARABIC \s 1 </w:instrText>
      </w:r>
      <w:r w:rsidR="00B123EF">
        <w:fldChar w:fldCharType="separate"/>
      </w:r>
      <w:r w:rsidR="006D122C">
        <w:rPr>
          <w:noProof/>
        </w:rPr>
        <w:t>3</w:t>
      </w:r>
      <w:r w:rsidR="00B123EF">
        <w:rPr>
          <w:noProof/>
        </w:rPr>
        <w:fldChar w:fldCharType="end"/>
      </w:r>
      <w:bookmarkEnd w:id="33"/>
      <w:r>
        <w:t>: Familien nach Zahl der Kinder unter 18 Jahren und Schulabschlüssen der Eltern</w:t>
      </w:r>
      <w:r w:rsidR="009F11CB">
        <w:t>, ohne Personen mit Migrationshintergrund</w:t>
      </w:r>
      <w:bookmarkEnd w:id="34"/>
    </w:p>
    <w:p w14:paraId="35A0502A" w14:textId="77777777" w:rsidR="00316E39" w:rsidRDefault="00316E39" w:rsidP="00316E39">
      <w:pPr>
        <w:pStyle w:val="Untenbeschriftung"/>
      </w:pPr>
      <w:r>
        <w:t>2014, in Prozent</w:t>
      </w:r>
    </w:p>
    <w:tbl>
      <w:tblPr>
        <w:tblStyle w:val="Tabellenraster"/>
        <w:tblW w:w="0" w:type="auto"/>
        <w:tblLook w:val="04A0" w:firstRow="1" w:lastRow="0" w:firstColumn="1" w:lastColumn="0" w:noHBand="0" w:noVBand="1"/>
      </w:tblPr>
      <w:tblGrid>
        <w:gridCol w:w="1526"/>
        <w:gridCol w:w="1977"/>
        <w:gridCol w:w="1421"/>
        <w:gridCol w:w="1445"/>
        <w:gridCol w:w="1445"/>
        <w:gridCol w:w="1446"/>
      </w:tblGrid>
      <w:tr w:rsidR="00316E39" w14:paraId="6079B816" w14:textId="77777777" w:rsidTr="00D957B5">
        <w:trPr>
          <w:cnfStyle w:val="100000000000" w:firstRow="1" w:lastRow="0" w:firstColumn="0" w:lastColumn="0" w:oddVBand="0" w:evenVBand="0" w:oddHBand="0" w:evenHBand="0" w:firstRowFirstColumn="0" w:firstRowLastColumn="0" w:lastRowFirstColumn="0" w:lastRowLastColumn="0"/>
        </w:trPr>
        <w:tc>
          <w:tcPr>
            <w:tcW w:w="1536" w:type="dxa"/>
            <w:vAlign w:val="center"/>
          </w:tcPr>
          <w:p w14:paraId="62302D87" w14:textId="77777777" w:rsidR="00316E39" w:rsidRDefault="00316E39" w:rsidP="00D957B5">
            <w:pPr>
              <w:jc w:val="center"/>
            </w:pPr>
          </w:p>
        </w:tc>
        <w:tc>
          <w:tcPr>
            <w:tcW w:w="1992" w:type="dxa"/>
            <w:vAlign w:val="center"/>
          </w:tcPr>
          <w:p w14:paraId="6D4F7ED0" w14:textId="77777777" w:rsidR="00316E39" w:rsidRDefault="00316E39" w:rsidP="00D957B5">
            <w:pPr>
              <w:jc w:val="center"/>
            </w:pPr>
          </w:p>
        </w:tc>
        <w:tc>
          <w:tcPr>
            <w:tcW w:w="1433" w:type="dxa"/>
            <w:vAlign w:val="center"/>
          </w:tcPr>
          <w:p w14:paraId="1DC0EB8C" w14:textId="77777777" w:rsidR="00316E39" w:rsidRDefault="00316E39" w:rsidP="00D957B5">
            <w:pPr>
              <w:jc w:val="center"/>
            </w:pPr>
            <w:r>
              <w:t>1 Kind</w:t>
            </w:r>
          </w:p>
        </w:tc>
        <w:tc>
          <w:tcPr>
            <w:tcW w:w="1457" w:type="dxa"/>
            <w:vAlign w:val="center"/>
          </w:tcPr>
          <w:p w14:paraId="0D19289D" w14:textId="77777777" w:rsidR="00316E39" w:rsidRDefault="00316E39" w:rsidP="00D957B5">
            <w:pPr>
              <w:jc w:val="center"/>
            </w:pPr>
            <w:r>
              <w:t>2 Kinder</w:t>
            </w:r>
          </w:p>
        </w:tc>
        <w:tc>
          <w:tcPr>
            <w:tcW w:w="1457" w:type="dxa"/>
            <w:vAlign w:val="center"/>
          </w:tcPr>
          <w:p w14:paraId="1937BED8" w14:textId="77777777" w:rsidR="00316E39" w:rsidRPr="00903512" w:rsidRDefault="00316E39" w:rsidP="00D957B5">
            <w:pPr>
              <w:jc w:val="center"/>
            </w:pPr>
            <w:r>
              <w:t>3 Kinder</w:t>
            </w:r>
          </w:p>
        </w:tc>
        <w:tc>
          <w:tcPr>
            <w:tcW w:w="1457" w:type="dxa"/>
            <w:vAlign w:val="center"/>
          </w:tcPr>
          <w:p w14:paraId="0AA1139A" w14:textId="77777777" w:rsidR="00316E39" w:rsidRDefault="00316E39" w:rsidP="00D957B5">
            <w:pPr>
              <w:jc w:val="center"/>
            </w:pPr>
            <w:r>
              <w:t>4 und mehr Kinder</w:t>
            </w:r>
          </w:p>
        </w:tc>
      </w:tr>
      <w:tr w:rsidR="00316E39" w14:paraId="25A4F37F" w14:textId="77777777" w:rsidTr="00D957B5">
        <w:tc>
          <w:tcPr>
            <w:tcW w:w="1536" w:type="dxa"/>
            <w:vMerge w:val="restart"/>
            <w:vAlign w:val="center"/>
          </w:tcPr>
          <w:p w14:paraId="38980639" w14:textId="77777777" w:rsidR="00316E39" w:rsidRDefault="00313074" w:rsidP="00D957B5">
            <w:r>
              <w:t xml:space="preserve">Frauen </w:t>
            </w:r>
            <w:r w:rsidR="00316E39">
              <w:t>in Paarfamilien</w:t>
            </w:r>
          </w:p>
        </w:tc>
        <w:tc>
          <w:tcPr>
            <w:tcW w:w="1992" w:type="dxa"/>
            <w:vAlign w:val="center"/>
          </w:tcPr>
          <w:p w14:paraId="3B339791" w14:textId="77777777" w:rsidR="00316E39" w:rsidRDefault="00316E39" w:rsidP="00D957B5">
            <w:r>
              <w:t>Ohne Schulabschluss</w:t>
            </w:r>
          </w:p>
        </w:tc>
        <w:tc>
          <w:tcPr>
            <w:tcW w:w="1433" w:type="dxa"/>
            <w:vAlign w:val="center"/>
          </w:tcPr>
          <w:p w14:paraId="454A6DDE" w14:textId="77777777" w:rsidR="00316E39" w:rsidRDefault="00AE0A33" w:rsidP="00D957B5">
            <w:pPr>
              <w:jc w:val="center"/>
            </w:pPr>
            <w:r>
              <w:t>0,7</w:t>
            </w:r>
          </w:p>
        </w:tc>
        <w:tc>
          <w:tcPr>
            <w:tcW w:w="1457" w:type="dxa"/>
            <w:vAlign w:val="center"/>
          </w:tcPr>
          <w:p w14:paraId="5365AF78" w14:textId="77777777" w:rsidR="00316E39" w:rsidRDefault="00AE0A33" w:rsidP="00D957B5">
            <w:pPr>
              <w:jc w:val="center"/>
            </w:pPr>
            <w:r>
              <w:t>0,8</w:t>
            </w:r>
          </w:p>
        </w:tc>
        <w:tc>
          <w:tcPr>
            <w:tcW w:w="1457" w:type="dxa"/>
            <w:vAlign w:val="center"/>
          </w:tcPr>
          <w:p w14:paraId="7F0975EB" w14:textId="77777777" w:rsidR="00316E39" w:rsidRDefault="00AE0A33" w:rsidP="00D957B5">
            <w:pPr>
              <w:jc w:val="center"/>
            </w:pPr>
            <w:r>
              <w:t>1,3</w:t>
            </w:r>
          </w:p>
        </w:tc>
        <w:tc>
          <w:tcPr>
            <w:tcW w:w="1457" w:type="dxa"/>
            <w:vAlign w:val="center"/>
          </w:tcPr>
          <w:p w14:paraId="28FDA4B8" w14:textId="77777777" w:rsidR="00316E39" w:rsidRPr="00F17A4B" w:rsidRDefault="00AE0A33" w:rsidP="00D957B5">
            <w:pPr>
              <w:jc w:val="center"/>
              <w:rPr>
                <w:b/>
              </w:rPr>
            </w:pPr>
            <w:r w:rsidRPr="00F17A4B">
              <w:rPr>
                <w:b/>
              </w:rPr>
              <w:t>2,8</w:t>
            </w:r>
          </w:p>
        </w:tc>
      </w:tr>
      <w:tr w:rsidR="00316E39" w14:paraId="0DAEC431" w14:textId="77777777" w:rsidTr="00D957B5">
        <w:tc>
          <w:tcPr>
            <w:tcW w:w="1536" w:type="dxa"/>
            <w:vMerge/>
            <w:vAlign w:val="center"/>
          </w:tcPr>
          <w:p w14:paraId="441E2202" w14:textId="77777777" w:rsidR="00316E39" w:rsidRDefault="00316E39" w:rsidP="00D957B5"/>
        </w:tc>
        <w:tc>
          <w:tcPr>
            <w:tcW w:w="1992" w:type="dxa"/>
            <w:vAlign w:val="center"/>
          </w:tcPr>
          <w:p w14:paraId="530B7C85" w14:textId="77777777" w:rsidR="00316E39" w:rsidRDefault="00316E39" w:rsidP="00D957B5">
            <w:r>
              <w:t>Hauptschulabschluss</w:t>
            </w:r>
          </w:p>
        </w:tc>
        <w:tc>
          <w:tcPr>
            <w:tcW w:w="1433" w:type="dxa"/>
            <w:vAlign w:val="center"/>
          </w:tcPr>
          <w:p w14:paraId="7AB4D354" w14:textId="77777777" w:rsidR="00316E39" w:rsidRDefault="00AE0A33" w:rsidP="00D957B5">
            <w:pPr>
              <w:jc w:val="center"/>
            </w:pPr>
            <w:r>
              <w:t>19,1</w:t>
            </w:r>
          </w:p>
        </w:tc>
        <w:tc>
          <w:tcPr>
            <w:tcW w:w="1457" w:type="dxa"/>
            <w:vAlign w:val="center"/>
          </w:tcPr>
          <w:p w14:paraId="061C35A1" w14:textId="77777777" w:rsidR="00316E39" w:rsidRDefault="00AE0A33" w:rsidP="00D957B5">
            <w:pPr>
              <w:jc w:val="center"/>
            </w:pPr>
            <w:r>
              <w:t>16,0</w:t>
            </w:r>
          </w:p>
        </w:tc>
        <w:tc>
          <w:tcPr>
            <w:tcW w:w="1457" w:type="dxa"/>
            <w:vAlign w:val="center"/>
          </w:tcPr>
          <w:p w14:paraId="03421B90" w14:textId="77777777" w:rsidR="00316E39" w:rsidRDefault="00AE0A33" w:rsidP="00D957B5">
            <w:pPr>
              <w:jc w:val="center"/>
            </w:pPr>
            <w:r>
              <w:t>17,4</w:t>
            </w:r>
          </w:p>
        </w:tc>
        <w:tc>
          <w:tcPr>
            <w:tcW w:w="1457" w:type="dxa"/>
            <w:vAlign w:val="center"/>
          </w:tcPr>
          <w:p w14:paraId="1A280E06" w14:textId="77777777" w:rsidR="00316E39" w:rsidRPr="00F17A4B" w:rsidRDefault="00AE0A33" w:rsidP="00D957B5">
            <w:pPr>
              <w:jc w:val="center"/>
              <w:rPr>
                <w:b/>
              </w:rPr>
            </w:pPr>
            <w:r w:rsidRPr="00F17A4B">
              <w:rPr>
                <w:b/>
              </w:rPr>
              <w:t>23,3</w:t>
            </w:r>
          </w:p>
        </w:tc>
      </w:tr>
      <w:tr w:rsidR="00316E39" w14:paraId="13287EED" w14:textId="77777777" w:rsidTr="00D957B5">
        <w:tc>
          <w:tcPr>
            <w:tcW w:w="1536" w:type="dxa"/>
            <w:vMerge/>
            <w:vAlign w:val="center"/>
          </w:tcPr>
          <w:p w14:paraId="04A94546" w14:textId="77777777" w:rsidR="00316E39" w:rsidRDefault="00316E39" w:rsidP="00D957B5"/>
        </w:tc>
        <w:tc>
          <w:tcPr>
            <w:tcW w:w="1992" w:type="dxa"/>
            <w:vAlign w:val="center"/>
          </w:tcPr>
          <w:p w14:paraId="6CD34E1E" w14:textId="77777777" w:rsidR="00316E39" w:rsidRDefault="00316E39" w:rsidP="00D957B5">
            <w:r>
              <w:t>Realschulabschluss</w:t>
            </w:r>
          </w:p>
        </w:tc>
        <w:tc>
          <w:tcPr>
            <w:tcW w:w="1433" w:type="dxa"/>
            <w:vAlign w:val="center"/>
          </w:tcPr>
          <w:p w14:paraId="0168BDE1" w14:textId="77777777" w:rsidR="00316E39" w:rsidRPr="00F17A4B" w:rsidRDefault="00AE0A33" w:rsidP="00D957B5">
            <w:pPr>
              <w:jc w:val="center"/>
              <w:rPr>
                <w:b/>
              </w:rPr>
            </w:pPr>
            <w:r w:rsidRPr="00F17A4B">
              <w:rPr>
                <w:b/>
              </w:rPr>
              <w:t>44,7</w:t>
            </w:r>
          </w:p>
        </w:tc>
        <w:tc>
          <w:tcPr>
            <w:tcW w:w="1457" w:type="dxa"/>
            <w:vAlign w:val="center"/>
          </w:tcPr>
          <w:p w14:paraId="2A490049" w14:textId="77777777" w:rsidR="00316E39" w:rsidRDefault="00AE0A33" w:rsidP="00D957B5">
            <w:pPr>
              <w:jc w:val="center"/>
            </w:pPr>
            <w:r>
              <w:t>41,5</w:t>
            </w:r>
          </w:p>
        </w:tc>
        <w:tc>
          <w:tcPr>
            <w:tcW w:w="1457" w:type="dxa"/>
            <w:vAlign w:val="center"/>
          </w:tcPr>
          <w:p w14:paraId="4D9CB60E" w14:textId="77777777" w:rsidR="00316E39" w:rsidRDefault="00AE0A33" w:rsidP="00D957B5">
            <w:pPr>
              <w:jc w:val="center"/>
            </w:pPr>
            <w:r>
              <w:t>36,5</w:t>
            </w:r>
          </w:p>
        </w:tc>
        <w:tc>
          <w:tcPr>
            <w:tcW w:w="1457" w:type="dxa"/>
            <w:vAlign w:val="center"/>
          </w:tcPr>
          <w:p w14:paraId="10010BA5" w14:textId="77777777" w:rsidR="00316E39" w:rsidRDefault="00AE0A33" w:rsidP="00D957B5">
            <w:pPr>
              <w:jc w:val="center"/>
            </w:pPr>
            <w:r>
              <w:t>34,7</w:t>
            </w:r>
          </w:p>
        </w:tc>
      </w:tr>
      <w:tr w:rsidR="00316E39" w14:paraId="2A55EF31" w14:textId="77777777" w:rsidTr="00D957B5">
        <w:tc>
          <w:tcPr>
            <w:tcW w:w="1536" w:type="dxa"/>
            <w:vMerge/>
            <w:vAlign w:val="center"/>
          </w:tcPr>
          <w:p w14:paraId="139A169A" w14:textId="77777777" w:rsidR="00316E39" w:rsidRDefault="00316E39" w:rsidP="00D957B5"/>
        </w:tc>
        <w:tc>
          <w:tcPr>
            <w:tcW w:w="1992" w:type="dxa"/>
            <w:vAlign w:val="center"/>
          </w:tcPr>
          <w:p w14:paraId="1961D6E2" w14:textId="68261D6A" w:rsidR="00316E39" w:rsidRDefault="00316E39" w:rsidP="00CF5F0A">
            <w:r>
              <w:t>FH-</w:t>
            </w:r>
            <w:r w:rsidR="00CF5F0A">
              <w:t>R</w:t>
            </w:r>
            <w:r>
              <w:t>eife / Abitur</w:t>
            </w:r>
          </w:p>
        </w:tc>
        <w:tc>
          <w:tcPr>
            <w:tcW w:w="1433" w:type="dxa"/>
            <w:vAlign w:val="center"/>
          </w:tcPr>
          <w:p w14:paraId="597D53C6" w14:textId="77777777" w:rsidR="00316E39" w:rsidRDefault="00AE0A33" w:rsidP="00D957B5">
            <w:pPr>
              <w:jc w:val="center"/>
            </w:pPr>
            <w:r>
              <w:t>35,5</w:t>
            </w:r>
          </w:p>
        </w:tc>
        <w:tc>
          <w:tcPr>
            <w:tcW w:w="1457" w:type="dxa"/>
            <w:vAlign w:val="center"/>
          </w:tcPr>
          <w:p w14:paraId="3803AB32" w14:textId="77777777" w:rsidR="00316E39" w:rsidRDefault="00AE0A33" w:rsidP="00D957B5">
            <w:pPr>
              <w:jc w:val="center"/>
            </w:pPr>
            <w:r>
              <w:t>41,7</w:t>
            </w:r>
          </w:p>
        </w:tc>
        <w:tc>
          <w:tcPr>
            <w:tcW w:w="1457" w:type="dxa"/>
            <w:vAlign w:val="center"/>
          </w:tcPr>
          <w:p w14:paraId="7FCB75F3" w14:textId="77777777" w:rsidR="00316E39" w:rsidRPr="00F17A4B" w:rsidRDefault="00AE0A33" w:rsidP="00D957B5">
            <w:pPr>
              <w:jc w:val="center"/>
              <w:rPr>
                <w:b/>
              </w:rPr>
            </w:pPr>
            <w:r w:rsidRPr="00F17A4B">
              <w:rPr>
                <w:b/>
              </w:rPr>
              <w:t>44,8</w:t>
            </w:r>
          </w:p>
        </w:tc>
        <w:tc>
          <w:tcPr>
            <w:tcW w:w="1457" w:type="dxa"/>
            <w:vAlign w:val="center"/>
          </w:tcPr>
          <w:p w14:paraId="3B78F4D9" w14:textId="77777777" w:rsidR="00316E39" w:rsidRDefault="00AE0A33" w:rsidP="00D957B5">
            <w:pPr>
              <w:jc w:val="center"/>
            </w:pPr>
            <w:r>
              <w:t>39,3</w:t>
            </w:r>
          </w:p>
        </w:tc>
      </w:tr>
      <w:tr w:rsidR="00316E39" w14:paraId="03E5D983" w14:textId="77777777" w:rsidTr="00D957B5">
        <w:tc>
          <w:tcPr>
            <w:tcW w:w="1536" w:type="dxa"/>
            <w:vMerge w:val="restart"/>
            <w:vAlign w:val="center"/>
          </w:tcPr>
          <w:p w14:paraId="3DC5F3C8" w14:textId="77777777" w:rsidR="00316E39" w:rsidRDefault="00313074" w:rsidP="00D957B5">
            <w:r>
              <w:t>Männer</w:t>
            </w:r>
            <w:r w:rsidR="00316E39">
              <w:t xml:space="preserve"> in Paarfamilien</w:t>
            </w:r>
          </w:p>
        </w:tc>
        <w:tc>
          <w:tcPr>
            <w:tcW w:w="1992" w:type="dxa"/>
            <w:vAlign w:val="center"/>
          </w:tcPr>
          <w:p w14:paraId="6E261659" w14:textId="77777777" w:rsidR="00316E39" w:rsidRDefault="00316E39" w:rsidP="00D957B5">
            <w:r>
              <w:t>Ohne Schulabschluss</w:t>
            </w:r>
          </w:p>
        </w:tc>
        <w:tc>
          <w:tcPr>
            <w:tcW w:w="1433" w:type="dxa"/>
            <w:vAlign w:val="center"/>
          </w:tcPr>
          <w:p w14:paraId="4634343D" w14:textId="77777777" w:rsidR="00316E39" w:rsidRDefault="00AD54AF" w:rsidP="00D957B5">
            <w:pPr>
              <w:jc w:val="center"/>
            </w:pPr>
            <w:r>
              <w:t>0,8</w:t>
            </w:r>
          </w:p>
        </w:tc>
        <w:tc>
          <w:tcPr>
            <w:tcW w:w="1457" w:type="dxa"/>
            <w:vAlign w:val="center"/>
          </w:tcPr>
          <w:p w14:paraId="5BC4F52E" w14:textId="77777777" w:rsidR="00316E39" w:rsidRDefault="00AD54AF" w:rsidP="00D957B5">
            <w:pPr>
              <w:jc w:val="center"/>
            </w:pPr>
            <w:r>
              <w:t>0,7</w:t>
            </w:r>
          </w:p>
        </w:tc>
        <w:tc>
          <w:tcPr>
            <w:tcW w:w="1457" w:type="dxa"/>
            <w:vAlign w:val="center"/>
          </w:tcPr>
          <w:p w14:paraId="2DFECA91" w14:textId="77777777" w:rsidR="00316E39" w:rsidRDefault="00AD54AF" w:rsidP="00D957B5">
            <w:pPr>
              <w:jc w:val="center"/>
            </w:pPr>
            <w:r>
              <w:t>1,2</w:t>
            </w:r>
          </w:p>
        </w:tc>
        <w:tc>
          <w:tcPr>
            <w:tcW w:w="1457" w:type="dxa"/>
            <w:vAlign w:val="center"/>
          </w:tcPr>
          <w:p w14:paraId="22ADE2E3" w14:textId="77777777" w:rsidR="00316E39" w:rsidRPr="00F17A4B" w:rsidRDefault="00AD54AF" w:rsidP="00D957B5">
            <w:pPr>
              <w:jc w:val="center"/>
              <w:rPr>
                <w:b/>
              </w:rPr>
            </w:pPr>
            <w:r w:rsidRPr="00F17A4B">
              <w:rPr>
                <w:b/>
              </w:rPr>
              <w:t>2,4</w:t>
            </w:r>
          </w:p>
        </w:tc>
      </w:tr>
      <w:tr w:rsidR="00316E39" w14:paraId="498F4E9C" w14:textId="77777777" w:rsidTr="00D957B5">
        <w:tc>
          <w:tcPr>
            <w:tcW w:w="1536" w:type="dxa"/>
            <w:vMerge/>
            <w:vAlign w:val="center"/>
          </w:tcPr>
          <w:p w14:paraId="23D62F2A" w14:textId="77777777" w:rsidR="00316E39" w:rsidRDefault="00316E39" w:rsidP="00D957B5"/>
        </w:tc>
        <w:tc>
          <w:tcPr>
            <w:tcW w:w="1992" w:type="dxa"/>
            <w:vAlign w:val="center"/>
          </w:tcPr>
          <w:p w14:paraId="6ADC170D" w14:textId="77777777" w:rsidR="00316E39" w:rsidRDefault="00316E39" w:rsidP="00D957B5">
            <w:r>
              <w:t>Hauptschulabschluss</w:t>
            </w:r>
          </w:p>
        </w:tc>
        <w:tc>
          <w:tcPr>
            <w:tcW w:w="1433" w:type="dxa"/>
            <w:vAlign w:val="center"/>
          </w:tcPr>
          <w:p w14:paraId="186D41CA" w14:textId="77777777" w:rsidR="00316E39" w:rsidRDefault="00AD54AF" w:rsidP="00D957B5">
            <w:pPr>
              <w:jc w:val="center"/>
            </w:pPr>
            <w:r>
              <w:t>27,2</w:t>
            </w:r>
          </w:p>
        </w:tc>
        <w:tc>
          <w:tcPr>
            <w:tcW w:w="1457" w:type="dxa"/>
            <w:vAlign w:val="center"/>
          </w:tcPr>
          <w:p w14:paraId="3281A3CC" w14:textId="77777777" w:rsidR="00316E39" w:rsidRDefault="00AD54AF" w:rsidP="00D957B5">
            <w:pPr>
              <w:jc w:val="center"/>
            </w:pPr>
            <w:r>
              <w:t>23,0</w:t>
            </w:r>
          </w:p>
        </w:tc>
        <w:tc>
          <w:tcPr>
            <w:tcW w:w="1457" w:type="dxa"/>
            <w:vAlign w:val="center"/>
          </w:tcPr>
          <w:p w14:paraId="3275928A" w14:textId="77777777" w:rsidR="00316E39" w:rsidRDefault="00AD54AF" w:rsidP="00D957B5">
            <w:pPr>
              <w:jc w:val="center"/>
            </w:pPr>
            <w:r>
              <w:t>23,1</w:t>
            </w:r>
          </w:p>
        </w:tc>
        <w:tc>
          <w:tcPr>
            <w:tcW w:w="1457" w:type="dxa"/>
            <w:vAlign w:val="center"/>
          </w:tcPr>
          <w:p w14:paraId="63839245" w14:textId="77777777" w:rsidR="00316E39" w:rsidRPr="00F17A4B" w:rsidRDefault="00AD54AF" w:rsidP="00D957B5">
            <w:pPr>
              <w:jc w:val="center"/>
              <w:rPr>
                <w:b/>
              </w:rPr>
            </w:pPr>
            <w:r w:rsidRPr="00F17A4B">
              <w:rPr>
                <w:b/>
              </w:rPr>
              <w:t>28,0</w:t>
            </w:r>
          </w:p>
        </w:tc>
      </w:tr>
      <w:tr w:rsidR="00316E39" w14:paraId="2B851525" w14:textId="77777777" w:rsidTr="00D957B5">
        <w:tc>
          <w:tcPr>
            <w:tcW w:w="1536" w:type="dxa"/>
            <w:vMerge/>
            <w:vAlign w:val="center"/>
          </w:tcPr>
          <w:p w14:paraId="19C7A5F1" w14:textId="77777777" w:rsidR="00316E39" w:rsidRDefault="00316E39" w:rsidP="00D957B5"/>
        </w:tc>
        <w:tc>
          <w:tcPr>
            <w:tcW w:w="1992" w:type="dxa"/>
            <w:vAlign w:val="center"/>
          </w:tcPr>
          <w:p w14:paraId="1B35DE47" w14:textId="77777777" w:rsidR="00316E39" w:rsidRDefault="00316E39" w:rsidP="00D957B5">
            <w:r>
              <w:t>Realschulabschluss</w:t>
            </w:r>
          </w:p>
        </w:tc>
        <w:tc>
          <w:tcPr>
            <w:tcW w:w="1433" w:type="dxa"/>
            <w:vAlign w:val="center"/>
          </w:tcPr>
          <w:p w14:paraId="7C9D0775" w14:textId="77777777" w:rsidR="00316E39" w:rsidRPr="00F17A4B" w:rsidRDefault="00AD54AF" w:rsidP="00D957B5">
            <w:pPr>
              <w:jc w:val="center"/>
              <w:rPr>
                <w:b/>
              </w:rPr>
            </w:pPr>
            <w:r w:rsidRPr="00F17A4B">
              <w:rPr>
                <w:b/>
              </w:rPr>
              <w:t>34,7</w:t>
            </w:r>
          </w:p>
        </w:tc>
        <w:tc>
          <w:tcPr>
            <w:tcW w:w="1457" w:type="dxa"/>
            <w:vAlign w:val="center"/>
          </w:tcPr>
          <w:p w14:paraId="2F340027" w14:textId="77777777" w:rsidR="00316E39" w:rsidRDefault="00AD54AF" w:rsidP="00D957B5">
            <w:pPr>
              <w:jc w:val="center"/>
            </w:pPr>
            <w:r>
              <w:t>31,7</w:t>
            </w:r>
          </w:p>
        </w:tc>
        <w:tc>
          <w:tcPr>
            <w:tcW w:w="1457" w:type="dxa"/>
            <w:vAlign w:val="center"/>
          </w:tcPr>
          <w:p w14:paraId="78F69A54" w14:textId="77777777" w:rsidR="00316E39" w:rsidRDefault="00AD54AF" w:rsidP="00D957B5">
            <w:pPr>
              <w:jc w:val="center"/>
            </w:pPr>
            <w:r>
              <w:t>27,0</w:t>
            </w:r>
          </w:p>
        </w:tc>
        <w:tc>
          <w:tcPr>
            <w:tcW w:w="1457" w:type="dxa"/>
            <w:vAlign w:val="center"/>
          </w:tcPr>
          <w:p w14:paraId="278B7144" w14:textId="77777777" w:rsidR="00316E39" w:rsidRDefault="00AD54AF" w:rsidP="00D957B5">
            <w:pPr>
              <w:jc w:val="center"/>
            </w:pPr>
            <w:r>
              <w:t>28,4</w:t>
            </w:r>
          </w:p>
        </w:tc>
      </w:tr>
      <w:tr w:rsidR="00316E39" w14:paraId="24A96345" w14:textId="77777777" w:rsidTr="00D957B5">
        <w:tc>
          <w:tcPr>
            <w:tcW w:w="1536" w:type="dxa"/>
            <w:vMerge/>
            <w:vAlign w:val="center"/>
          </w:tcPr>
          <w:p w14:paraId="2B89054F" w14:textId="77777777" w:rsidR="00316E39" w:rsidRDefault="00316E39" w:rsidP="00D957B5"/>
        </w:tc>
        <w:tc>
          <w:tcPr>
            <w:tcW w:w="1992" w:type="dxa"/>
            <w:vAlign w:val="center"/>
          </w:tcPr>
          <w:p w14:paraId="429D6B82" w14:textId="19434A12" w:rsidR="00316E39" w:rsidRDefault="00316E39" w:rsidP="00D957B5">
            <w:r>
              <w:t>FH-</w:t>
            </w:r>
            <w:r w:rsidR="00CF5F0A">
              <w:t>R</w:t>
            </w:r>
            <w:r>
              <w:t>eife / Abitur</w:t>
            </w:r>
          </w:p>
        </w:tc>
        <w:tc>
          <w:tcPr>
            <w:tcW w:w="1433" w:type="dxa"/>
            <w:vAlign w:val="center"/>
          </w:tcPr>
          <w:p w14:paraId="2C3242D4" w14:textId="77777777" w:rsidR="00316E39" w:rsidRDefault="00AD54AF" w:rsidP="00D957B5">
            <w:pPr>
              <w:jc w:val="center"/>
            </w:pPr>
            <w:r>
              <w:t>37,3</w:t>
            </w:r>
          </w:p>
        </w:tc>
        <w:tc>
          <w:tcPr>
            <w:tcW w:w="1457" w:type="dxa"/>
            <w:vAlign w:val="center"/>
          </w:tcPr>
          <w:p w14:paraId="1F3A885F" w14:textId="77777777" w:rsidR="00316E39" w:rsidRDefault="00AD54AF" w:rsidP="00D957B5">
            <w:pPr>
              <w:jc w:val="center"/>
            </w:pPr>
            <w:r>
              <w:t>44,7</w:t>
            </w:r>
          </w:p>
        </w:tc>
        <w:tc>
          <w:tcPr>
            <w:tcW w:w="1457" w:type="dxa"/>
            <w:vAlign w:val="center"/>
          </w:tcPr>
          <w:p w14:paraId="238E77AF" w14:textId="77777777" w:rsidR="00316E39" w:rsidRPr="00F17A4B" w:rsidRDefault="00AD54AF" w:rsidP="00D957B5">
            <w:pPr>
              <w:jc w:val="center"/>
              <w:rPr>
                <w:b/>
              </w:rPr>
            </w:pPr>
            <w:r w:rsidRPr="00F17A4B">
              <w:rPr>
                <w:b/>
              </w:rPr>
              <w:t>48,7</w:t>
            </w:r>
          </w:p>
        </w:tc>
        <w:tc>
          <w:tcPr>
            <w:tcW w:w="1457" w:type="dxa"/>
            <w:vAlign w:val="center"/>
          </w:tcPr>
          <w:p w14:paraId="2B923FE1" w14:textId="77777777" w:rsidR="00316E39" w:rsidRDefault="00AD54AF" w:rsidP="00D957B5">
            <w:pPr>
              <w:jc w:val="center"/>
            </w:pPr>
            <w:r>
              <w:t>41,3</w:t>
            </w:r>
          </w:p>
        </w:tc>
      </w:tr>
      <w:tr w:rsidR="00316E39" w14:paraId="69AE402E" w14:textId="77777777" w:rsidTr="00D957B5">
        <w:tc>
          <w:tcPr>
            <w:tcW w:w="1536" w:type="dxa"/>
            <w:vMerge w:val="restart"/>
            <w:vAlign w:val="center"/>
          </w:tcPr>
          <w:p w14:paraId="11522151" w14:textId="77777777" w:rsidR="00316E39" w:rsidRDefault="00316E39" w:rsidP="00D957B5">
            <w:r>
              <w:t>Alleinerziehende</w:t>
            </w:r>
          </w:p>
        </w:tc>
        <w:tc>
          <w:tcPr>
            <w:tcW w:w="1992" w:type="dxa"/>
            <w:vAlign w:val="center"/>
          </w:tcPr>
          <w:p w14:paraId="16D4CC56" w14:textId="77777777" w:rsidR="00316E39" w:rsidRDefault="00316E39" w:rsidP="00D957B5">
            <w:r>
              <w:t>Ohne Schulabschluss</w:t>
            </w:r>
          </w:p>
        </w:tc>
        <w:tc>
          <w:tcPr>
            <w:tcW w:w="1433" w:type="dxa"/>
            <w:vAlign w:val="center"/>
          </w:tcPr>
          <w:p w14:paraId="7CAFC3A6" w14:textId="77777777" w:rsidR="00316E39" w:rsidRDefault="00C50B31" w:rsidP="00D957B5">
            <w:pPr>
              <w:jc w:val="center"/>
            </w:pPr>
            <w:r>
              <w:t>1,9</w:t>
            </w:r>
          </w:p>
        </w:tc>
        <w:tc>
          <w:tcPr>
            <w:tcW w:w="1457" w:type="dxa"/>
            <w:vAlign w:val="center"/>
          </w:tcPr>
          <w:p w14:paraId="7DF1B149" w14:textId="77777777" w:rsidR="00316E39" w:rsidRDefault="00C50B31" w:rsidP="00D957B5">
            <w:pPr>
              <w:jc w:val="center"/>
            </w:pPr>
            <w:r>
              <w:t>3,1</w:t>
            </w:r>
          </w:p>
        </w:tc>
        <w:tc>
          <w:tcPr>
            <w:tcW w:w="1457" w:type="dxa"/>
            <w:vAlign w:val="center"/>
          </w:tcPr>
          <w:p w14:paraId="3C2B32A2" w14:textId="77777777" w:rsidR="00316E39" w:rsidRDefault="00C50B31" w:rsidP="00D957B5">
            <w:pPr>
              <w:jc w:val="center"/>
            </w:pPr>
            <w:r>
              <w:t>4,9</w:t>
            </w:r>
          </w:p>
        </w:tc>
        <w:tc>
          <w:tcPr>
            <w:tcW w:w="1457" w:type="dxa"/>
            <w:vAlign w:val="center"/>
          </w:tcPr>
          <w:p w14:paraId="60424718" w14:textId="77777777" w:rsidR="00316E39" w:rsidRPr="00F17A4B" w:rsidRDefault="00C50B31" w:rsidP="00D957B5">
            <w:pPr>
              <w:jc w:val="center"/>
              <w:rPr>
                <w:b/>
              </w:rPr>
            </w:pPr>
            <w:r w:rsidRPr="00F17A4B">
              <w:rPr>
                <w:b/>
              </w:rPr>
              <w:t>7,2</w:t>
            </w:r>
          </w:p>
        </w:tc>
      </w:tr>
      <w:tr w:rsidR="00316E39" w14:paraId="186BD33B" w14:textId="77777777" w:rsidTr="00D957B5">
        <w:tc>
          <w:tcPr>
            <w:tcW w:w="1536" w:type="dxa"/>
            <w:vMerge/>
            <w:vAlign w:val="center"/>
          </w:tcPr>
          <w:p w14:paraId="5CE10418" w14:textId="77777777" w:rsidR="00316E39" w:rsidRDefault="00316E39" w:rsidP="00D957B5"/>
        </w:tc>
        <w:tc>
          <w:tcPr>
            <w:tcW w:w="1992" w:type="dxa"/>
            <w:vAlign w:val="center"/>
          </w:tcPr>
          <w:p w14:paraId="3F66EF53" w14:textId="77777777" w:rsidR="00316E39" w:rsidRDefault="00316E39" w:rsidP="00D957B5">
            <w:r>
              <w:t>Hauptschulabschluss</w:t>
            </w:r>
          </w:p>
        </w:tc>
        <w:tc>
          <w:tcPr>
            <w:tcW w:w="1433" w:type="dxa"/>
            <w:vAlign w:val="center"/>
          </w:tcPr>
          <w:p w14:paraId="6AF81E7D" w14:textId="77777777" w:rsidR="00316E39" w:rsidRDefault="00C50B31" w:rsidP="00D957B5">
            <w:pPr>
              <w:jc w:val="center"/>
            </w:pPr>
            <w:r>
              <w:t>25,9</w:t>
            </w:r>
          </w:p>
        </w:tc>
        <w:tc>
          <w:tcPr>
            <w:tcW w:w="1457" w:type="dxa"/>
            <w:vAlign w:val="center"/>
          </w:tcPr>
          <w:p w14:paraId="4BB68B5C" w14:textId="77777777" w:rsidR="00316E39" w:rsidRDefault="00C50B31" w:rsidP="00D957B5">
            <w:pPr>
              <w:jc w:val="center"/>
            </w:pPr>
            <w:r>
              <w:t>24,7</w:t>
            </w:r>
          </w:p>
        </w:tc>
        <w:tc>
          <w:tcPr>
            <w:tcW w:w="1457" w:type="dxa"/>
            <w:vAlign w:val="center"/>
          </w:tcPr>
          <w:p w14:paraId="350D1C45" w14:textId="77777777" w:rsidR="00316E39" w:rsidRDefault="00C50B31" w:rsidP="00D957B5">
            <w:pPr>
              <w:jc w:val="center"/>
            </w:pPr>
            <w:r>
              <w:t>32,5</w:t>
            </w:r>
          </w:p>
        </w:tc>
        <w:tc>
          <w:tcPr>
            <w:tcW w:w="1457" w:type="dxa"/>
            <w:vAlign w:val="center"/>
          </w:tcPr>
          <w:p w14:paraId="5302405B" w14:textId="77777777" w:rsidR="00316E39" w:rsidRPr="00F17A4B" w:rsidRDefault="00C50B31" w:rsidP="00D957B5">
            <w:pPr>
              <w:jc w:val="center"/>
              <w:rPr>
                <w:b/>
              </w:rPr>
            </w:pPr>
            <w:r w:rsidRPr="00F17A4B">
              <w:rPr>
                <w:b/>
              </w:rPr>
              <w:t>43,9</w:t>
            </w:r>
          </w:p>
        </w:tc>
      </w:tr>
      <w:tr w:rsidR="00316E39" w14:paraId="49F1C8BA" w14:textId="77777777" w:rsidTr="00D957B5">
        <w:tc>
          <w:tcPr>
            <w:tcW w:w="1536" w:type="dxa"/>
            <w:vMerge/>
            <w:vAlign w:val="center"/>
          </w:tcPr>
          <w:p w14:paraId="7B932EAF" w14:textId="77777777" w:rsidR="00316E39" w:rsidRDefault="00316E39" w:rsidP="00D957B5"/>
        </w:tc>
        <w:tc>
          <w:tcPr>
            <w:tcW w:w="1992" w:type="dxa"/>
            <w:vAlign w:val="center"/>
          </w:tcPr>
          <w:p w14:paraId="5872EEE0" w14:textId="77777777" w:rsidR="00316E39" w:rsidRDefault="00316E39" w:rsidP="00D957B5">
            <w:r>
              <w:t>Realschulabschluss</w:t>
            </w:r>
          </w:p>
        </w:tc>
        <w:tc>
          <w:tcPr>
            <w:tcW w:w="1433" w:type="dxa"/>
            <w:vAlign w:val="center"/>
          </w:tcPr>
          <w:p w14:paraId="4C42F897" w14:textId="77777777" w:rsidR="00316E39" w:rsidRPr="00F17A4B" w:rsidRDefault="00C50B31" w:rsidP="00D957B5">
            <w:pPr>
              <w:jc w:val="center"/>
              <w:rPr>
                <w:b/>
              </w:rPr>
            </w:pPr>
            <w:r w:rsidRPr="00F17A4B">
              <w:rPr>
                <w:b/>
              </w:rPr>
              <w:t>44,9</w:t>
            </w:r>
          </w:p>
        </w:tc>
        <w:tc>
          <w:tcPr>
            <w:tcW w:w="1457" w:type="dxa"/>
            <w:vAlign w:val="center"/>
          </w:tcPr>
          <w:p w14:paraId="4047A44E" w14:textId="77777777" w:rsidR="00316E39" w:rsidRDefault="00C50B31" w:rsidP="00D957B5">
            <w:pPr>
              <w:jc w:val="center"/>
            </w:pPr>
            <w:r>
              <w:t>42,0</w:t>
            </w:r>
          </w:p>
        </w:tc>
        <w:tc>
          <w:tcPr>
            <w:tcW w:w="1457" w:type="dxa"/>
            <w:vAlign w:val="center"/>
          </w:tcPr>
          <w:p w14:paraId="177709F2" w14:textId="77777777" w:rsidR="00316E39" w:rsidRDefault="00C50B31" w:rsidP="00D957B5">
            <w:pPr>
              <w:jc w:val="center"/>
            </w:pPr>
            <w:r>
              <w:t>36,5</w:t>
            </w:r>
          </w:p>
        </w:tc>
        <w:tc>
          <w:tcPr>
            <w:tcW w:w="1457" w:type="dxa"/>
            <w:vAlign w:val="center"/>
          </w:tcPr>
          <w:p w14:paraId="4CC558F0" w14:textId="77777777" w:rsidR="00316E39" w:rsidRDefault="00C50B31" w:rsidP="00D957B5">
            <w:pPr>
              <w:jc w:val="center"/>
            </w:pPr>
            <w:r>
              <w:t>33,4</w:t>
            </w:r>
          </w:p>
        </w:tc>
      </w:tr>
      <w:tr w:rsidR="00316E39" w14:paraId="7E15E007" w14:textId="77777777" w:rsidTr="00D957B5">
        <w:tc>
          <w:tcPr>
            <w:tcW w:w="1536" w:type="dxa"/>
            <w:vMerge/>
            <w:vAlign w:val="center"/>
          </w:tcPr>
          <w:p w14:paraId="5BAE63BB" w14:textId="77777777" w:rsidR="00316E39" w:rsidRDefault="00316E39" w:rsidP="00D957B5"/>
        </w:tc>
        <w:tc>
          <w:tcPr>
            <w:tcW w:w="1992" w:type="dxa"/>
            <w:vAlign w:val="center"/>
          </w:tcPr>
          <w:p w14:paraId="4C34E6CF" w14:textId="457D50DB" w:rsidR="00316E39" w:rsidRDefault="00316E39" w:rsidP="00CF5F0A">
            <w:r>
              <w:t>FH-</w:t>
            </w:r>
            <w:r w:rsidR="00CF5F0A">
              <w:t>R</w:t>
            </w:r>
            <w:r>
              <w:t>eife / Abitur</w:t>
            </w:r>
          </w:p>
        </w:tc>
        <w:tc>
          <w:tcPr>
            <w:tcW w:w="1433" w:type="dxa"/>
            <w:vAlign w:val="center"/>
          </w:tcPr>
          <w:p w14:paraId="24875FEE" w14:textId="77777777" w:rsidR="00316E39" w:rsidRDefault="00316E39" w:rsidP="00D957B5">
            <w:pPr>
              <w:jc w:val="center"/>
            </w:pPr>
            <w:r>
              <w:t>27,</w:t>
            </w:r>
            <w:r w:rsidR="00C50B31">
              <w:t>3</w:t>
            </w:r>
          </w:p>
        </w:tc>
        <w:tc>
          <w:tcPr>
            <w:tcW w:w="1457" w:type="dxa"/>
            <w:vAlign w:val="center"/>
          </w:tcPr>
          <w:p w14:paraId="7877E0EF" w14:textId="77777777" w:rsidR="00316E39" w:rsidRPr="00F17A4B" w:rsidRDefault="00C50B31" w:rsidP="00D957B5">
            <w:pPr>
              <w:jc w:val="center"/>
              <w:rPr>
                <w:b/>
              </w:rPr>
            </w:pPr>
            <w:r w:rsidRPr="00F17A4B">
              <w:rPr>
                <w:b/>
              </w:rPr>
              <w:t>30,2</w:t>
            </w:r>
          </w:p>
        </w:tc>
        <w:tc>
          <w:tcPr>
            <w:tcW w:w="1457" w:type="dxa"/>
            <w:vAlign w:val="center"/>
          </w:tcPr>
          <w:p w14:paraId="29FD28DC" w14:textId="77777777" w:rsidR="00316E39" w:rsidRDefault="00316E39" w:rsidP="00D957B5">
            <w:pPr>
              <w:jc w:val="center"/>
            </w:pPr>
            <w:r>
              <w:t>2</w:t>
            </w:r>
            <w:r w:rsidR="00C50B31">
              <w:t>6</w:t>
            </w:r>
            <w:r>
              <w:t>,2</w:t>
            </w:r>
          </w:p>
        </w:tc>
        <w:tc>
          <w:tcPr>
            <w:tcW w:w="1457" w:type="dxa"/>
            <w:vAlign w:val="center"/>
          </w:tcPr>
          <w:p w14:paraId="70155975" w14:textId="77777777" w:rsidR="00316E39" w:rsidRDefault="00316E39" w:rsidP="00D957B5">
            <w:pPr>
              <w:jc w:val="center"/>
            </w:pPr>
            <w:r>
              <w:t>1</w:t>
            </w:r>
            <w:r w:rsidR="00C50B31">
              <w:t>5,6</w:t>
            </w:r>
          </w:p>
        </w:tc>
      </w:tr>
    </w:tbl>
    <w:p w14:paraId="28405691" w14:textId="77777777" w:rsidR="00316E39" w:rsidRPr="00B32497" w:rsidRDefault="00316E39" w:rsidP="00316E39">
      <w:pPr>
        <w:pStyle w:val="Quelle"/>
      </w:pPr>
      <w:r>
        <w:t>Quelle</w:t>
      </w:r>
      <w:r w:rsidR="00CF5F0A">
        <w:t>n</w:t>
      </w:r>
      <w:r>
        <w:t xml:space="preserve">: </w:t>
      </w:r>
      <w:r w:rsidRPr="00B32497">
        <w:t>FDZ der Statistischen Ämter des Bundes und der Länder, Mikrozensus, Erhebungsjahr 2014; eigene Berechnungen</w:t>
      </w:r>
    </w:p>
    <w:p w14:paraId="4745D36A" w14:textId="77777777" w:rsidR="00316E39" w:rsidRDefault="00316E39" w:rsidP="00316E39">
      <w:pPr>
        <w:pStyle w:val="Quelle"/>
      </w:pPr>
    </w:p>
    <w:p w14:paraId="5CCC6212" w14:textId="77777777" w:rsidR="0067784A" w:rsidRDefault="0067784A" w:rsidP="0067784A">
      <w:r>
        <w:t xml:space="preserve">Der Anteil der Personen, die über keinen Schulabschluss verfügen, nimmt immer noch mit der Zahl der Kinder zu, das Niveau ist aber deutlich niedriger als mit Einbezug der </w:t>
      </w:r>
      <w:r w:rsidR="000F4DEC">
        <w:t>Menschen mit Migrationshintergrund</w:t>
      </w:r>
      <w:r>
        <w:t>. Außerdem fällt auf, dass der Anteil der Personen mit FH-</w:t>
      </w:r>
      <w:r w:rsidR="009B3198">
        <w:t xml:space="preserve">Reife </w:t>
      </w:r>
      <w:r>
        <w:t xml:space="preserve">oder Abitur sowohl bei den Frauen als auch bei den Männern aus Paarfamilien jeweils bei den Familien mit drei Kindern am höchsten ist. Selbst bei den Familien mit vier Kindern weisen die Frauen und die Männer aus Paarfamilien häufiger einen sehr hohen Schulabschluss auf als die Frauen oder Männer aus Paarfamilien mit </w:t>
      </w:r>
      <w:r w:rsidR="00C45AB8">
        <w:t xml:space="preserve">nur </w:t>
      </w:r>
      <w:r>
        <w:t xml:space="preserve">einem Kind. Werden somit die Analysen auf die </w:t>
      </w:r>
      <w:r w:rsidR="000F4DEC">
        <w:t xml:space="preserve">Menschen ohne Migrationshintergrund </w:t>
      </w:r>
      <w:r>
        <w:t>beschränkt, so lässt sich für die Frauen und Männer aus Paarfamilien nicht mehr feststellen, dass das Niveau der Schulabschlüsse mit steigender Kinderzahl abnimmt. Bei den Alleinerziehenden bleibt dieser Zusammenhang, wenn auch in abgeschwächtem Ausmaß, erhalten.</w:t>
      </w:r>
    </w:p>
    <w:p w14:paraId="27DB4134" w14:textId="77777777" w:rsidR="0067784A" w:rsidRDefault="0067784A" w:rsidP="0067784A"/>
    <w:p w14:paraId="21613A9D" w14:textId="2203FCA6" w:rsidR="00D74C9B" w:rsidRDefault="00D74C9B" w:rsidP="00D74C9B">
      <w:r>
        <w:t xml:space="preserve">Ähnliche Resultate ergeben sich, wenn die Berufsabschlüsse </w:t>
      </w:r>
      <w:r w:rsidR="008A1BCD">
        <w:t xml:space="preserve">alle </w:t>
      </w:r>
      <w:r>
        <w:t>Eltern</w:t>
      </w:r>
      <w:r w:rsidR="008A1BCD">
        <w:t xml:space="preserve"> mit und ohne Migrationshintergrund</w:t>
      </w:r>
      <w:r>
        <w:t xml:space="preserve"> betrachtet werden. Der Anteil der Personen, die über keinen beruflichen Abschluss verfügen, ist vor allem bei Eltern, die mit drei oder mehr Kindern zusammenleben, besonders hoch. Bei Frauen aus Paarfamilien mit drei oder mehr Kindern ist der Anteil der Personen ohne Berufsabschluss noch einmal deutlich höher als bei den Männern. Juncke und Henkel (2</w:t>
      </w:r>
      <w:r w:rsidR="00C11EEE">
        <w:t>01</w:t>
      </w:r>
      <w:r>
        <w:t>3) zeigen, dass Frauen mit drei oder mehr Kindern bei der ersten Geburt jünger sind als Frauen mit weniger Kindern</w:t>
      </w:r>
      <w:r w:rsidR="00C45AB8">
        <w:t>.</w:t>
      </w:r>
      <w:r>
        <w:t xml:space="preserve"> </w:t>
      </w:r>
      <w:r w:rsidR="00C45AB8">
        <w:t>S</w:t>
      </w:r>
      <w:r>
        <w:t xml:space="preserve">omit kann es bei Frauen aus Mehrkindfamilien häufiger zu einer Unterbrechung der Berufsausbildung kommen. </w:t>
      </w:r>
    </w:p>
    <w:p w14:paraId="2A1260E5" w14:textId="77777777" w:rsidR="0056611F" w:rsidRDefault="0056611F" w:rsidP="00D74C9B"/>
    <w:p w14:paraId="1E1BEC16" w14:textId="77777777" w:rsidR="004C1582" w:rsidRDefault="004C1582" w:rsidP="004C1582">
      <w:pPr>
        <w:pStyle w:val="Beschriftung"/>
      </w:pPr>
      <w:bookmarkStart w:id="35" w:name="_Ref474841236"/>
      <w:bookmarkStart w:id="36" w:name="_Toc492387033"/>
      <w:r>
        <w:t xml:space="preserve">Tabelle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2A1515">
        <w:noBreakHyphen/>
      </w:r>
      <w:r w:rsidR="00B123EF">
        <w:fldChar w:fldCharType="begin"/>
      </w:r>
      <w:r w:rsidR="00B123EF">
        <w:instrText xml:space="preserve"> SEQ Tabelle \* ARABIC \s 1 </w:instrText>
      </w:r>
      <w:r w:rsidR="00B123EF">
        <w:fldChar w:fldCharType="separate"/>
      </w:r>
      <w:r w:rsidR="006D122C">
        <w:rPr>
          <w:noProof/>
        </w:rPr>
        <w:t>4</w:t>
      </w:r>
      <w:r w:rsidR="00B123EF">
        <w:rPr>
          <w:noProof/>
        </w:rPr>
        <w:fldChar w:fldCharType="end"/>
      </w:r>
      <w:bookmarkEnd w:id="35"/>
      <w:r>
        <w:t>: Familien nach Zahl der Kinder unter 18 Jahren und Berufsabschlüssen der Eltern</w:t>
      </w:r>
      <w:r w:rsidR="00D73460">
        <w:rPr>
          <w:rStyle w:val="Funotenzeichen"/>
        </w:rPr>
        <w:footnoteReference w:id="3"/>
      </w:r>
      <w:bookmarkEnd w:id="36"/>
    </w:p>
    <w:p w14:paraId="303CD8FE" w14:textId="77777777" w:rsidR="004C1582" w:rsidRDefault="008A1BCD" w:rsidP="004C1582">
      <w:pPr>
        <w:pStyle w:val="Untenbeschriftung"/>
      </w:pPr>
      <w:r>
        <w:t xml:space="preserve">Familien mit und ohne Migrationshintergrund </w:t>
      </w:r>
      <w:r w:rsidR="004C1582">
        <w:t>2014, in Prozent</w:t>
      </w:r>
    </w:p>
    <w:tbl>
      <w:tblPr>
        <w:tblStyle w:val="Tabellenraster"/>
        <w:tblW w:w="0" w:type="auto"/>
        <w:tblLook w:val="04A0" w:firstRow="1" w:lastRow="0" w:firstColumn="1" w:lastColumn="0" w:noHBand="0" w:noVBand="1"/>
      </w:tblPr>
      <w:tblGrid>
        <w:gridCol w:w="1526"/>
        <w:gridCol w:w="2353"/>
        <w:gridCol w:w="1276"/>
        <w:gridCol w:w="1276"/>
        <w:gridCol w:w="1276"/>
        <w:gridCol w:w="1417"/>
      </w:tblGrid>
      <w:tr w:rsidR="004C1582" w14:paraId="7BC4C465" w14:textId="77777777" w:rsidTr="00AC55E4">
        <w:trPr>
          <w:cnfStyle w:val="100000000000" w:firstRow="1" w:lastRow="0" w:firstColumn="0" w:lastColumn="0" w:oddVBand="0" w:evenVBand="0" w:oddHBand="0" w:evenHBand="0" w:firstRowFirstColumn="0" w:firstRowLastColumn="0" w:lastRowFirstColumn="0" w:lastRowLastColumn="0"/>
        </w:trPr>
        <w:tc>
          <w:tcPr>
            <w:tcW w:w="1526" w:type="dxa"/>
            <w:vAlign w:val="center"/>
          </w:tcPr>
          <w:p w14:paraId="295D4950" w14:textId="77777777" w:rsidR="004C1582" w:rsidRDefault="004C1582" w:rsidP="00D957B5"/>
        </w:tc>
        <w:tc>
          <w:tcPr>
            <w:tcW w:w="2353" w:type="dxa"/>
            <w:vAlign w:val="center"/>
          </w:tcPr>
          <w:p w14:paraId="7AD24F03" w14:textId="77777777" w:rsidR="004C1582" w:rsidRDefault="004C1582" w:rsidP="00D957B5"/>
        </w:tc>
        <w:tc>
          <w:tcPr>
            <w:tcW w:w="1276" w:type="dxa"/>
            <w:vAlign w:val="center"/>
          </w:tcPr>
          <w:p w14:paraId="712E14D5" w14:textId="77777777" w:rsidR="004C1582" w:rsidRDefault="004C1582" w:rsidP="00D957B5">
            <w:pPr>
              <w:jc w:val="center"/>
            </w:pPr>
            <w:r>
              <w:t>1 Kind</w:t>
            </w:r>
          </w:p>
        </w:tc>
        <w:tc>
          <w:tcPr>
            <w:tcW w:w="1276" w:type="dxa"/>
            <w:vAlign w:val="center"/>
          </w:tcPr>
          <w:p w14:paraId="0FE21B34" w14:textId="77777777" w:rsidR="004C1582" w:rsidRDefault="004C1582" w:rsidP="00D957B5">
            <w:pPr>
              <w:jc w:val="center"/>
            </w:pPr>
            <w:r>
              <w:t>2 Kinder</w:t>
            </w:r>
          </w:p>
        </w:tc>
        <w:tc>
          <w:tcPr>
            <w:tcW w:w="1276" w:type="dxa"/>
            <w:vAlign w:val="center"/>
          </w:tcPr>
          <w:p w14:paraId="703A5C0D" w14:textId="77777777" w:rsidR="004C1582" w:rsidRPr="00903512" w:rsidRDefault="004C1582" w:rsidP="00D957B5">
            <w:pPr>
              <w:jc w:val="center"/>
            </w:pPr>
            <w:r>
              <w:t>3 Kinder</w:t>
            </w:r>
          </w:p>
        </w:tc>
        <w:tc>
          <w:tcPr>
            <w:tcW w:w="1417" w:type="dxa"/>
            <w:vAlign w:val="center"/>
          </w:tcPr>
          <w:p w14:paraId="09EA477A" w14:textId="77777777" w:rsidR="004C1582" w:rsidRDefault="004C1582" w:rsidP="00D957B5">
            <w:pPr>
              <w:jc w:val="center"/>
            </w:pPr>
            <w:r>
              <w:t>4 und mehr Kinder</w:t>
            </w:r>
          </w:p>
        </w:tc>
      </w:tr>
      <w:tr w:rsidR="004C1582" w14:paraId="698AC24D" w14:textId="77777777" w:rsidTr="00AC55E4">
        <w:tc>
          <w:tcPr>
            <w:tcW w:w="1526" w:type="dxa"/>
            <w:vMerge w:val="restart"/>
            <w:vAlign w:val="center"/>
          </w:tcPr>
          <w:p w14:paraId="46AF55EB" w14:textId="77777777" w:rsidR="004C1582" w:rsidRDefault="0050708C" w:rsidP="00D957B5">
            <w:r>
              <w:t>Frauen</w:t>
            </w:r>
            <w:r w:rsidR="004C1582">
              <w:t xml:space="preserve"> in Paarfamilien</w:t>
            </w:r>
          </w:p>
        </w:tc>
        <w:tc>
          <w:tcPr>
            <w:tcW w:w="2353" w:type="dxa"/>
            <w:vAlign w:val="center"/>
          </w:tcPr>
          <w:p w14:paraId="4F8002B2" w14:textId="77777777" w:rsidR="004C1582" w:rsidRDefault="004C1582" w:rsidP="00D957B5">
            <w:r>
              <w:t xml:space="preserve">Ohne </w:t>
            </w:r>
            <w:r w:rsidR="00D423D3">
              <w:t>Berufsabschluss</w:t>
            </w:r>
          </w:p>
        </w:tc>
        <w:tc>
          <w:tcPr>
            <w:tcW w:w="1276" w:type="dxa"/>
            <w:vAlign w:val="center"/>
          </w:tcPr>
          <w:p w14:paraId="7CF436D5" w14:textId="77777777" w:rsidR="004C1582" w:rsidRDefault="00ED5B77" w:rsidP="00D957B5">
            <w:pPr>
              <w:jc w:val="center"/>
            </w:pPr>
            <w:r>
              <w:t>16,0</w:t>
            </w:r>
          </w:p>
        </w:tc>
        <w:tc>
          <w:tcPr>
            <w:tcW w:w="1276" w:type="dxa"/>
            <w:vAlign w:val="center"/>
          </w:tcPr>
          <w:p w14:paraId="3FE89738" w14:textId="77777777" w:rsidR="004C1582" w:rsidRDefault="00ED5B77" w:rsidP="00D957B5">
            <w:pPr>
              <w:jc w:val="center"/>
            </w:pPr>
            <w:r>
              <w:t>16,4</w:t>
            </w:r>
          </w:p>
        </w:tc>
        <w:tc>
          <w:tcPr>
            <w:tcW w:w="1276" w:type="dxa"/>
            <w:vAlign w:val="center"/>
          </w:tcPr>
          <w:p w14:paraId="58FE1356" w14:textId="77777777" w:rsidR="004C1582" w:rsidRDefault="00ED5B77" w:rsidP="00D957B5">
            <w:pPr>
              <w:jc w:val="center"/>
            </w:pPr>
            <w:r>
              <w:t>28,5</w:t>
            </w:r>
          </w:p>
        </w:tc>
        <w:tc>
          <w:tcPr>
            <w:tcW w:w="1417" w:type="dxa"/>
            <w:vAlign w:val="center"/>
          </w:tcPr>
          <w:p w14:paraId="2638BBD6" w14:textId="77777777" w:rsidR="004C1582" w:rsidRPr="00B65C6B" w:rsidRDefault="00ED5B77" w:rsidP="00D957B5">
            <w:pPr>
              <w:jc w:val="center"/>
              <w:rPr>
                <w:b/>
              </w:rPr>
            </w:pPr>
            <w:r w:rsidRPr="00B65C6B">
              <w:rPr>
                <w:b/>
              </w:rPr>
              <w:t>42,8</w:t>
            </w:r>
          </w:p>
        </w:tc>
      </w:tr>
      <w:tr w:rsidR="004C1582" w14:paraId="03713B8C" w14:textId="77777777" w:rsidTr="00AC55E4">
        <w:tc>
          <w:tcPr>
            <w:tcW w:w="1526" w:type="dxa"/>
            <w:vMerge/>
            <w:vAlign w:val="center"/>
          </w:tcPr>
          <w:p w14:paraId="0B4D01B5" w14:textId="77777777" w:rsidR="004C1582" w:rsidRDefault="004C1582" w:rsidP="00D957B5"/>
        </w:tc>
        <w:tc>
          <w:tcPr>
            <w:tcW w:w="2353" w:type="dxa"/>
            <w:vAlign w:val="center"/>
          </w:tcPr>
          <w:p w14:paraId="2447284A" w14:textId="77777777" w:rsidR="004C1582" w:rsidRDefault="00D423D3" w:rsidP="00D957B5">
            <w:r>
              <w:t>Beruflicher Abschluss</w:t>
            </w:r>
          </w:p>
        </w:tc>
        <w:tc>
          <w:tcPr>
            <w:tcW w:w="1276" w:type="dxa"/>
            <w:vAlign w:val="center"/>
          </w:tcPr>
          <w:p w14:paraId="58E166D0" w14:textId="77777777" w:rsidR="004C1582" w:rsidRPr="00B65C6B" w:rsidRDefault="00ED5B77" w:rsidP="00D957B5">
            <w:pPr>
              <w:jc w:val="center"/>
              <w:rPr>
                <w:b/>
              </w:rPr>
            </w:pPr>
            <w:r w:rsidRPr="00B65C6B">
              <w:rPr>
                <w:b/>
              </w:rPr>
              <w:t>64,5</w:t>
            </w:r>
          </w:p>
        </w:tc>
        <w:tc>
          <w:tcPr>
            <w:tcW w:w="1276" w:type="dxa"/>
            <w:vAlign w:val="center"/>
          </w:tcPr>
          <w:p w14:paraId="5A3221C9" w14:textId="77777777" w:rsidR="004C1582" w:rsidRDefault="00ED5B77" w:rsidP="00D957B5">
            <w:pPr>
              <w:jc w:val="center"/>
            </w:pPr>
            <w:r>
              <w:t>61,7</w:t>
            </w:r>
          </w:p>
        </w:tc>
        <w:tc>
          <w:tcPr>
            <w:tcW w:w="1276" w:type="dxa"/>
            <w:vAlign w:val="center"/>
          </w:tcPr>
          <w:p w14:paraId="50470F42" w14:textId="77777777" w:rsidR="004C1582" w:rsidRDefault="00ED5B77" w:rsidP="00D957B5">
            <w:pPr>
              <w:jc w:val="center"/>
            </w:pPr>
            <w:r>
              <w:t>50,1</w:t>
            </w:r>
          </w:p>
        </w:tc>
        <w:tc>
          <w:tcPr>
            <w:tcW w:w="1417" w:type="dxa"/>
            <w:vAlign w:val="center"/>
          </w:tcPr>
          <w:p w14:paraId="51213EC0" w14:textId="77777777" w:rsidR="004C1582" w:rsidRDefault="00ED5B77" w:rsidP="00D957B5">
            <w:pPr>
              <w:jc w:val="center"/>
            </w:pPr>
            <w:r>
              <w:t>41,3</w:t>
            </w:r>
          </w:p>
        </w:tc>
      </w:tr>
      <w:tr w:rsidR="004C1582" w14:paraId="7042C642" w14:textId="77777777" w:rsidTr="00AC55E4">
        <w:tc>
          <w:tcPr>
            <w:tcW w:w="1526" w:type="dxa"/>
            <w:vMerge/>
            <w:vAlign w:val="center"/>
          </w:tcPr>
          <w:p w14:paraId="2A061DA3" w14:textId="77777777" w:rsidR="004C1582" w:rsidRDefault="004C1582" w:rsidP="00D957B5"/>
        </w:tc>
        <w:tc>
          <w:tcPr>
            <w:tcW w:w="2353" w:type="dxa"/>
            <w:vAlign w:val="center"/>
          </w:tcPr>
          <w:p w14:paraId="47ABBD66" w14:textId="77777777" w:rsidR="004C1582" w:rsidRDefault="00D423D3" w:rsidP="00D957B5">
            <w:r>
              <w:t>Akademischer Abschluss</w:t>
            </w:r>
          </w:p>
        </w:tc>
        <w:tc>
          <w:tcPr>
            <w:tcW w:w="1276" w:type="dxa"/>
            <w:vAlign w:val="center"/>
          </w:tcPr>
          <w:p w14:paraId="228DBAF6" w14:textId="77777777" w:rsidR="004C1582" w:rsidRDefault="00ED5B77" w:rsidP="00D957B5">
            <w:pPr>
              <w:jc w:val="center"/>
            </w:pPr>
            <w:r>
              <w:t>19,5</w:t>
            </w:r>
          </w:p>
        </w:tc>
        <w:tc>
          <w:tcPr>
            <w:tcW w:w="1276" w:type="dxa"/>
            <w:vAlign w:val="center"/>
          </w:tcPr>
          <w:p w14:paraId="324A3F18" w14:textId="77777777" w:rsidR="004C1582" w:rsidRPr="00B65C6B" w:rsidRDefault="00ED5B77" w:rsidP="00D957B5">
            <w:pPr>
              <w:jc w:val="center"/>
              <w:rPr>
                <w:b/>
              </w:rPr>
            </w:pPr>
            <w:r w:rsidRPr="00B65C6B">
              <w:rPr>
                <w:b/>
              </w:rPr>
              <w:t>22,0</w:t>
            </w:r>
          </w:p>
        </w:tc>
        <w:tc>
          <w:tcPr>
            <w:tcW w:w="1276" w:type="dxa"/>
            <w:vAlign w:val="center"/>
          </w:tcPr>
          <w:p w14:paraId="65633962" w14:textId="77777777" w:rsidR="004C1582" w:rsidRDefault="00ED5B77" w:rsidP="00D957B5">
            <w:pPr>
              <w:jc w:val="center"/>
            </w:pPr>
            <w:r>
              <w:t>21,4</w:t>
            </w:r>
          </w:p>
        </w:tc>
        <w:tc>
          <w:tcPr>
            <w:tcW w:w="1417" w:type="dxa"/>
            <w:vAlign w:val="center"/>
          </w:tcPr>
          <w:p w14:paraId="2A9D5140" w14:textId="77777777" w:rsidR="004C1582" w:rsidRDefault="00ED5B77" w:rsidP="00D957B5">
            <w:pPr>
              <w:jc w:val="center"/>
            </w:pPr>
            <w:r>
              <w:t>15,9</w:t>
            </w:r>
          </w:p>
        </w:tc>
      </w:tr>
      <w:tr w:rsidR="00D423D3" w14:paraId="6D6DAD2D" w14:textId="77777777" w:rsidTr="00AC55E4">
        <w:tc>
          <w:tcPr>
            <w:tcW w:w="1526" w:type="dxa"/>
            <w:vMerge w:val="restart"/>
            <w:vAlign w:val="center"/>
          </w:tcPr>
          <w:p w14:paraId="4CBCD327" w14:textId="77777777" w:rsidR="00D423D3" w:rsidRDefault="0050708C" w:rsidP="00D957B5">
            <w:r>
              <w:t>Männer</w:t>
            </w:r>
            <w:r w:rsidR="00D423D3">
              <w:t xml:space="preserve"> in Paarfamilien</w:t>
            </w:r>
          </w:p>
        </w:tc>
        <w:tc>
          <w:tcPr>
            <w:tcW w:w="2353" w:type="dxa"/>
            <w:vAlign w:val="center"/>
          </w:tcPr>
          <w:p w14:paraId="02FD5EB5" w14:textId="77777777" w:rsidR="00D423D3" w:rsidRDefault="00D423D3" w:rsidP="00D957B5">
            <w:r>
              <w:t>Ohne Berufsabschluss</w:t>
            </w:r>
          </w:p>
        </w:tc>
        <w:tc>
          <w:tcPr>
            <w:tcW w:w="1276" w:type="dxa"/>
            <w:vAlign w:val="center"/>
          </w:tcPr>
          <w:p w14:paraId="4D26E992" w14:textId="77777777" w:rsidR="00D423D3" w:rsidRDefault="00D423D3" w:rsidP="00D957B5">
            <w:pPr>
              <w:jc w:val="center"/>
            </w:pPr>
            <w:r>
              <w:t>12,8</w:t>
            </w:r>
          </w:p>
        </w:tc>
        <w:tc>
          <w:tcPr>
            <w:tcW w:w="1276" w:type="dxa"/>
            <w:vAlign w:val="center"/>
          </w:tcPr>
          <w:p w14:paraId="68DB5922" w14:textId="77777777" w:rsidR="00D423D3" w:rsidRDefault="00D423D3" w:rsidP="00D957B5">
            <w:pPr>
              <w:jc w:val="center"/>
            </w:pPr>
            <w:r>
              <w:t>12,6</w:t>
            </w:r>
          </w:p>
        </w:tc>
        <w:tc>
          <w:tcPr>
            <w:tcW w:w="1276" w:type="dxa"/>
            <w:vAlign w:val="center"/>
          </w:tcPr>
          <w:p w14:paraId="41F76F0D" w14:textId="77777777" w:rsidR="00D423D3" w:rsidRDefault="00D423D3" w:rsidP="00D957B5">
            <w:pPr>
              <w:jc w:val="center"/>
            </w:pPr>
            <w:r>
              <w:t>19,6</w:t>
            </w:r>
          </w:p>
        </w:tc>
        <w:tc>
          <w:tcPr>
            <w:tcW w:w="1417" w:type="dxa"/>
            <w:vAlign w:val="center"/>
          </w:tcPr>
          <w:p w14:paraId="4C6C2FAC" w14:textId="77777777" w:rsidR="00D423D3" w:rsidRPr="005D596E" w:rsidRDefault="00D423D3" w:rsidP="00D957B5">
            <w:pPr>
              <w:jc w:val="center"/>
              <w:rPr>
                <w:b/>
              </w:rPr>
            </w:pPr>
            <w:r w:rsidRPr="005D596E">
              <w:rPr>
                <w:b/>
              </w:rPr>
              <w:t>29,8</w:t>
            </w:r>
          </w:p>
        </w:tc>
      </w:tr>
      <w:tr w:rsidR="00D423D3" w14:paraId="17C11C86" w14:textId="77777777" w:rsidTr="00AC55E4">
        <w:tc>
          <w:tcPr>
            <w:tcW w:w="1526" w:type="dxa"/>
            <w:vMerge/>
            <w:vAlign w:val="center"/>
          </w:tcPr>
          <w:p w14:paraId="2399936E" w14:textId="77777777" w:rsidR="00D423D3" w:rsidRDefault="00D423D3" w:rsidP="00D957B5"/>
        </w:tc>
        <w:tc>
          <w:tcPr>
            <w:tcW w:w="2353" w:type="dxa"/>
            <w:vAlign w:val="center"/>
          </w:tcPr>
          <w:p w14:paraId="55B9B502" w14:textId="77777777" w:rsidR="00D423D3" w:rsidRDefault="00D423D3" w:rsidP="00D957B5">
            <w:r>
              <w:t>Beruflicher Abschluss</w:t>
            </w:r>
          </w:p>
        </w:tc>
        <w:tc>
          <w:tcPr>
            <w:tcW w:w="1276" w:type="dxa"/>
            <w:vAlign w:val="center"/>
          </w:tcPr>
          <w:p w14:paraId="5061E398" w14:textId="77777777" w:rsidR="00D423D3" w:rsidRPr="005D596E" w:rsidRDefault="00D423D3" w:rsidP="00D957B5">
            <w:pPr>
              <w:jc w:val="center"/>
              <w:rPr>
                <w:b/>
              </w:rPr>
            </w:pPr>
            <w:r w:rsidRPr="005D596E">
              <w:rPr>
                <w:b/>
              </w:rPr>
              <w:t>64,2</w:t>
            </w:r>
          </w:p>
        </w:tc>
        <w:tc>
          <w:tcPr>
            <w:tcW w:w="1276" w:type="dxa"/>
            <w:vAlign w:val="center"/>
          </w:tcPr>
          <w:p w14:paraId="56651E33" w14:textId="77777777" w:rsidR="00D423D3" w:rsidRDefault="00D423D3" w:rsidP="00D957B5">
            <w:pPr>
              <w:jc w:val="center"/>
            </w:pPr>
            <w:r>
              <w:t>59,5</w:t>
            </w:r>
          </w:p>
        </w:tc>
        <w:tc>
          <w:tcPr>
            <w:tcW w:w="1276" w:type="dxa"/>
            <w:vAlign w:val="center"/>
          </w:tcPr>
          <w:p w14:paraId="00447E85" w14:textId="77777777" w:rsidR="00D423D3" w:rsidRDefault="00D423D3" w:rsidP="00D957B5">
            <w:pPr>
              <w:jc w:val="center"/>
            </w:pPr>
            <w:r>
              <w:t>52,4</w:t>
            </w:r>
          </w:p>
        </w:tc>
        <w:tc>
          <w:tcPr>
            <w:tcW w:w="1417" w:type="dxa"/>
            <w:vAlign w:val="center"/>
          </w:tcPr>
          <w:p w14:paraId="5EB66EAF" w14:textId="77777777" w:rsidR="00D423D3" w:rsidRDefault="00D423D3" w:rsidP="00D957B5">
            <w:pPr>
              <w:jc w:val="center"/>
            </w:pPr>
            <w:r>
              <w:t>49,2</w:t>
            </w:r>
          </w:p>
        </w:tc>
      </w:tr>
      <w:tr w:rsidR="00D423D3" w14:paraId="2527565A" w14:textId="77777777" w:rsidTr="00AC55E4">
        <w:tc>
          <w:tcPr>
            <w:tcW w:w="1526" w:type="dxa"/>
            <w:vMerge/>
            <w:vAlign w:val="center"/>
          </w:tcPr>
          <w:p w14:paraId="66700696" w14:textId="77777777" w:rsidR="00D423D3" w:rsidRDefault="00D423D3" w:rsidP="00D957B5"/>
        </w:tc>
        <w:tc>
          <w:tcPr>
            <w:tcW w:w="2353" w:type="dxa"/>
            <w:vAlign w:val="center"/>
          </w:tcPr>
          <w:p w14:paraId="72B99463" w14:textId="77777777" w:rsidR="00D423D3" w:rsidRDefault="00D423D3" w:rsidP="00D957B5">
            <w:r>
              <w:t>Akademischer Abschluss</w:t>
            </w:r>
          </w:p>
        </w:tc>
        <w:tc>
          <w:tcPr>
            <w:tcW w:w="1276" w:type="dxa"/>
            <w:vAlign w:val="center"/>
          </w:tcPr>
          <w:p w14:paraId="547E8962" w14:textId="77777777" w:rsidR="00D423D3" w:rsidRDefault="00D423D3" w:rsidP="00D957B5">
            <w:pPr>
              <w:jc w:val="center"/>
            </w:pPr>
            <w:r>
              <w:t>23,0</w:t>
            </w:r>
          </w:p>
        </w:tc>
        <w:tc>
          <w:tcPr>
            <w:tcW w:w="1276" w:type="dxa"/>
            <w:vAlign w:val="center"/>
          </w:tcPr>
          <w:p w14:paraId="15695257" w14:textId="77777777" w:rsidR="00D423D3" w:rsidRDefault="00D423D3" w:rsidP="00D957B5">
            <w:pPr>
              <w:jc w:val="center"/>
            </w:pPr>
            <w:r>
              <w:t>27,9</w:t>
            </w:r>
          </w:p>
        </w:tc>
        <w:tc>
          <w:tcPr>
            <w:tcW w:w="1276" w:type="dxa"/>
            <w:vAlign w:val="center"/>
          </w:tcPr>
          <w:p w14:paraId="04889000" w14:textId="77777777" w:rsidR="00D423D3" w:rsidRPr="005D596E" w:rsidRDefault="00D423D3" w:rsidP="00D957B5">
            <w:pPr>
              <w:jc w:val="center"/>
              <w:rPr>
                <w:b/>
              </w:rPr>
            </w:pPr>
            <w:r w:rsidRPr="005D596E">
              <w:rPr>
                <w:b/>
              </w:rPr>
              <w:t>28,0</w:t>
            </w:r>
          </w:p>
        </w:tc>
        <w:tc>
          <w:tcPr>
            <w:tcW w:w="1417" w:type="dxa"/>
            <w:vAlign w:val="center"/>
          </w:tcPr>
          <w:p w14:paraId="060912EA" w14:textId="77777777" w:rsidR="00D423D3" w:rsidRDefault="00D423D3" w:rsidP="00D957B5">
            <w:pPr>
              <w:jc w:val="center"/>
            </w:pPr>
            <w:r>
              <w:t>20,9</w:t>
            </w:r>
          </w:p>
        </w:tc>
      </w:tr>
      <w:tr w:rsidR="004C1582" w14:paraId="78117D3E" w14:textId="77777777" w:rsidTr="00AC55E4">
        <w:tc>
          <w:tcPr>
            <w:tcW w:w="1526" w:type="dxa"/>
            <w:vMerge w:val="restart"/>
            <w:vAlign w:val="center"/>
          </w:tcPr>
          <w:p w14:paraId="71288F23" w14:textId="77777777" w:rsidR="004C1582" w:rsidRDefault="004C1582" w:rsidP="00D957B5">
            <w:r>
              <w:t>Alleinerziehende</w:t>
            </w:r>
          </w:p>
        </w:tc>
        <w:tc>
          <w:tcPr>
            <w:tcW w:w="2353" w:type="dxa"/>
            <w:vAlign w:val="center"/>
          </w:tcPr>
          <w:p w14:paraId="3C0826C1" w14:textId="77777777" w:rsidR="004C1582" w:rsidRDefault="00D423D3" w:rsidP="00D957B5">
            <w:r>
              <w:t>Ohne Berufsabschluss</w:t>
            </w:r>
          </w:p>
        </w:tc>
        <w:tc>
          <w:tcPr>
            <w:tcW w:w="1276" w:type="dxa"/>
            <w:vAlign w:val="center"/>
          </w:tcPr>
          <w:p w14:paraId="1FC38977" w14:textId="77777777" w:rsidR="004C1582" w:rsidRDefault="006C221D" w:rsidP="00D957B5">
            <w:pPr>
              <w:jc w:val="center"/>
            </w:pPr>
            <w:r>
              <w:t>22,2</w:t>
            </w:r>
          </w:p>
        </w:tc>
        <w:tc>
          <w:tcPr>
            <w:tcW w:w="1276" w:type="dxa"/>
            <w:vAlign w:val="center"/>
          </w:tcPr>
          <w:p w14:paraId="2B7D5B6B" w14:textId="77777777" w:rsidR="004C1582" w:rsidRDefault="006C221D" w:rsidP="00D957B5">
            <w:pPr>
              <w:jc w:val="center"/>
            </w:pPr>
            <w:r>
              <w:t>24,0</w:t>
            </w:r>
          </w:p>
        </w:tc>
        <w:tc>
          <w:tcPr>
            <w:tcW w:w="1276" w:type="dxa"/>
            <w:vAlign w:val="center"/>
          </w:tcPr>
          <w:p w14:paraId="0328F2C3" w14:textId="77777777" w:rsidR="004C1582" w:rsidRDefault="006C221D" w:rsidP="00D957B5">
            <w:pPr>
              <w:jc w:val="center"/>
            </w:pPr>
            <w:r>
              <w:t>37,1</w:t>
            </w:r>
          </w:p>
        </w:tc>
        <w:tc>
          <w:tcPr>
            <w:tcW w:w="1417" w:type="dxa"/>
            <w:vAlign w:val="center"/>
          </w:tcPr>
          <w:p w14:paraId="54F5E2FA" w14:textId="77777777" w:rsidR="004C1582" w:rsidRPr="006C221D" w:rsidRDefault="006C221D" w:rsidP="00D957B5">
            <w:pPr>
              <w:jc w:val="center"/>
              <w:rPr>
                <w:b/>
              </w:rPr>
            </w:pPr>
            <w:r w:rsidRPr="006C221D">
              <w:rPr>
                <w:b/>
              </w:rPr>
              <w:t>54,8</w:t>
            </w:r>
          </w:p>
        </w:tc>
      </w:tr>
      <w:tr w:rsidR="004C1582" w14:paraId="12460B45" w14:textId="77777777" w:rsidTr="00AC55E4">
        <w:tc>
          <w:tcPr>
            <w:tcW w:w="1526" w:type="dxa"/>
            <w:vMerge/>
            <w:vAlign w:val="center"/>
          </w:tcPr>
          <w:p w14:paraId="51FE9DFF" w14:textId="77777777" w:rsidR="004C1582" w:rsidRDefault="004C1582" w:rsidP="00D957B5"/>
        </w:tc>
        <w:tc>
          <w:tcPr>
            <w:tcW w:w="2353" w:type="dxa"/>
            <w:vAlign w:val="center"/>
          </w:tcPr>
          <w:p w14:paraId="30001DD3" w14:textId="77777777" w:rsidR="004C1582" w:rsidRDefault="00D423D3" w:rsidP="00D957B5">
            <w:r>
              <w:t>Beruflicher Abschluss</w:t>
            </w:r>
          </w:p>
        </w:tc>
        <w:tc>
          <w:tcPr>
            <w:tcW w:w="1276" w:type="dxa"/>
            <w:vAlign w:val="center"/>
          </w:tcPr>
          <w:p w14:paraId="0F84E77F" w14:textId="77777777" w:rsidR="004C1582" w:rsidRPr="006C221D" w:rsidRDefault="006C221D" w:rsidP="00D957B5">
            <w:pPr>
              <w:jc w:val="center"/>
              <w:rPr>
                <w:b/>
              </w:rPr>
            </w:pPr>
            <w:r w:rsidRPr="006C221D">
              <w:rPr>
                <w:b/>
              </w:rPr>
              <w:t>63,9</w:t>
            </w:r>
          </w:p>
        </w:tc>
        <w:tc>
          <w:tcPr>
            <w:tcW w:w="1276" w:type="dxa"/>
            <w:vAlign w:val="center"/>
          </w:tcPr>
          <w:p w14:paraId="78B19D51" w14:textId="77777777" w:rsidR="004C1582" w:rsidRDefault="006C221D" w:rsidP="00D957B5">
            <w:pPr>
              <w:jc w:val="center"/>
            </w:pPr>
            <w:r>
              <w:t>61,2</w:t>
            </w:r>
          </w:p>
        </w:tc>
        <w:tc>
          <w:tcPr>
            <w:tcW w:w="1276" w:type="dxa"/>
            <w:vAlign w:val="center"/>
          </w:tcPr>
          <w:p w14:paraId="50ED36BE" w14:textId="77777777" w:rsidR="004C1582" w:rsidRDefault="006C221D" w:rsidP="00D957B5">
            <w:pPr>
              <w:jc w:val="center"/>
            </w:pPr>
            <w:r>
              <w:t>51,6</w:t>
            </w:r>
          </w:p>
        </w:tc>
        <w:tc>
          <w:tcPr>
            <w:tcW w:w="1417" w:type="dxa"/>
            <w:vAlign w:val="center"/>
          </w:tcPr>
          <w:p w14:paraId="3759FCDA" w14:textId="77777777" w:rsidR="004C1582" w:rsidRDefault="006C221D" w:rsidP="00D957B5">
            <w:pPr>
              <w:jc w:val="center"/>
            </w:pPr>
            <w:r>
              <w:t>36,8</w:t>
            </w:r>
          </w:p>
        </w:tc>
      </w:tr>
      <w:tr w:rsidR="004C1582" w14:paraId="5ABA5710" w14:textId="77777777" w:rsidTr="00AC55E4">
        <w:tc>
          <w:tcPr>
            <w:tcW w:w="1526" w:type="dxa"/>
            <w:vMerge/>
            <w:vAlign w:val="center"/>
          </w:tcPr>
          <w:p w14:paraId="242B01E7" w14:textId="77777777" w:rsidR="004C1582" w:rsidRDefault="004C1582" w:rsidP="00D957B5"/>
        </w:tc>
        <w:tc>
          <w:tcPr>
            <w:tcW w:w="2353" w:type="dxa"/>
            <w:vAlign w:val="center"/>
          </w:tcPr>
          <w:p w14:paraId="20F4B85D" w14:textId="77777777" w:rsidR="004C1582" w:rsidRDefault="00D423D3" w:rsidP="00D957B5">
            <w:r>
              <w:t>Akademischer Abschluss</w:t>
            </w:r>
          </w:p>
        </w:tc>
        <w:tc>
          <w:tcPr>
            <w:tcW w:w="1276" w:type="dxa"/>
            <w:vAlign w:val="center"/>
          </w:tcPr>
          <w:p w14:paraId="67517929" w14:textId="77777777" w:rsidR="004C1582" w:rsidRDefault="006C221D" w:rsidP="00D957B5">
            <w:pPr>
              <w:jc w:val="center"/>
            </w:pPr>
            <w:r>
              <w:t>13,9</w:t>
            </w:r>
          </w:p>
        </w:tc>
        <w:tc>
          <w:tcPr>
            <w:tcW w:w="1276" w:type="dxa"/>
            <w:vAlign w:val="center"/>
          </w:tcPr>
          <w:p w14:paraId="3BA20EA2" w14:textId="77777777" w:rsidR="004C1582" w:rsidRPr="00EC515B" w:rsidRDefault="006C221D" w:rsidP="00D957B5">
            <w:pPr>
              <w:jc w:val="center"/>
              <w:rPr>
                <w:b/>
              </w:rPr>
            </w:pPr>
            <w:r w:rsidRPr="00EC515B">
              <w:rPr>
                <w:b/>
              </w:rPr>
              <w:t>14,8</w:t>
            </w:r>
          </w:p>
        </w:tc>
        <w:tc>
          <w:tcPr>
            <w:tcW w:w="1276" w:type="dxa"/>
            <w:vAlign w:val="center"/>
          </w:tcPr>
          <w:p w14:paraId="5318368A" w14:textId="77777777" w:rsidR="004C1582" w:rsidRDefault="006C221D" w:rsidP="00D957B5">
            <w:pPr>
              <w:jc w:val="center"/>
            </w:pPr>
            <w:r>
              <w:t>11,3</w:t>
            </w:r>
          </w:p>
        </w:tc>
        <w:tc>
          <w:tcPr>
            <w:tcW w:w="1417" w:type="dxa"/>
            <w:vAlign w:val="center"/>
          </w:tcPr>
          <w:p w14:paraId="62F1363B" w14:textId="77777777" w:rsidR="004C1582" w:rsidRDefault="006C221D" w:rsidP="00D957B5">
            <w:pPr>
              <w:jc w:val="center"/>
            </w:pPr>
            <w:r>
              <w:t>8,4</w:t>
            </w:r>
          </w:p>
        </w:tc>
      </w:tr>
    </w:tbl>
    <w:p w14:paraId="39AAF4A7" w14:textId="77777777" w:rsidR="00FB186C" w:rsidRPr="00B32497" w:rsidRDefault="004C1582" w:rsidP="00FB186C">
      <w:pPr>
        <w:pStyle w:val="Quelle"/>
      </w:pPr>
      <w:r>
        <w:t>Quelle</w:t>
      </w:r>
      <w:r w:rsidR="00490389">
        <w:t>n</w:t>
      </w:r>
      <w:r>
        <w:t xml:space="preserve">: </w:t>
      </w:r>
      <w:r w:rsidR="00FB186C" w:rsidRPr="00B32497">
        <w:t>FDZ der Statistischen Ämter des Bundes und der Länder, Mikrozensus, Erhebungsjahr 2014; eigene Berechnungen</w:t>
      </w:r>
    </w:p>
    <w:p w14:paraId="6E787D76" w14:textId="77777777" w:rsidR="004C1582" w:rsidRDefault="004C1582" w:rsidP="00FB186C">
      <w:pPr>
        <w:pStyle w:val="Quelle"/>
      </w:pPr>
    </w:p>
    <w:p w14:paraId="1F720D0F" w14:textId="77777777" w:rsidR="005204CE" w:rsidRDefault="005204CE" w:rsidP="005204CE">
      <w:r>
        <w:t>Hinsichtlich eines akademischen Abschlusses gibt es zwischen Frauen aus Paarfamilien mit einem, zwei oder drei Kindern nur geringfügige Unterschiede. Frauen aus Paarfamilien mir vier oder mehr Kindern weisen mit 15,9 Prozent einen geringeren Anteil an akademischen Abschlüssen auf. Auch Männer aus Paarfamilien mit drei oder mehr Kindern sind häufiger gering</w:t>
      </w:r>
      <w:r w:rsidR="00490389">
        <w:t>er</w:t>
      </w:r>
      <w:r>
        <w:t xml:space="preserve"> qualifiziert als Männer mit einem oder zwei Kindern. Die höchsten Anteile von Männern aus Paarfamilien mit einem akademischen Abschluss sind jedoch in den Familien mit zwei oder drei Kindern zu finden. Auffällig ist weiterhin, dass Frauen oder Männer aus Paarfamilien sowie Alleinerziehende mit einem beruflichen Bildungsabschluss jeweils am häufigsten mit einem Kind im Haushalt zusammenleben (</w:t>
      </w:r>
      <w:r w:rsidR="00B123EF">
        <w:fldChar w:fldCharType="begin"/>
      </w:r>
      <w:r w:rsidR="00B123EF">
        <w:instrText xml:space="preserve"> REF _Ref474841236 </w:instrText>
      </w:r>
      <w:r w:rsidR="00B123EF">
        <w:fldChar w:fldCharType="separate"/>
      </w:r>
      <w:r w:rsidR="006D122C">
        <w:t xml:space="preserve">Tabelle </w:t>
      </w:r>
      <w:r w:rsidR="006D122C">
        <w:rPr>
          <w:noProof/>
        </w:rPr>
        <w:t>2</w:t>
      </w:r>
      <w:r w:rsidR="006D122C">
        <w:noBreakHyphen/>
      </w:r>
      <w:r w:rsidR="006D122C">
        <w:rPr>
          <w:noProof/>
        </w:rPr>
        <w:t>4</w:t>
      </w:r>
      <w:r w:rsidR="00B123EF">
        <w:rPr>
          <w:noProof/>
        </w:rPr>
        <w:fldChar w:fldCharType="end"/>
      </w:r>
      <w:r>
        <w:t xml:space="preserve">). </w:t>
      </w:r>
    </w:p>
    <w:p w14:paraId="756BAF38" w14:textId="77777777" w:rsidR="005204CE" w:rsidRPr="005204CE" w:rsidRDefault="005204CE" w:rsidP="005204CE"/>
    <w:p w14:paraId="3F2DEF14" w14:textId="77777777" w:rsidR="00171D35" w:rsidRDefault="00171D35" w:rsidP="00C11EEE">
      <w:r>
        <w:t xml:space="preserve">Werden für die </w:t>
      </w:r>
      <w:r w:rsidR="0050708C">
        <w:t>Frauen</w:t>
      </w:r>
      <w:r>
        <w:t xml:space="preserve"> und </w:t>
      </w:r>
      <w:r w:rsidR="0050708C">
        <w:t>Männer</w:t>
      </w:r>
      <w:r>
        <w:t xml:space="preserve"> aus Paarfamilien die Berufsabschlüsse </w:t>
      </w:r>
      <w:r w:rsidR="001D0C48">
        <w:t>gemeinsam betrachtet, so bestätigen sich die bisherigen Ergebnisse.</w:t>
      </w:r>
      <w:r w:rsidR="0091392F">
        <w:t xml:space="preserve"> Elternpaare, die beide über keinen beruflichen Bildungsabschluss verfügen, finden sich besonders häufig in den Familien mit drei Kindern (14,6 Prozent) oder vier und mehr Kinder</w:t>
      </w:r>
      <w:r w:rsidR="00636FF5">
        <w:t>n</w:t>
      </w:r>
      <w:r w:rsidR="0091392F">
        <w:t xml:space="preserve"> (24,3 Prozent). </w:t>
      </w:r>
      <w:r w:rsidR="00636FF5">
        <w:t>Dagegen finden sich Elternpaare, die beide über einen akademischen Abschluss verfügen</w:t>
      </w:r>
      <w:r w:rsidR="00CE7DD3">
        <w:t>,</w:t>
      </w:r>
      <w:r w:rsidR="00636FF5">
        <w:t xml:space="preserve"> relativ häufig bei den Familien mit drei (15,9 Prozent) bzw. mit zwei Kindern (15,4 Prozent)</w:t>
      </w:r>
      <w:r w:rsidR="000B4D42">
        <w:t xml:space="preserve"> (Tabelle 2-5)</w:t>
      </w:r>
      <w:r w:rsidR="00636FF5">
        <w:t xml:space="preserve">. </w:t>
      </w:r>
    </w:p>
    <w:p w14:paraId="6039B64B" w14:textId="77777777" w:rsidR="00CE4202" w:rsidRDefault="00CE4202">
      <w:pPr>
        <w:spacing w:line="240" w:lineRule="auto"/>
        <w:rPr>
          <w:b/>
          <w:bCs/>
          <w:szCs w:val="18"/>
        </w:rPr>
      </w:pPr>
      <w:bookmarkStart w:id="37" w:name="_Ref474848159"/>
      <w:r>
        <w:br w:type="page"/>
      </w:r>
    </w:p>
    <w:p w14:paraId="211347E5" w14:textId="77777777" w:rsidR="00ED41CA" w:rsidRDefault="00ED41CA" w:rsidP="00ED41CA">
      <w:pPr>
        <w:pStyle w:val="Beschriftung"/>
      </w:pPr>
      <w:bookmarkStart w:id="38" w:name="_Toc492387034"/>
      <w:r>
        <w:t xml:space="preserve">Tabelle </w:t>
      </w:r>
      <w:r w:rsidR="00B123EF">
        <w:fldChar w:fldCharType="begin"/>
      </w:r>
      <w:r w:rsidR="00B123EF">
        <w:instrText xml:space="preserve"> S</w:instrText>
      </w:r>
      <w:r w:rsidR="00B123EF">
        <w:instrText xml:space="preserve">TYLEREF 1 \s </w:instrText>
      </w:r>
      <w:r w:rsidR="00B123EF">
        <w:fldChar w:fldCharType="separate"/>
      </w:r>
      <w:r w:rsidR="006D122C">
        <w:rPr>
          <w:noProof/>
        </w:rPr>
        <w:t>2</w:t>
      </w:r>
      <w:r w:rsidR="00B123EF">
        <w:rPr>
          <w:noProof/>
        </w:rPr>
        <w:fldChar w:fldCharType="end"/>
      </w:r>
      <w:r w:rsidR="002A1515">
        <w:noBreakHyphen/>
      </w:r>
      <w:r w:rsidR="00B123EF">
        <w:fldChar w:fldCharType="begin"/>
      </w:r>
      <w:r w:rsidR="00B123EF">
        <w:instrText xml:space="preserve"> SEQ Tabelle \* ARABIC \s 1 </w:instrText>
      </w:r>
      <w:r w:rsidR="00B123EF">
        <w:fldChar w:fldCharType="separate"/>
      </w:r>
      <w:r w:rsidR="006D122C">
        <w:rPr>
          <w:noProof/>
        </w:rPr>
        <w:t>5</w:t>
      </w:r>
      <w:r w:rsidR="00B123EF">
        <w:rPr>
          <w:noProof/>
        </w:rPr>
        <w:fldChar w:fldCharType="end"/>
      </w:r>
      <w:bookmarkEnd w:id="37"/>
      <w:r>
        <w:t>: Paarfamilien nach Zahl der Kinder unter 18 Jahren und Berufsabschlüssen beider Eltern</w:t>
      </w:r>
      <w:bookmarkEnd w:id="38"/>
    </w:p>
    <w:p w14:paraId="7BB9DE33" w14:textId="77777777" w:rsidR="00ED41CA" w:rsidRDefault="00ED41CA" w:rsidP="00ED41CA">
      <w:pPr>
        <w:pStyle w:val="Untenbeschriftung"/>
      </w:pPr>
      <w:r>
        <w:t>2014, in Prozent</w:t>
      </w:r>
    </w:p>
    <w:tbl>
      <w:tblPr>
        <w:tblStyle w:val="Tabellenraster"/>
        <w:tblW w:w="0" w:type="auto"/>
        <w:tblLook w:val="04A0" w:firstRow="1" w:lastRow="0" w:firstColumn="1" w:lastColumn="0" w:noHBand="0" w:noVBand="1"/>
      </w:tblPr>
      <w:tblGrid>
        <w:gridCol w:w="2366"/>
        <w:gridCol w:w="1688"/>
        <w:gridCol w:w="1829"/>
        <w:gridCol w:w="1688"/>
        <w:gridCol w:w="1689"/>
      </w:tblGrid>
      <w:tr w:rsidR="00ED41CA" w14:paraId="2AB65635" w14:textId="77777777" w:rsidTr="00D957B5">
        <w:trPr>
          <w:cnfStyle w:val="100000000000" w:firstRow="1" w:lastRow="0" w:firstColumn="0" w:lastColumn="0" w:oddVBand="0" w:evenVBand="0" w:oddHBand="0" w:evenHBand="0" w:firstRowFirstColumn="0" w:firstRowLastColumn="0" w:lastRowFirstColumn="0" w:lastRowLastColumn="0"/>
        </w:trPr>
        <w:tc>
          <w:tcPr>
            <w:tcW w:w="2382" w:type="dxa"/>
            <w:vAlign w:val="center"/>
          </w:tcPr>
          <w:p w14:paraId="248E4BB5" w14:textId="77777777" w:rsidR="00ED41CA" w:rsidRDefault="00ED41CA" w:rsidP="00D957B5"/>
        </w:tc>
        <w:tc>
          <w:tcPr>
            <w:tcW w:w="1701" w:type="dxa"/>
            <w:vAlign w:val="center"/>
          </w:tcPr>
          <w:p w14:paraId="01FB17EE" w14:textId="77777777" w:rsidR="00ED41CA" w:rsidRDefault="00ED41CA" w:rsidP="00D957B5">
            <w:pPr>
              <w:jc w:val="center"/>
            </w:pPr>
            <w:r>
              <w:t>1 Kind</w:t>
            </w:r>
          </w:p>
        </w:tc>
        <w:tc>
          <w:tcPr>
            <w:tcW w:w="1843" w:type="dxa"/>
            <w:vAlign w:val="center"/>
          </w:tcPr>
          <w:p w14:paraId="18D1A948" w14:textId="77777777" w:rsidR="00ED41CA" w:rsidRDefault="00ED41CA" w:rsidP="00D957B5">
            <w:pPr>
              <w:jc w:val="center"/>
            </w:pPr>
            <w:r>
              <w:t>2 Kinder</w:t>
            </w:r>
          </w:p>
        </w:tc>
        <w:tc>
          <w:tcPr>
            <w:tcW w:w="1701" w:type="dxa"/>
            <w:vAlign w:val="center"/>
          </w:tcPr>
          <w:p w14:paraId="3E57DBE4" w14:textId="77777777" w:rsidR="00ED41CA" w:rsidRPr="00903512" w:rsidRDefault="00ED41CA" w:rsidP="00D957B5">
            <w:pPr>
              <w:jc w:val="center"/>
            </w:pPr>
            <w:r>
              <w:t>3 Kinder</w:t>
            </w:r>
          </w:p>
        </w:tc>
        <w:tc>
          <w:tcPr>
            <w:tcW w:w="1701" w:type="dxa"/>
            <w:vAlign w:val="center"/>
          </w:tcPr>
          <w:p w14:paraId="4B9B952A" w14:textId="77777777" w:rsidR="00ED41CA" w:rsidRDefault="00ED41CA" w:rsidP="00D957B5">
            <w:pPr>
              <w:jc w:val="center"/>
            </w:pPr>
            <w:r>
              <w:t>4 und mehr Kinder</w:t>
            </w:r>
          </w:p>
        </w:tc>
      </w:tr>
      <w:tr w:rsidR="00ED41CA" w14:paraId="25FE91E6" w14:textId="77777777" w:rsidTr="00D957B5">
        <w:tc>
          <w:tcPr>
            <w:tcW w:w="2382" w:type="dxa"/>
            <w:vAlign w:val="center"/>
          </w:tcPr>
          <w:p w14:paraId="301602F3" w14:textId="77777777" w:rsidR="00ED41CA" w:rsidRDefault="008F6376" w:rsidP="00D957B5">
            <w:r>
              <w:t>Beide ohne Berufsabschluss</w:t>
            </w:r>
          </w:p>
        </w:tc>
        <w:tc>
          <w:tcPr>
            <w:tcW w:w="1701" w:type="dxa"/>
            <w:vAlign w:val="center"/>
          </w:tcPr>
          <w:p w14:paraId="577BF9FF" w14:textId="77777777" w:rsidR="00ED41CA" w:rsidRDefault="008F6376" w:rsidP="00D957B5">
            <w:pPr>
              <w:jc w:val="center"/>
            </w:pPr>
            <w:r>
              <w:t>7,4</w:t>
            </w:r>
          </w:p>
        </w:tc>
        <w:tc>
          <w:tcPr>
            <w:tcW w:w="1843" w:type="dxa"/>
            <w:vAlign w:val="center"/>
          </w:tcPr>
          <w:p w14:paraId="4A327DAF" w14:textId="77777777" w:rsidR="00ED41CA" w:rsidRDefault="008F6376" w:rsidP="00D957B5">
            <w:pPr>
              <w:jc w:val="center"/>
            </w:pPr>
            <w:r>
              <w:t>7,6</w:t>
            </w:r>
          </w:p>
        </w:tc>
        <w:tc>
          <w:tcPr>
            <w:tcW w:w="1701" w:type="dxa"/>
            <w:vAlign w:val="center"/>
          </w:tcPr>
          <w:p w14:paraId="0E0C7872" w14:textId="77777777" w:rsidR="00ED41CA" w:rsidRDefault="008F6376" w:rsidP="00D957B5">
            <w:pPr>
              <w:jc w:val="center"/>
            </w:pPr>
            <w:r>
              <w:t>14,6</w:t>
            </w:r>
          </w:p>
        </w:tc>
        <w:tc>
          <w:tcPr>
            <w:tcW w:w="1701" w:type="dxa"/>
            <w:vAlign w:val="center"/>
          </w:tcPr>
          <w:p w14:paraId="0F75670A" w14:textId="77777777" w:rsidR="00ED41CA" w:rsidRPr="00171D35" w:rsidRDefault="008F6376" w:rsidP="00D957B5">
            <w:pPr>
              <w:jc w:val="center"/>
              <w:rPr>
                <w:b/>
              </w:rPr>
            </w:pPr>
            <w:r w:rsidRPr="00171D35">
              <w:rPr>
                <w:b/>
              </w:rPr>
              <w:t>24,3</w:t>
            </w:r>
          </w:p>
        </w:tc>
      </w:tr>
      <w:tr w:rsidR="00ED41CA" w14:paraId="46C349B2" w14:textId="77777777" w:rsidTr="00D957B5">
        <w:tc>
          <w:tcPr>
            <w:tcW w:w="2382" w:type="dxa"/>
            <w:vAlign w:val="center"/>
          </w:tcPr>
          <w:p w14:paraId="322FDEED" w14:textId="77777777" w:rsidR="00ED41CA" w:rsidRDefault="008F6376" w:rsidP="00D957B5">
            <w:r>
              <w:t>Ohne Berufsabschluss / beruflicher Bildungsabschluss</w:t>
            </w:r>
          </w:p>
        </w:tc>
        <w:tc>
          <w:tcPr>
            <w:tcW w:w="1701" w:type="dxa"/>
            <w:vAlign w:val="center"/>
          </w:tcPr>
          <w:p w14:paraId="7187F0AD" w14:textId="77777777" w:rsidR="00ED41CA" w:rsidRDefault="008F6376" w:rsidP="00D957B5">
            <w:pPr>
              <w:jc w:val="center"/>
            </w:pPr>
            <w:r>
              <w:t>11,9</w:t>
            </w:r>
          </w:p>
        </w:tc>
        <w:tc>
          <w:tcPr>
            <w:tcW w:w="1843" w:type="dxa"/>
            <w:vAlign w:val="center"/>
          </w:tcPr>
          <w:p w14:paraId="0729211A" w14:textId="77777777" w:rsidR="00ED41CA" w:rsidRDefault="008F6376" w:rsidP="00D957B5">
            <w:pPr>
              <w:jc w:val="center"/>
            </w:pPr>
            <w:r>
              <w:t>11,3</w:t>
            </w:r>
          </w:p>
        </w:tc>
        <w:tc>
          <w:tcPr>
            <w:tcW w:w="1701" w:type="dxa"/>
            <w:vAlign w:val="center"/>
          </w:tcPr>
          <w:p w14:paraId="4FE7867C" w14:textId="77777777" w:rsidR="00ED41CA" w:rsidRDefault="008F6376" w:rsidP="00D957B5">
            <w:pPr>
              <w:jc w:val="center"/>
            </w:pPr>
            <w:r>
              <w:t>16,3</w:t>
            </w:r>
          </w:p>
        </w:tc>
        <w:tc>
          <w:tcPr>
            <w:tcW w:w="1701" w:type="dxa"/>
            <w:vAlign w:val="center"/>
          </w:tcPr>
          <w:p w14:paraId="001F2B0D" w14:textId="77777777" w:rsidR="00ED41CA" w:rsidRPr="00171D35" w:rsidRDefault="008F6376" w:rsidP="00D957B5">
            <w:pPr>
              <w:jc w:val="center"/>
              <w:rPr>
                <w:b/>
              </w:rPr>
            </w:pPr>
            <w:r w:rsidRPr="00171D35">
              <w:rPr>
                <w:b/>
              </w:rPr>
              <w:t>21,3</w:t>
            </w:r>
          </w:p>
        </w:tc>
      </w:tr>
      <w:tr w:rsidR="00ED41CA" w14:paraId="261EAA37" w14:textId="77777777" w:rsidTr="00D957B5">
        <w:tc>
          <w:tcPr>
            <w:tcW w:w="2382" w:type="dxa"/>
            <w:vAlign w:val="center"/>
          </w:tcPr>
          <w:p w14:paraId="4CEEFF71" w14:textId="77777777" w:rsidR="00ED41CA" w:rsidRDefault="008F6376" w:rsidP="00D957B5">
            <w:r>
              <w:t>Ohne Berufsabschluss / akademischer Abschluss</w:t>
            </w:r>
          </w:p>
        </w:tc>
        <w:tc>
          <w:tcPr>
            <w:tcW w:w="1701" w:type="dxa"/>
            <w:vAlign w:val="center"/>
          </w:tcPr>
          <w:p w14:paraId="07CA68BF" w14:textId="77777777" w:rsidR="00ED41CA" w:rsidRDefault="008F6376" w:rsidP="00D957B5">
            <w:pPr>
              <w:jc w:val="center"/>
            </w:pPr>
            <w:r>
              <w:t>2,2</w:t>
            </w:r>
          </w:p>
        </w:tc>
        <w:tc>
          <w:tcPr>
            <w:tcW w:w="1843" w:type="dxa"/>
            <w:vAlign w:val="center"/>
          </w:tcPr>
          <w:p w14:paraId="7B2120EE" w14:textId="77777777" w:rsidR="00ED41CA" w:rsidRDefault="008F6376" w:rsidP="00D957B5">
            <w:pPr>
              <w:jc w:val="center"/>
            </w:pPr>
            <w:r>
              <w:t>2,3</w:t>
            </w:r>
          </w:p>
        </w:tc>
        <w:tc>
          <w:tcPr>
            <w:tcW w:w="1701" w:type="dxa"/>
            <w:vAlign w:val="center"/>
          </w:tcPr>
          <w:p w14:paraId="40F9377B" w14:textId="77777777" w:rsidR="00ED41CA" w:rsidRDefault="008F6376" w:rsidP="00D957B5">
            <w:pPr>
              <w:jc w:val="center"/>
            </w:pPr>
            <w:r>
              <w:t>2,7</w:t>
            </w:r>
          </w:p>
        </w:tc>
        <w:tc>
          <w:tcPr>
            <w:tcW w:w="1701" w:type="dxa"/>
            <w:vAlign w:val="center"/>
          </w:tcPr>
          <w:p w14:paraId="33D24E9D" w14:textId="77777777" w:rsidR="00ED41CA" w:rsidRPr="00171D35" w:rsidRDefault="008F6376" w:rsidP="00D957B5">
            <w:pPr>
              <w:jc w:val="center"/>
              <w:rPr>
                <w:b/>
              </w:rPr>
            </w:pPr>
            <w:r w:rsidRPr="00171D35">
              <w:rPr>
                <w:b/>
              </w:rPr>
              <w:t>2,9</w:t>
            </w:r>
          </w:p>
        </w:tc>
      </w:tr>
      <w:tr w:rsidR="00ED41CA" w14:paraId="5FB82712" w14:textId="77777777" w:rsidTr="00D957B5">
        <w:tc>
          <w:tcPr>
            <w:tcW w:w="2382" w:type="dxa"/>
            <w:vAlign w:val="center"/>
          </w:tcPr>
          <w:p w14:paraId="0174B6E8" w14:textId="77777777" w:rsidR="00ED41CA" w:rsidRDefault="004B6A23" w:rsidP="00D957B5">
            <w:r>
              <w:t>Beruflicher Bildungsabschluss / akademischer Bildungsabschluss</w:t>
            </w:r>
          </w:p>
        </w:tc>
        <w:tc>
          <w:tcPr>
            <w:tcW w:w="1701" w:type="dxa"/>
            <w:vAlign w:val="center"/>
          </w:tcPr>
          <w:p w14:paraId="75999B39" w14:textId="77777777" w:rsidR="00ED41CA" w:rsidRDefault="004B6A23" w:rsidP="00D957B5">
            <w:pPr>
              <w:jc w:val="center"/>
            </w:pPr>
            <w:r>
              <w:t>15,6</w:t>
            </w:r>
          </w:p>
        </w:tc>
        <w:tc>
          <w:tcPr>
            <w:tcW w:w="1843" w:type="dxa"/>
            <w:vAlign w:val="center"/>
          </w:tcPr>
          <w:p w14:paraId="20E4DBB6" w14:textId="77777777" w:rsidR="00ED41CA" w:rsidRPr="00171D35" w:rsidRDefault="004B6A23" w:rsidP="00D957B5">
            <w:pPr>
              <w:jc w:val="center"/>
              <w:rPr>
                <w:b/>
              </w:rPr>
            </w:pPr>
            <w:r w:rsidRPr="00171D35">
              <w:rPr>
                <w:b/>
              </w:rPr>
              <w:t>16,8</w:t>
            </w:r>
          </w:p>
        </w:tc>
        <w:tc>
          <w:tcPr>
            <w:tcW w:w="1701" w:type="dxa"/>
            <w:vAlign w:val="center"/>
          </w:tcPr>
          <w:p w14:paraId="06CD99D5" w14:textId="77777777" w:rsidR="00ED41CA" w:rsidRDefault="004B6A23" w:rsidP="00D957B5">
            <w:pPr>
              <w:jc w:val="center"/>
            </w:pPr>
            <w:r>
              <w:t>15,0</w:t>
            </w:r>
          </w:p>
        </w:tc>
        <w:tc>
          <w:tcPr>
            <w:tcW w:w="1701" w:type="dxa"/>
            <w:vAlign w:val="center"/>
          </w:tcPr>
          <w:p w14:paraId="18932326" w14:textId="77777777" w:rsidR="00ED41CA" w:rsidRDefault="004B6A23" w:rsidP="00D957B5">
            <w:pPr>
              <w:jc w:val="center"/>
            </w:pPr>
            <w:r>
              <w:t>10,6</w:t>
            </w:r>
          </w:p>
        </w:tc>
      </w:tr>
      <w:tr w:rsidR="00ED41CA" w14:paraId="68DC6185" w14:textId="77777777" w:rsidTr="00D957B5">
        <w:tc>
          <w:tcPr>
            <w:tcW w:w="2382" w:type="dxa"/>
            <w:vAlign w:val="center"/>
          </w:tcPr>
          <w:p w14:paraId="36BFB535" w14:textId="77777777" w:rsidR="00ED41CA" w:rsidRDefault="004B6A23" w:rsidP="00D957B5">
            <w:r>
              <w:t>Beide beruflicher Bildungsabschluss</w:t>
            </w:r>
          </w:p>
        </w:tc>
        <w:tc>
          <w:tcPr>
            <w:tcW w:w="1701" w:type="dxa"/>
            <w:vAlign w:val="center"/>
          </w:tcPr>
          <w:p w14:paraId="739779A8" w14:textId="77777777" w:rsidR="00ED41CA" w:rsidRPr="00171D35" w:rsidRDefault="004B6A23" w:rsidP="00D957B5">
            <w:pPr>
              <w:jc w:val="center"/>
              <w:rPr>
                <w:b/>
              </w:rPr>
            </w:pPr>
            <w:r w:rsidRPr="00171D35">
              <w:rPr>
                <w:b/>
              </w:rPr>
              <w:t>50,6</w:t>
            </w:r>
          </w:p>
        </w:tc>
        <w:tc>
          <w:tcPr>
            <w:tcW w:w="1843" w:type="dxa"/>
            <w:vAlign w:val="center"/>
          </w:tcPr>
          <w:p w14:paraId="15232635" w14:textId="77777777" w:rsidR="00ED41CA" w:rsidRDefault="004B6A23" w:rsidP="00D957B5">
            <w:pPr>
              <w:jc w:val="center"/>
            </w:pPr>
            <w:r>
              <w:t>46,6</w:t>
            </w:r>
          </w:p>
        </w:tc>
        <w:tc>
          <w:tcPr>
            <w:tcW w:w="1701" w:type="dxa"/>
            <w:vAlign w:val="center"/>
          </w:tcPr>
          <w:p w14:paraId="007D829E" w14:textId="77777777" w:rsidR="00ED41CA" w:rsidRDefault="004B6A23" w:rsidP="00D957B5">
            <w:pPr>
              <w:jc w:val="center"/>
            </w:pPr>
            <w:r>
              <w:t>35,7</w:t>
            </w:r>
          </w:p>
        </w:tc>
        <w:tc>
          <w:tcPr>
            <w:tcW w:w="1701" w:type="dxa"/>
            <w:vAlign w:val="center"/>
          </w:tcPr>
          <w:p w14:paraId="6A08A630" w14:textId="77777777" w:rsidR="00ED41CA" w:rsidRDefault="004B6A23" w:rsidP="00D957B5">
            <w:pPr>
              <w:jc w:val="center"/>
            </w:pPr>
            <w:r>
              <w:t>29,3</w:t>
            </w:r>
          </w:p>
        </w:tc>
      </w:tr>
      <w:tr w:rsidR="00ED41CA" w14:paraId="0FCCFDDC" w14:textId="77777777" w:rsidTr="00D957B5">
        <w:tc>
          <w:tcPr>
            <w:tcW w:w="2382" w:type="dxa"/>
            <w:vAlign w:val="center"/>
          </w:tcPr>
          <w:p w14:paraId="699607B3" w14:textId="77777777" w:rsidR="00ED41CA" w:rsidRDefault="004B6A23" w:rsidP="00D957B5">
            <w:r>
              <w:t>Beide akademischer Bildungsabschluss</w:t>
            </w:r>
          </w:p>
        </w:tc>
        <w:tc>
          <w:tcPr>
            <w:tcW w:w="1701" w:type="dxa"/>
            <w:vAlign w:val="center"/>
          </w:tcPr>
          <w:p w14:paraId="3BB25CCE" w14:textId="77777777" w:rsidR="00ED41CA" w:rsidRDefault="004B6A23" w:rsidP="00D957B5">
            <w:pPr>
              <w:jc w:val="center"/>
            </w:pPr>
            <w:r>
              <w:t>12,3</w:t>
            </w:r>
          </w:p>
        </w:tc>
        <w:tc>
          <w:tcPr>
            <w:tcW w:w="1843" w:type="dxa"/>
            <w:vAlign w:val="center"/>
          </w:tcPr>
          <w:p w14:paraId="449F3190" w14:textId="77777777" w:rsidR="00ED41CA" w:rsidRDefault="004B6A23" w:rsidP="00D957B5">
            <w:pPr>
              <w:jc w:val="center"/>
            </w:pPr>
            <w:r>
              <w:t>15,4</w:t>
            </w:r>
          </w:p>
        </w:tc>
        <w:tc>
          <w:tcPr>
            <w:tcW w:w="1701" w:type="dxa"/>
            <w:vAlign w:val="center"/>
          </w:tcPr>
          <w:p w14:paraId="2A3D3C47" w14:textId="77777777" w:rsidR="00ED41CA" w:rsidRPr="00171D35" w:rsidRDefault="004B6A23" w:rsidP="00D957B5">
            <w:pPr>
              <w:jc w:val="center"/>
              <w:rPr>
                <w:b/>
              </w:rPr>
            </w:pPr>
            <w:r w:rsidRPr="00171D35">
              <w:rPr>
                <w:b/>
              </w:rPr>
              <w:t>15,9</w:t>
            </w:r>
          </w:p>
        </w:tc>
        <w:tc>
          <w:tcPr>
            <w:tcW w:w="1701" w:type="dxa"/>
            <w:vAlign w:val="center"/>
          </w:tcPr>
          <w:p w14:paraId="0A3E36E7" w14:textId="77777777" w:rsidR="00ED41CA" w:rsidRDefault="004B6A23" w:rsidP="00D957B5">
            <w:pPr>
              <w:jc w:val="center"/>
            </w:pPr>
            <w:r>
              <w:t>11,6</w:t>
            </w:r>
          </w:p>
        </w:tc>
      </w:tr>
    </w:tbl>
    <w:p w14:paraId="46338E67" w14:textId="77777777" w:rsidR="00FB186C" w:rsidRPr="00B32497" w:rsidRDefault="00ED41CA" w:rsidP="00FB186C">
      <w:pPr>
        <w:pStyle w:val="Quelle"/>
      </w:pPr>
      <w:r>
        <w:t>Quelle</w:t>
      </w:r>
      <w:r w:rsidR="00490389">
        <w:t>n</w:t>
      </w:r>
      <w:r>
        <w:t xml:space="preserve">: </w:t>
      </w:r>
      <w:r w:rsidR="00FB186C" w:rsidRPr="00B32497">
        <w:t>FDZ der Statistischen Ämter des Bundes und der Länder, Mikrozensus, Erhebungsjahr 2014; eigene Berechnungen</w:t>
      </w:r>
    </w:p>
    <w:p w14:paraId="42EAE913" w14:textId="77777777" w:rsidR="00ED41CA" w:rsidRDefault="00ED41CA" w:rsidP="00FB186C">
      <w:pPr>
        <w:pStyle w:val="Quelle"/>
      </w:pPr>
    </w:p>
    <w:p w14:paraId="48FC47B5" w14:textId="77777777" w:rsidR="005204CE" w:rsidRDefault="005204CE" w:rsidP="005204CE">
      <w:r>
        <w:t xml:space="preserve">Diese Ergebnisse stehen damit im Einklang </w:t>
      </w:r>
      <w:r w:rsidR="00CE7DD3">
        <w:t xml:space="preserve">mit </w:t>
      </w:r>
      <w:r>
        <w:t>früheren Auswertungen der Prognos AG für das Jahr 2011 (</w:t>
      </w:r>
      <w:r w:rsidRPr="005204CE">
        <w:t>Juncke / Henkel, 2013). Dort</w:t>
      </w:r>
      <w:r>
        <w:t xml:space="preserve"> wurde ebenfalls festgestellt, dass Eltern mit drei oder mehr Kindern häufiger über einen geringen Bildungsabschluss verfügen als Eltern mit weniger Kindern. Eltern mit drei Kindern haben jedoch ebenso häufig einen hohen Bildungsabschluss wie Eltern mit einem oder zwei Kindern. Erst bei Eltern mit vier oder mehr Kindern ist der Anteil mit einem hohen Bildungsabschluss wieder geringer.</w:t>
      </w:r>
    </w:p>
    <w:p w14:paraId="1157C160" w14:textId="77777777" w:rsidR="005204CE" w:rsidRPr="005204CE" w:rsidRDefault="005204CE" w:rsidP="005204CE"/>
    <w:p w14:paraId="6EA23273" w14:textId="77777777" w:rsidR="00F75A53" w:rsidRDefault="00F75A53" w:rsidP="000B4D42">
      <w:pPr>
        <w:spacing w:line="280" w:lineRule="exact"/>
      </w:pPr>
      <w:r>
        <w:t xml:space="preserve">Wird die Verteilung der Eltern nach Kinderzahl und Berufsabschlüssen </w:t>
      </w:r>
      <w:r w:rsidR="00CE7DD3">
        <w:t xml:space="preserve">ebenfalls </w:t>
      </w:r>
      <w:r>
        <w:t xml:space="preserve">ohne Personen mit Migrationshintergrund betrachtet, so stellt sich das durchschnittliche Qualifikationsniveau der Eltern aus Mehrkindfamilien wiederum besser dar. </w:t>
      </w:r>
      <w:r w:rsidR="00050C93">
        <w:t xml:space="preserve">Ein deutlicher Anstieg der Personen ohne beruflichen Bildungsabschluss mit </w:t>
      </w:r>
      <w:r w:rsidR="00CE7DD3">
        <w:t xml:space="preserve">steigender </w:t>
      </w:r>
      <w:r w:rsidR="00050C93">
        <w:t xml:space="preserve">Zahl der Kinder lässt sich bei den </w:t>
      </w:r>
      <w:r w:rsidR="0050708C">
        <w:t>Männern</w:t>
      </w:r>
      <w:r w:rsidR="00050C93">
        <w:t xml:space="preserve"> aus Paarfamilien nun nicht mehr feststellen. Unter den </w:t>
      </w:r>
      <w:r w:rsidR="0050708C">
        <w:t>Frauen</w:t>
      </w:r>
      <w:r w:rsidR="00050C93">
        <w:t xml:space="preserve"> aus Paarfamilien mit vier oder mehr Kindern weist jedoch noch immer jede fünfte keinen Berufsabschluss auf. </w:t>
      </w:r>
      <w:r w:rsidR="0050708C">
        <w:t>Frauen</w:t>
      </w:r>
      <w:r w:rsidR="0057301B">
        <w:t xml:space="preserve"> und </w:t>
      </w:r>
      <w:r w:rsidR="0050708C">
        <w:t>Männer</w:t>
      </w:r>
      <w:r w:rsidR="0057301B">
        <w:t xml:space="preserve"> aus Paarfamilien mit</w:t>
      </w:r>
      <w:r w:rsidR="00D64CA6">
        <w:t xml:space="preserve"> einem akademischen Abschluss sind jeweils am häufigsten bei den Familien mit drei Kindern zu finden </w:t>
      </w:r>
      <w:r w:rsidR="00D64CA6" w:rsidRPr="00772F77">
        <w:t>und</w:t>
      </w:r>
      <w:r w:rsidR="00D64CA6">
        <w:t xml:space="preserve"> auch in den Familien mit vier oder mehr Kindern </w:t>
      </w:r>
      <w:r w:rsidR="001F56DE">
        <w:t xml:space="preserve">haben mehr Eltern aus Paarfamilien einen akademischen Abschluss als bei den Eltern mit einem Kind. Auch ohne Berücksichtigung der Personen mit Migrationshintergrund weisen die alleinerziehenden Elternteile mit vier oder mehr Kindern </w:t>
      </w:r>
      <w:r w:rsidR="00CE7DD3">
        <w:t>weiterhin</w:t>
      </w:r>
      <w:r w:rsidR="00EC7024">
        <w:t xml:space="preserve"> häufig keinen Berufsabschluss auf. Dies trifft </w:t>
      </w:r>
      <w:r w:rsidR="00EE1151">
        <w:t xml:space="preserve">auf </w:t>
      </w:r>
      <w:r w:rsidR="00EC7024">
        <w:t xml:space="preserve">fast jede zweite Familie mit nur einem Elternteil zu </w:t>
      </w:r>
      <w:r w:rsidR="000B4D42">
        <w:t>(Tabelle 2-6).</w:t>
      </w:r>
    </w:p>
    <w:p w14:paraId="5F7656EB" w14:textId="77777777" w:rsidR="00EE1151" w:rsidRDefault="00EE1151" w:rsidP="000B4D42">
      <w:pPr>
        <w:spacing w:line="280" w:lineRule="exact"/>
        <w:rPr>
          <w:b/>
          <w:bCs/>
          <w:szCs w:val="18"/>
        </w:rPr>
      </w:pPr>
      <w:bookmarkStart w:id="39" w:name="_Ref474852659"/>
      <w:r>
        <w:br w:type="page"/>
      </w:r>
    </w:p>
    <w:p w14:paraId="59F15A00" w14:textId="77777777" w:rsidR="00FB186C" w:rsidRDefault="00FB186C" w:rsidP="00FB186C">
      <w:pPr>
        <w:pStyle w:val="Beschriftung"/>
      </w:pPr>
      <w:bookmarkStart w:id="40" w:name="_Toc492387035"/>
      <w:r>
        <w:t xml:space="preserve">Tabelle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2A1515">
        <w:noBreakHyphen/>
      </w:r>
      <w:r w:rsidR="00B123EF">
        <w:fldChar w:fldCharType="begin"/>
      </w:r>
      <w:r w:rsidR="00B123EF">
        <w:instrText xml:space="preserve"> SEQ Tabelle \* ARABIC \s 1 </w:instrText>
      </w:r>
      <w:r w:rsidR="00B123EF">
        <w:fldChar w:fldCharType="separate"/>
      </w:r>
      <w:r w:rsidR="006D122C">
        <w:rPr>
          <w:noProof/>
        </w:rPr>
        <w:t>6</w:t>
      </w:r>
      <w:r w:rsidR="00B123EF">
        <w:rPr>
          <w:noProof/>
        </w:rPr>
        <w:fldChar w:fldCharType="end"/>
      </w:r>
      <w:bookmarkEnd w:id="39"/>
      <w:r>
        <w:t>: Familien nach Zahl der Kinder unter 18 Jahren und Berufsabschlüssen der Eltern, Personen ohne Migrationshintergrund</w:t>
      </w:r>
      <w:bookmarkEnd w:id="40"/>
    </w:p>
    <w:p w14:paraId="1B1689AB" w14:textId="77777777" w:rsidR="00FB186C" w:rsidRDefault="00FB186C" w:rsidP="00FB186C">
      <w:pPr>
        <w:pStyle w:val="Untenbeschriftung"/>
      </w:pPr>
      <w:r>
        <w:t>2014, in Prozent</w:t>
      </w:r>
    </w:p>
    <w:tbl>
      <w:tblPr>
        <w:tblStyle w:val="Tabellenraster"/>
        <w:tblW w:w="0" w:type="auto"/>
        <w:tblLook w:val="04A0" w:firstRow="1" w:lastRow="0" w:firstColumn="1" w:lastColumn="0" w:noHBand="0" w:noVBand="1"/>
      </w:tblPr>
      <w:tblGrid>
        <w:gridCol w:w="1526"/>
        <w:gridCol w:w="1977"/>
        <w:gridCol w:w="1421"/>
        <w:gridCol w:w="1445"/>
        <w:gridCol w:w="1445"/>
        <w:gridCol w:w="1446"/>
      </w:tblGrid>
      <w:tr w:rsidR="00FB186C" w14:paraId="3E373C34" w14:textId="77777777" w:rsidTr="00D957B5">
        <w:trPr>
          <w:cnfStyle w:val="100000000000" w:firstRow="1" w:lastRow="0" w:firstColumn="0" w:lastColumn="0" w:oddVBand="0" w:evenVBand="0" w:oddHBand="0" w:evenHBand="0" w:firstRowFirstColumn="0" w:firstRowLastColumn="0" w:lastRowFirstColumn="0" w:lastRowLastColumn="0"/>
        </w:trPr>
        <w:tc>
          <w:tcPr>
            <w:tcW w:w="1536" w:type="dxa"/>
            <w:vAlign w:val="center"/>
          </w:tcPr>
          <w:p w14:paraId="4AAC2C87" w14:textId="77777777" w:rsidR="00FB186C" w:rsidRDefault="00FB186C" w:rsidP="00D957B5">
            <w:pPr>
              <w:jc w:val="center"/>
            </w:pPr>
          </w:p>
        </w:tc>
        <w:tc>
          <w:tcPr>
            <w:tcW w:w="1992" w:type="dxa"/>
            <w:vAlign w:val="center"/>
          </w:tcPr>
          <w:p w14:paraId="4A3514DA" w14:textId="77777777" w:rsidR="00FB186C" w:rsidRDefault="00FB186C" w:rsidP="00D957B5">
            <w:pPr>
              <w:jc w:val="center"/>
            </w:pPr>
          </w:p>
        </w:tc>
        <w:tc>
          <w:tcPr>
            <w:tcW w:w="1433" w:type="dxa"/>
            <w:vAlign w:val="center"/>
          </w:tcPr>
          <w:p w14:paraId="716DD8EB" w14:textId="77777777" w:rsidR="00FB186C" w:rsidRDefault="00FB186C" w:rsidP="00D957B5">
            <w:pPr>
              <w:jc w:val="center"/>
            </w:pPr>
            <w:r>
              <w:t>1 Kind</w:t>
            </w:r>
          </w:p>
        </w:tc>
        <w:tc>
          <w:tcPr>
            <w:tcW w:w="1457" w:type="dxa"/>
            <w:vAlign w:val="center"/>
          </w:tcPr>
          <w:p w14:paraId="1E279487" w14:textId="77777777" w:rsidR="00FB186C" w:rsidRDefault="00FB186C" w:rsidP="00D957B5">
            <w:pPr>
              <w:jc w:val="center"/>
            </w:pPr>
            <w:r>
              <w:t>2 Kinder</w:t>
            </w:r>
          </w:p>
        </w:tc>
        <w:tc>
          <w:tcPr>
            <w:tcW w:w="1457" w:type="dxa"/>
            <w:vAlign w:val="center"/>
          </w:tcPr>
          <w:p w14:paraId="6F79BAE8" w14:textId="77777777" w:rsidR="00FB186C" w:rsidRPr="00903512" w:rsidRDefault="00FB186C" w:rsidP="00D957B5">
            <w:pPr>
              <w:jc w:val="center"/>
            </w:pPr>
            <w:r>
              <w:t>3 Kinder</w:t>
            </w:r>
          </w:p>
        </w:tc>
        <w:tc>
          <w:tcPr>
            <w:tcW w:w="1457" w:type="dxa"/>
            <w:vAlign w:val="center"/>
          </w:tcPr>
          <w:p w14:paraId="2C045B81" w14:textId="77777777" w:rsidR="00FB186C" w:rsidRDefault="00FB186C" w:rsidP="00D957B5">
            <w:pPr>
              <w:jc w:val="center"/>
            </w:pPr>
            <w:r>
              <w:t>4 und mehr Kinder</w:t>
            </w:r>
          </w:p>
        </w:tc>
      </w:tr>
      <w:tr w:rsidR="00FB186C" w14:paraId="514946B5" w14:textId="77777777" w:rsidTr="00D957B5">
        <w:tc>
          <w:tcPr>
            <w:tcW w:w="1536" w:type="dxa"/>
            <w:vMerge w:val="restart"/>
            <w:vAlign w:val="center"/>
          </w:tcPr>
          <w:p w14:paraId="680D76A6" w14:textId="77777777" w:rsidR="00FB186C" w:rsidRDefault="0071143D" w:rsidP="00D957B5">
            <w:r>
              <w:t>Frauen</w:t>
            </w:r>
            <w:r w:rsidR="00FB186C">
              <w:t xml:space="preserve"> in Paarfamilien</w:t>
            </w:r>
          </w:p>
        </w:tc>
        <w:tc>
          <w:tcPr>
            <w:tcW w:w="1992" w:type="dxa"/>
            <w:vAlign w:val="center"/>
          </w:tcPr>
          <w:p w14:paraId="678D9D63" w14:textId="77777777" w:rsidR="00FB186C" w:rsidRDefault="00FB186C" w:rsidP="00D957B5">
            <w:r>
              <w:t>Ohne Berufsabschluss</w:t>
            </w:r>
          </w:p>
        </w:tc>
        <w:tc>
          <w:tcPr>
            <w:tcW w:w="1433" w:type="dxa"/>
            <w:vAlign w:val="center"/>
          </w:tcPr>
          <w:p w14:paraId="3EDBCC10" w14:textId="77777777" w:rsidR="00FB186C" w:rsidRDefault="009767A4" w:rsidP="00D957B5">
            <w:pPr>
              <w:jc w:val="center"/>
            </w:pPr>
            <w:r>
              <w:t>8,8</w:t>
            </w:r>
          </w:p>
        </w:tc>
        <w:tc>
          <w:tcPr>
            <w:tcW w:w="1457" w:type="dxa"/>
            <w:vAlign w:val="center"/>
          </w:tcPr>
          <w:p w14:paraId="11304746" w14:textId="77777777" w:rsidR="00FB186C" w:rsidRDefault="009767A4" w:rsidP="00D957B5">
            <w:pPr>
              <w:jc w:val="center"/>
            </w:pPr>
            <w:r>
              <w:t>7,4</w:t>
            </w:r>
          </w:p>
        </w:tc>
        <w:tc>
          <w:tcPr>
            <w:tcW w:w="1457" w:type="dxa"/>
            <w:vAlign w:val="center"/>
          </w:tcPr>
          <w:p w14:paraId="042B0A85" w14:textId="77777777" w:rsidR="00FB186C" w:rsidRDefault="009767A4" w:rsidP="00D957B5">
            <w:pPr>
              <w:jc w:val="center"/>
            </w:pPr>
            <w:r>
              <w:t>12,2</w:t>
            </w:r>
          </w:p>
        </w:tc>
        <w:tc>
          <w:tcPr>
            <w:tcW w:w="1457" w:type="dxa"/>
            <w:vAlign w:val="center"/>
          </w:tcPr>
          <w:p w14:paraId="023F4BBD" w14:textId="77777777" w:rsidR="00FB186C" w:rsidRPr="00B65C6B" w:rsidRDefault="009767A4" w:rsidP="00D957B5">
            <w:pPr>
              <w:jc w:val="center"/>
              <w:rPr>
                <w:b/>
              </w:rPr>
            </w:pPr>
            <w:r>
              <w:rPr>
                <w:b/>
              </w:rPr>
              <w:t>20,0</w:t>
            </w:r>
          </w:p>
        </w:tc>
      </w:tr>
      <w:tr w:rsidR="00FB186C" w14:paraId="3D384030" w14:textId="77777777" w:rsidTr="00D957B5">
        <w:tc>
          <w:tcPr>
            <w:tcW w:w="1536" w:type="dxa"/>
            <w:vMerge/>
            <w:vAlign w:val="center"/>
          </w:tcPr>
          <w:p w14:paraId="032A7EAD" w14:textId="77777777" w:rsidR="00FB186C" w:rsidRDefault="00FB186C" w:rsidP="00D957B5"/>
        </w:tc>
        <w:tc>
          <w:tcPr>
            <w:tcW w:w="1992" w:type="dxa"/>
            <w:vAlign w:val="center"/>
          </w:tcPr>
          <w:p w14:paraId="104A7310" w14:textId="77777777" w:rsidR="00FB186C" w:rsidRDefault="00FB186C" w:rsidP="00D957B5">
            <w:r>
              <w:t>Beruflicher Abschluss</w:t>
            </w:r>
          </w:p>
        </w:tc>
        <w:tc>
          <w:tcPr>
            <w:tcW w:w="1433" w:type="dxa"/>
            <w:vAlign w:val="center"/>
          </w:tcPr>
          <w:p w14:paraId="132CF9D8" w14:textId="77777777" w:rsidR="00FB186C" w:rsidRPr="00B65C6B" w:rsidRDefault="009767A4" w:rsidP="00D957B5">
            <w:pPr>
              <w:jc w:val="center"/>
              <w:rPr>
                <w:b/>
              </w:rPr>
            </w:pPr>
            <w:r>
              <w:rPr>
                <w:b/>
              </w:rPr>
              <w:t>72,0</w:t>
            </w:r>
          </w:p>
        </w:tc>
        <w:tc>
          <w:tcPr>
            <w:tcW w:w="1457" w:type="dxa"/>
            <w:vAlign w:val="center"/>
          </w:tcPr>
          <w:p w14:paraId="3F799375" w14:textId="77777777" w:rsidR="00FB186C" w:rsidRDefault="009767A4" w:rsidP="00D957B5">
            <w:pPr>
              <w:jc w:val="center"/>
            </w:pPr>
            <w:r>
              <w:t>68,6</w:t>
            </w:r>
          </w:p>
        </w:tc>
        <w:tc>
          <w:tcPr>
            <w:tcW w:w="1457" w:type="dxa"/>
            <w:vAlign w:val="center"/>
          </w:tcPr>
          <w:p w14:paraId="361ACDFD" w14:textId="77777777" w:rsidR="00FB186C" w:rsidRDefault="009767A4" w:rsidP="00D957B5">
            <w:pPr>
              <w:jc w:val="center"/>
            </w:pPr>
            <w:r>
              <w:t>60,1</w:t>
            </w:r>
          </w:p>
        </w:tc>
        <w:tc>
          <w:tcPr>
            <w:tcW w:w="1457" w:type="dxa"/>
            <w:vAlign w:val="center"/>
          </w:tcPr>
          <w:p w14:paraId="3D5D3E9F" w14:textId="77777777" w:rsidR="00FB186C" w:rsidRDefault="009767A4" w:rsidP="00D957B5">
            <w:pPr>
              <w:jc w:val="center"/>
            </w:pPr>
            <w:r>
              <w:t>57,1</w:t>
            </w:r>
          </w:p>
        </w:tc>
      </w:tr>
      <w:tr w:rsidR="00FB186C" w14:paraId="70C26A1E" w14:textId="77777777" w:rsidTr="00D957B5">
        <w:tc>
          <w:tcPr>
            <w:tcW w:w="1536" w:type="dxa"/>
            <w:vMerge/>
            <w:vAlign w:val="center"/>
          </w:tcPr>
          <w:p w14:paraId="320356E4" w14:textId="77777777" w:rsidR="00FB186C" w:rsidRDefault="00FB186C" w:rsidP="00D957B5"/>
        </w:tc>
        <w:tc>
          <w:tcPr>
            <w:tcW w:w="1992" w:type="dxa"/>
            <w:vAlign w:val="center"/>
          </w:tcPr>
          <w:p w14:paraId="4529406B" w14:textId="77777777" w:rsidR="00FB186C" w:rsidRDefault="00FB186C" w:rsidP="00D957B5">
            <w:r>
              <w:t>Akademischer Abschluss</w:t>
            </w:r>
          </w:p>
        </w:tc>
        <w:tc>
          <w:tcPr>
            <w:tcW w:w="1433" w:type="dxa"/>
            <w:vAlign w:val="center"/>
          </w:tcPr>
          <w:p w14:paraId="5A992FAC" w14:textId="77777777" w:rsidR="00FB186C" w:rsidRDefault="009767A4" w:rsidP="00D957B5">
            <w:pPr>
              <w:jc w:val="center"/>
            </w:pPr>
            <w:r>
              <w:t>19,2</w:t>
            </w:r>
          </w:p>
        </w:tc>
        <w:tc>
          <w:tcPr>
            <w:tcW w:w="1457" w:type="dxa"/>
            <w:vAlign w:val="center"/>
          </w:tcPr>
          <w:p w14:paraId="41C6BB6A" w14:textId="77777777" w:rsidR="00FB186C" w:rsidRPr="008F45C9" w:rsidRDefault="009767A4" w:rsidP="00D957B5">
            <w:pPr>
              <w:jc w:val="center"/>
            </w:pPr>
            <w:r w:rsidRPr="008F45C9">
              <w:t>24,0</w:t>
            </w:r>
          </w:p>
        </w:tc>
        <w:tc>
          <w:tcPr>
            <w:tcW w:w="1457" w:type="dxa"/>
            <w:vAlign w:val="center"/>
          </w:tcPr>
          <w:p w14:paraId="0010BADC" w14:textId="77777777" w:rsidR="00FB186C" w:rsidRPr="008F45C9" w:rsidRDefault="009767A4" w:rsidP="00D957B5">
            <w:pPr>
              <w:jc w:val="center"/>
              <w:rPr>
                <w:b/>
              </w:rPr>
            </w:pPr>
            <w:r w:rsidRPr="008F45C9">
              <w:rPr>
                <w:b/>
              </w:rPr>
              <w:t>27,7</w:t>
            </w:r>
          </w:p>
        </w:tc>
        <w:tc>
          <w:tcPr>
            <w:tcW w:w="1457" w:type="dxa"/>
            <w:vAlign w:val="center"/>
          </w:tcPr>
          <w:p w14:paraId="1CDD4C3C" w14:textId="77777777" w:rsidR="00FB186C" w:rsidRDefault="009767A4" w:rsidP="00D957B5">
            <w:pPr>
              <w:jc w:val="center"/>
            </w:pPr>
            <w:r>
              <w:t>22,9</w:t>
            </w:r>
          </w:p>
        </w:tc>
      </w:tr>
      <w:tr w:rsidR="00FB186C" w14:paraId="1B16C3CD" w14:textId="77777777" w:rsidTr="00D957B5">
        <w:tc>
          <w:tcPr>
            <w:tcW w:w="1536" w:type="dxa"/>
            <w:vMerge w:val="restart"/>
            <w:vAlign w:val="center"/>
          </w:tcPr>
          <w:p w14:paraId="6D6E03F2" w14:textId="77777777" w:rsidR="00FB186C" w:rsidRDefault="0071143D" w:rsidP="00D957B5">
            <w:r>
              <w:t xml:space="preserve">Männer </w:t>
            </w:r>
            <w:r w:rsidR="00FB186C">
              <w:t>in Paarfamilien</w:t>
            </w:r>
          </w:p>
        </w:tc>
        <w:tc>
          <w:tcPr>
            <w:tcW w:w="1992" w:type="dxa"/>
            <w:vAlign w:val="center"/>
          </w:tcPr>
          <w:p w14:paraId="309A4F47" w14:textId="77777777" w:rsidR="00FB186C" w:rsidRDefault="00FB186C" w:rsidP="00D957B5">
            <w:r>
              <w:t>Ohne Berufsabschluss</w:t>
            </w:r>
          </w:p>
        </w:tc>
        <w:tc>
          <w:tcPr>
            <w:tcW w:w="1433" w:type="dxa"/>
            <w:vAlign w:val="center"/>
          </w:tcPr>
          <w:p w14:paraId="2AE03415" w14:textId="77777777" w:rsidR="00FB186C" w:rsidRDefault="00FB186C" w:rsidP="00D957B5">
            <w:pPr>
              <w:jc w:val="center"/>
            </w:pPr>
            <w:r>
              <w:t>6,0</w:t>
            </w:r>
          </w:p>
        </w:tc>
        <w:tc>
          <w:tcPr>
            <w:tcW w:w="1457" w:type="dxa"/>
            <w:vAlign w:val="center"/>
          </w:tcPr>
          <w:p w14:paraId="763AC292" w14:textId="77777777" w:rsidR="00FB186C" w:rsidRDefault="00FB186C" w:rsidP="00D957B5">
            <w:pPr>
              <w:jc w:val="center"/>
            </w:pPr>
            <w:r>
              <w:t>5,0</w:t>
            </w:r>
          </w:p>
        </w:tc>
        <w:tc>
          <w:tcPr>
            <w:tcW w:w="1457" w:type="dxa"/>
            <w:vAlign w:val="center"/>
          </w:tcPr>
          <w:p w14:paraId="47475D0A" w14:textId="77777777" w:rsidR="00FB186C" w:rsidRDefault="00FB186C" w:rsidP="00D957B5">
            <w:pPr>
              <w:jc w:val="center"/>
            </w:pPr>
            <w:r>
              <w:t>5,6</w:t>
            </w:r>
          </w:p>
        </w:tc>
        <w:tc>
          <w:tcPr>
            <w:tcW w:w="1457" w:type="dxa"/>
            <w:vAlign w:val="center"/>
          </w:tcPr>
          <w:p w14:paraId="17C9282B" w14:textId="77777777" w:rsidR="00FB186C" w:rsidRPr="005D596E" w:rsidRDefault="00FB186C" w:rsidP="00D957B5">
            <w:pPr>
              <w:jc w:val="center"/>
              <w:rPr>
                <w:b/>
              </w:rPr>
            </w:pPr>
            <w:r>
              <w:rPr>
                <w:b/>
              </w:rPr>
              <w:t>7,4</w:t>
            </w:r>
          </w:p>
        </w:tc>
      </w:tr>
      <w:tr w:rsidR="00FB186C" w14:paraId="5F5A0C6D" w14:textId="77777777" w:rsidTr="00D957B5">
        <w:tc>
          <w:tcPr>
            <w:tcW w:w="1536" w:type="dxa"/>
            <w:vMerge/>
            <w:vAlign w:val="center"/>
          </w:tcPr>
          <w:p w14:paraId="53626291" w14:textId="77777777" w:rsidR="00FB186C" w:rsidRDefault="00FB186C" w:rsidP="00D957B5"/>
        </w:tc>
        <w:tc>
          <w:tcPr>
            <w:tcW w:w="1992" w:type="dxa"/>
            <w:vAlign w:val="center"/>
          </w:tcPr>
          <w:p w14:paraId="006C3F61" w14:textId="77777777" w:rsidR="00FB186C" w:rsidRDefault="00FB186C" w:rsidP="00D957B5">
            <w:r>
              <w:t>Beruflicher Abschluss</w:t>
            </w:r>
          </w:p>
        </w:tc>
        <w:tc>
          <w:tcPr>
            <w:tcW w:w="1433" w:type="dxa"/>
            <w:vAlign w:val="center"/>
          </w:tcPr>
          <w:p w14:paraId="53C81287" w14:textId="77777777" w:rsidR="00FB186C" w:rsidRPr="005D596E" w:rsidRDefault="00FB186C" w:rsidP="00D957B5">
            <w:pPr>
              <w:jc w:val="center"/>
              <w:rPr>
                <w:b/>
              </w:rPr>
            </w:pPr>
            <w:r>
              <w:rPr>
                <w:b/>
              </w:rPr>
              <w:t>69,2</w:t>
            </w:r>
          </w:p>
        </w:tc>
        <w:tc>
          <w:tcPr>
            <w:tcW w:w="1457" w:type="dxa"/>
            <w:vAlign w:val="center"/>
          </w:tcPr>
          <w:p w14:paraId="3D7B97EA" w14:textId="77777777" w:rsidR="00FB186C" w:rsidRDefault="00FB186C" w:rsidP="00D957B5">
            <w:pPr>
              <w:jc w:val="center"/>
            </w:pPr>
            <w:r>
              <w:t>63,4</w:t>
            </w:r>
          </w:p>
        </w:tc>
        <w:tc>
          <w:tcPr>
            <w:tcW w:w="1457" w:type="dxa"/>
            <w:vAlign w:val="center"/>
          </w:tcPr>
          <w:p w14:paraId="497FCD44" w14:textId="77777777" w:rsidR="00FB186C" w:rsidRDefault="00FB186C" w:rsidP="00D957B5">
            <w:pPr>
              <w:jc w:val="center"/>
            </w:pPr>
            <w:r>
              <w:t>57,5</w:t>
            </w:r>
          </w:p>
        </w:tc>
        <w:tc>
          <w:tcPr>
            <w:tcW w:w="1457" w:type="dxa"/>
            <w:vAlign w:val="center"/>
          </w:tcPr>
          <w:p w14:paraId="46F27AB3" w14:textId="77777777" w:rsidR="00FB186C" w:rsidRDefault="00FB186C" w:rsidP="00D957B5">
            <w:pPr>
              <w:jc w:val="center"/>
            </w:pPr>
            <w:r>
              <w:t>61,3</w:t>
            </w:r>
          </w:p>
        </w:tc>
      </w:tr>
      <w:tr w:rsidR="00FB186C" w14:paraId="0110BA93" w14:textId="77777777" w:rsidTr="00D957B5">
        <w:tc>
          <w:tcPr>
            <w:tcW w:w="1536" w:type="dxa"/>
            <w:vMerge/>
            <w:vAlign w:val="center"/>
          </w:tcPr>
          <w:p w14:paraId="1C9BA4EA" w14:textId="77777777" w:rsidR="00FB186C" w:rsidRDefault="00FB186C" w:rsidP="00D957B5"/>
        </w:tc>
        <w:tc>
          <w:tcPr>
            <w:tcW w:w="1992" w:type="dxa"/>
            <w:vAlign w:val="center"/>
          </w:tcPr>
          <w:p w14:paraId="1A126D64" w14:textId="77777777" w:rsidR="00FB186C" w:rsidRDefault="00FB186C" w:rsidP="00D957B5">
            <w:r>
              <w:t>Akademischer Abschluss</w:t>
            </w:r>
          </w:p>
        </w:tc>
        <w:tc>
          <w:tcPr>
            <w:tcW w:w="1433" w:type="dxa"/>
            <w:vAlign w:val="center"/>
          </w:tcPr>
          <w:p w14:paraId="4FFB5AA3" w14:textId="77777777" w:rsidR="00FB186C" w:rsidRDefault="00FB186C" w:rsidP="00D957B5">
            <w:pPr>
              <w:jc w:val="center"/>
            </w:pPr>
            <w:r>
              <w:t>24,8</w:t>
            </w:r>
          </w:p>
        </w:tc>
        <w:tc>
          <w:tcPr>
            <w:tcW w:w="1457" w:type="dxa"/>
            <w:vAlign w:val="center"/>
          </w:tcPr>
          <w:p w14:paraId="78D0F9BA" w14:textId="77777777" w:rsidR="00FB186C" w:rsidRDefault="00FB186C" w:rsidP="00D957B5">
            <w:pPr>
              <w:jc w:val="center"/>
            </w:pPr>
            <w:r>
              <w:t>31,6</w:t>
            </w:r>
          </w:p>
        </w:tc>
        <w:tc>
          <w:tcPr>
            <w:tcW w:w="1457" w:type="dxa"/>
            <w:vAlign w:val="center"/>
          </w:tcPr>
          <w:p w14:paraId="04093E99" w14:textId="77777777" w:rsidR="00FB186C" w:rsidRPr="005D596E" w:rsidRDefault="00FB186C" w:rsidP="00D957B5">
            <w:pPr>
              <w:jc w:val="center"/>
              <w:rPr>
                <w:b/>
              </w:rPr>
            </w:pPr>
            <w:r>
              <w:rPr>
                <w:b/>
              </w:rPr>
              <w:t>37,0</w:t>
            </w:r>
          </w:p>
        </w:tc>
        <w:tc>
          <w:tcPr>
            <w:tcW w:w="1457" w:type="dxa"/>
            <w:vAlign w:val="center"/>
          </w:tcPr>
          <w:p w14:paraId="71B327F4" w14:textId="77777777" w:rsidR="00FB186C" w:rsidRDefault="00FB186C" w:rsidP="00D957B5">
            <w:pPr>
              <w:jc w:val="center"/>
            </w:pPr>
            <w:r>
              <w:t>31,3</w:t>
            </w:r>
          </w:p>
        </w:tc>
      </w:tr>
      <w:tr w:rsidR="00FB186C" w14:paraId="152AB171" w14:textId="77777777" w:rsidTr="00D957B5">
        <w:tc>
          <w:tcPr>
            <w:tcW w:w="1536" w:type="dxa"/>
            <w:vMerge w:val="restart"/>
            <w:vAlign w:val="center"/>
          </w:tcPr>
          <w:p w14:paraId="79D2417C" w14:textId="77777777" w:rsidR="00FB186C" w:rsidRDefault="00FB186C" w:rsidP="00D957B5">
            <w:r>
              <w:t>Alleinerziehende</w:t>
            </w:r>
          </w:p>
        </w:tc>
        <w:tc>
          <w:tcPr>
            <w:tcW w:w="1992" w:type="dxa"/>
            <w:vAlign w:val="center"/>
          </w:tcPr>
          <w:p w14:paraId="12273912" w14:textId="77777777" w:rsidR="00FB186C" w:rsidRDefault="00FB186C" w:rsidP="00D957B5">
            <w:r>
              <w:t>Ohne Berufsabschluss</w:t>
            </w:r>
          </w:p>
        </w:tc>
        <w:tc>
          <w:tcPr>
            <w:tcW w:w="1433" w:type="dxa"/>
            <w:vAlign w:val="center"/>
          </w:tcPr>
          <w:p w14:paraId="05C532B2" w14:textId="77777777" w:rsidR="00FB186C" w:rsidRDefault="008F45C9" w:rsidP="00D957B5">
            <w:pPr>
              <w:jc w:val="center"/>
            </w:pPr>
            <w:r>
              <w:t>16,5</w:t>
            </w:r>
          </w:p>
        </w:tc>
        <w:tc>
          <w:tcPr>
            <w:tcW w:w="1457" w:type="dxa"/>
            <w:vAlign w:val="center"/>
          </w:tcPr>
          <w:p w14:paraId="79369141" w14:textId="77777777" w:rsidR="00FB186C" w:rsidRDefault="008F45C9" w:rsidP="00D957B5">
            <w:pPr>
              <w:jc w:val="center"/>
            </w:pPr>
            <w:r>
              <w:t>16,8</w:t>
            </w:r>
          </w:p>
        </w:tc>
        <w:tc>
          <w:tcPr>
            <w:tcW w:w="1457" w:type="dxa"/>
            <w:vAlign w:val="center"/>
          </w:tcPr>
          <w:p w14:paraId="3D6F6C77" w14:textId="77777777" w:rsidR="00FB186C" w:rsidRDefault="008F45C9" w:rsidP="00D957B5">
            <w:pPr>
              <w:jc w:val="center"/>
            </w:pPr>
            <w:r>
              <w:t>28,6</w:t>
            </w:r>
          </w:p>
        </w:tc>
        <w:tc>
          <w:tcPr>
            <w:tcW w:w="1457" w:type="dxa"/>
            <w:vAlign w:val="center"/>
          </w:tcPr>
          <w:p w14:paraId="76A0E2D3" w14:textId="77777777" w:rsidR="00FB186C" w:rsidRPr="006C221D" w:rsidRDefault="008F45C9" w:rsidP="00D957B5">
            <w:pPr>
              <w:jc w:val="center"/>
              <w:rPr>
                <w:b/>
              </w:rPr>
            </w:pPr>
            <w:r>
              <w:rPr>
                <w:b/>
              </w:rPr>
              <w:t>46,9</w:t>
            </w:r>
          </w:p>
        </w:tc>
      </w:tr>
      <w:tr w:rsidR="00FB186C" w14:paraId="3EED0CFC" w14:textId="77777777" w:rsidTr="00D957B5">
        <w:tc>
          <w:tcPr>
            <w:tcW w:w="1536" w:type="dxa"/>
            <w:vMerge/>
            <w:vAlign w:val="center"/>
          </w:tcPr>
          <w:p w14:paraId="21E5E809" w14:textId="77777777" w:rsidR="00FB186C" w:rsidRDefault="00FB186C" w:rsidP="00D957B5"/>
        </w:tc>
        <w:tc>
          <w:tcPr>
            <w:tcW w:w="1992" w:type="dxa"/>
            <w:vAlign w:val="center"/>
          </w:tcPr>
          <w:p w14:paraId="0C036CA7" w14:textId="77777777" w:rsidR="00FB186C" w:rsidRDefault="00FB186C" w:rsidP="00D957B5">
            <w:r>
              <w:t>Beruflicher Abschluss</w:t>
            </w:r>
          </w:p>
        </w:tc>
        <w:tc>
          <w:tcPr>
            <w:tcW w:w="1433" w:type="dxa"/>
            <w:vAlign w:val="center"/>
          </w:tcPr>
          <w:p w14:paraId="7A6BEBCD" w14:textId="77777777" w:rsidR="00FB186C" w:rsidRPr="006C221D" w:rsidRDefault="008F45C9" w:rsidP="00D957B5">
            <w:pPr>
              <w:jc w:val="center"/>
              <w:rPr>
                <w:b/>
              </w:rPr>
            </w:pPr>
            <w:r>
              <w:rPr>
                <w:b/>
              </w:rPr>
              <w:t>69,6</w:t>
            </w:r>
          </w:p>
        </w:tc>
        <w:tc>
          <w:tcPr>
            <w:tcW w:w="1457" w:type="dxa"/>
            <w:vAlign w:val="center"/>
          </w:tcPr>
          <w:p w14:paraId="19420CF7" w14:textId="77777777" w:rsidR="00FB186C" w:rsidRDefault="008F45C9" w:rsidP="00D957B5">
            <w:pPr>
              <w:jc w:val="center"/>
            </w:pPr>
            <w:r>
              <w:t>67,8</w:t>
            </w:r>
          </w:p>
        </w:tc>
        <w:tc>
          <w:tcPr>
            <w:tcW w:w="1457" w:type="dxa"/>
            <w:vAlign w:val="center"/>
          </w:tcPr>
          <w:p w14:paraId="15F80C04" w14:textId="77777777" w:rsidR="00FB186C" w:rsidRDefault="008F45C9" w:rsidP="00D957B5">
            <w:pPr>
              <w:jc w:val="center"/>
            </w:pPr>
            <w:r>
              <w:t>58,7</w:t>
            </w:r>
          </w:p>
        </w:tc>
        <w:tc>
          <w:tcPr>
            <w:tcW w:w="1457" w:type="dxa"/>
            <w:vAlign w:val="center"/>
          </w:tcPr>
          <w:p w14:paraId="67F1B657" w14:textId="77777777" w:rsidR="00FB186C" w:rsidRDefault="008F45C9" w:rsidP="00D957B5">
            <w:pPr>
              <w:jc w:val="center"/>
            </w:pPr>
            <w:r>
              <w:t>47,9</w:t>
            </w:r>
          </w:p>
        </w:tc>
      </w:tr>
      <w:tr w:rsidR="00FB186C" w14:paraId="49417FEA" w14:textId="77777777" w:rsidTr="00D957B5">
        <w:tc>
          <w:tcPr>
            <w:tcW w:w="1536" w:type="dxa"/>
            <w:vMerge/>
            <w:vAlign w:val="center"/>
          </w:tcPr>
          <w:p w14:paraId="2717F02C" w14:textId="77777777" w:rsidR="00FB186C" w:rsidRDefault="00FB186C" w:rsidP="00D957B5"/>
        </w:tc>
        <w:tc>
          <w:tcPr>
            <w:tcW w:w="1992" w:type="dxa"/>
            <w:vAlign w:val="center"/>
          </w:tcPr>
          <w:p w14:paraId="5C658C8B" w14:textId="77777777" w:rsidR="00FB186C" w:rsidRDefault="00FB186C" w:rsidP="00D957B5">
            <w:r>
              <w:t>Akademischer Abschluss</w:t>
            </w:r>
          </w:p>
        </w:tc>
        <w:tc>
          <w:tcPr>
            <w:tcW w:w="1433" w:type="dxa"/>
            <w:vAlign w:val="center"/>
          </w:tcPr>
          <w:p w14:paraId="3ECD920E" w14:textId="77777777" w:rsidR="00FB186C" w:rsidRDefault="00FB186C" w:rsidP="00D957B5">
            <w:pPr>
              <w:jc w:val="center"/>
            </w:pPr>
            <w:r>
              <w:t>13,9</w:t>
            </w:r>
          </w:p>
        </w:tc>
        <w:tc>
          <w:tcPr>
            <w:tcW w:w="1457" w:type="dxa"/>
            <w:vAlign w:val="center"/>
          </w:tcPr>
          <w:p w14:paraId="6F68E997" w14:textId="77777777" w:rsidR="00FB186C" w:rsidRPr="00EC515B" w:rsidRDefault="00F75A53" w:rsidP="00D957B5">
            <w:pPr>
              <w:jc w:val="center"/>
              <w:rPr>
                <w:b/>
              </w:rPr>
            </w:pPr>
            <w:r>
              <w:rPr>
                <w:b/>
              </w:rPr>
              <w:t>15,4</w:t>
            </w:r>
          </w:p>
        </w:tc>
        <w:tc>
          <w:tcPr>
            <w:tcW w:w="1457" w:type="dxa"/>
            <w:vAlign w:val="center"/>
          </w:tcPr>
          <w:p w14:paraId="26D64323" w14:textId="77777777" w:rsidR="00FB186C" w:rsidRDefault="00F75A53" w:rsidP="00D957B5">
            <w:pPr>
              <w:jc w:val="center"/>
            </w:pPr>
            <w:r>
              <w:t>12,7</w:t>
            </w:r>
          </w:p>
        </w:tc>
        <w:tc>
          <w:tcPr>
            <w:tcW w:w="1457" w:type="dxa"/>
            <w:vAlign w:val="center"/>
          </w:tcPr>
          <w:p w14:paraId="04DA642B" w14:textId="77777777" w:rsidR="00FB186C" w:rsidRDefault="00F75A53" w:rsidP="00D957B5">
            <w:pPr>
              <w:jc w:val="center"/>
            </w:pPr>
            <w:r>
              <w:t>5,3</w:t>
            </w:r>
          </w:p>
        </w:tc>
      </w:tr>
    </w:tbl>
    <w:p w14:paraId="70D519FC" w14:textId="77777777" w:rsidR="00FB186C" w:rsidRPr="00B32497" w:rsidRDefault="00FB186C" w:rsidP="00FB186C">
      <w:pPr>
        <w:pStyle w:val="Quelle"/>
      </w:pPr>
      <w:r>
        <w:t>Quelle</w:t>
      </w:r>
      <w:r w:rsidR="00490389">
        <w:t>n</w:t>
      </w:r>
      <w:r>
        <w:t xml:space="preserve">: </w:t>
      </w:r>
      <w:r w:rsidRPr="00B32497">
        <w:t>FDZ der Statistischen Ämter des Bundes und der Länder, Mikrozensus, Erhebungsjahr 2014; eigene Berechnungen</w:t>
      </w:r>
    </w:p>
    <w:p w14:paraId="3A52BA8E" w14:textId="77777777" w:rsidR="001127AD" w:rsidRDefault="001127AD" w:rsidP="00ED41CA"/>
    <w:p w14:paraId="12CBA38B" w14:textId="77777777" w:rsidR="004E53DD" w:rsidRDefault="004E53DD" w:rsidP="004E53DD">
      <w:pPr>
        <w:pStyle w:val="berschrift2"/>
      </w:pPr>
      <w:bookmarkStart w:id="41" w:name="_Toc491940445"/>
      <w:r>
        <w:t>Erwerbssituation der Eltern</w:t>
      </w:r>
      <w:bookmarkEnd w:id="41"/>
    </w:p>
    <w:p w14:paraId="294DC9B0" w14:textId="14EDEA85" w:rsidR="006E289B" w:rsidRDefault="005E6C30" w:rsidP="007229B5">
      <w:r>
        <w:t xml:space="preserve">Hinsichtlich der Erwerbssituation lässt sich feststellen, dass mit zunehmender Kinderzahl die Nichterwerbstätigkeit der Eltern zunimmt. Es gibt dabei deutliche Unterschiede zwischen </w:t>
      </w:r>
      <w:r w:rsidR="0071143D">
        <w:t xml:space="preserve">Frauen </w:t>
      </w:r>
      <w:r>
        <w:t xml:space="preserve">bzw. </w:t>
      </w:r>
      <w:r w:rsidR="0071143D">
        <w:t>Männern</w:t>
      </w:r>
      <w:r>
        <w:t xml:space="preserve"> aus Paarfamilien und Alleinerziehenden. </w:t>
      </w:r>
      <w:r w:rsidR="00B00A70">
        <w:t>Diese Ergebnisse wurden auch schon in früheren Studien in ähnlicher Form erzielt (vgl. zum Beispiel: Juncke/Henkel, 2</w:t>
      </w:r>
      <w:r w:rsidR="00C11EEE">
        <w:t>01</w:t>
      </w:r>
      <w:r w:rsidR="00B00A70">
        <w:t>3, 25 ff.; Eggen/Rupp, 2006</w:t>
      </w:r>
      <w:r w:rsidR="00EB69A9">
        <w:t>a</w:t>
      </w:r>
      <w:r w:rsidR="00B00A70">
        <w:t>, 63 ff.</w:t>
      </w:r>
      <w:r w:rsidR="00262938">
        <w:t>; Keddi, 2010, 22 ff.</w:t>
      </w:r>
      <w:r w:rsidR="00FA1382">
        <w:t>; Lück, 2015, 13 f.</w:t>
      </w:r>
      <w:r w:rsidR="00B00A70">
        <w:t xml:space="preserve">) </w:t>
      </w:r>
      <w:r>
        <w:t xml:space="preserve">Der Umfang der Nichterwerbstätigkeit ist bei Alleinerziehenden am höchsten. Alleinerziehende mit drei Kindern unter 18 Jahren im Haushalt gehen fast zur Hälfte keiner Erwerbstätigkeit nach, bei vier oder mehr Kindern sind es fast 74 Prozent. </w:t>
      </w:r>
      <w:r w:rsidR="0045398F">
        <w:t xml:space="preserve">Bei den </w:t>
      </w:r>
      <w:r w:rsidR="0071143D">
        <w:t>Männern</w:t>
      </w:r>
      <w:r w:rsidR="0045398F">
        <w:t xml:space="preserve"> aus Paarfamilien sind die Vollzeitquoten generell sehr hoch, allerdings ist auch hier bei den Haushalten mit vier oder mehr Kindern ein Rückgang auf 75 Prozent festzustellen. </w:t>
      </w:r>
      <w:r w:rsidR="00B01D31">
        <w:t>Die Nichterwerbsquote von Männern beträgt in diesen Haushalten 17,3 Prozent. Die Erwerbstätigkeit und der Erwerbsumfang von Männern sind jedoch insgesamt weniger von der Kinderzahl abhängig als die der Frauen.</w:t>
      </w:r>
      <w:r w:rsidR="0045398F">
        <w:t xml:space="preserve"> Bei den </w:t>
      </w:r>
      <w:r w:rsidR="0071143D">
        <w:t>Frauen</w:t>
      </w:r>
      <w:r w:rsidR="0045398F">
        <w:t xml:space="preserve"> aus Paarfamilien nimmt die Nichterwerbstätigkeit mit zunehmender Kinderzahl von 23,4 auf 63,9 Prozent zu. Gleichzeitig nimmt der Anteil der </w:t>
      </w:r>
      <w:r w:rsidR="0071143D">
        <w:t>Frauen</w:t>
      </w:r>
      <w:r w:rsidR="0045398F">
        <w:t xml:space="preserve">, die </w:t>
      </w:r>
      <w:r w:rsidR="00744702">
        <w:t>in V</w:t>
      </w:r>
      <w:r w:rsidR="0045398F">
        <w:t xml:space="preserve">ollzeit arbeiten, von Haushalten mit einem Kind bis zu Haushalten mit vier oder mehr Kindern </w:t>
      </w:r>
      <w:r w:rsidR="007351C6">
        <w:t xml:space="preserve">von 27,9 auf 7,2 Prozent ab. Relativ viele </w:t>
      </w:r>
      <w:r w:rsidR="0071143D">
        <w:t>Frauen</w:t>
      </w:r>
      <w:r w:rsidR="007351C6">
        <w:t xml:space="preserve"> aus Haushalten mit Kindern gehen einer Teilzeiterwerbstätigkeit nach</w:t>
      </w:r>
      <w:r w:rsidR="005C230D">
        <w:t xml:space="preserve"> (</w:t>
      </w:r>
      <w:r w:rsidR="00B123EF">
        <w:fldChar w:fldCharType="begin"/>
      </w:r>
      <w:r w:rsidR="00B123EF">
        <w:instrText xml:space="preserve"> REF _Ref475004058 </w:instrText>
      </w:r>
      <w:r w:rsidR="00B123EF">
        <w:fldChar w:fldCharType="separate"/>
      </w:r>
      <w:r w:rsidR="006D122C">
        <w:t xml:space="preserve">Tabelle </w:t>
      </w:r>
      <w:r w:rsidR="006D122C">
        <w:rPr>
          <w:noProof/>
        </w:rPr>
        <w:t>2</w:t>
      </w:r>
      <w:r w:rsidR="006D122C">
        <w:noBreakHyphen/>
      </w:r>
      <w:r w:rsidR="006D122C">
        <w:rPr>
          <w:noProof/>
        </w:rPr>
        <w:t>7</w:t>
      </w:r>
      <w:r w:rsidR="00B123EF">
        <w:rPr>
          <w:noProof/>
        </w:rPr>
        <w:fldChar w:fldCharType="end"/>
      </w:r>
      <w:r w:rsidR="005C230D">
        <w:t>)</w:t>
      </w:r>
      <w:r w:rsidR="007351C6">
        <w:t>.</w:t>
      </w:r>
      <w:r w:rsidR="005C230D">
        <w:t xml:space="preserve"> </w:t>
      </w:r>
      <w:r w:rsidR="00B603F8">
        <w:t>Je mehr Kinder i</w:t>
      </w:r>
      <w:r w:rsidR="00A55383">
        <w:t>n einem</w:t>
      </w:r>
      <w:r w:rsidR="00B603F8">
        <w:t xml:space="preserve"> Haushalt sind, desto </w:t>
      </w:r>
      <w:r w:rsidR="00A55383">
        <w:t>länger sind insgesamt die kindbedingten Erwerbsunterbrechungen (zumeist der Frauen), die einen beruflichen Wiedereinstieg erschweren können. Auch gewinnt die Suche nach geeigneten Betreuungsplätzen, die möglichst nahe beieinander liegen sollten, eine größere Bedeutung. So hängt d</w:t>
      </w:r>
      <w:r w:rsidR="00CF3B72">
        <w:t xml:space="preserve">er Umfang der Erwerbstätigkeit gerade bei den </w:t>
      </w:r>
      <w:r w:rsidR="0071143D">
        <w:t>Frauen</w:t>
      </w:r>
      <w:r w:rsidR="00CF3B72">
        <w:t xml:space="preserve"> auch stark vom Alter des jüngsten Kindes ab. </w:t>
      </w:r>
      <w:r w:rsidR="00A55383">
        <w:t>Die</w:t>
      </w:r>
      <w:r w:rsidR="00B715D4">
        <w:t xml:space="preserve"> Nichterwerbstätigkeitsquoten von </w:t>
      </w:r>
      <w:r w:rsidR="0071143D">
        <w:t>Frauen</w:t>
      </w:r>
      <w:r w:rsidR="00B715D4">
        <w:t xml:space="preserve"> aus Paarfamilien mit einem, zwei, drei bzw. vier und mehr Kindern </w:t>
      </w:r>
      <w:r w:rsidR="00A55383">
        <w:t xml:space="preserve">fallen </w:t>
      </w:r>
      <w:r w:rsidR="00B715D4">
        <w:t>mit 36,5; 46,0; 60,5 und 75,3 Pro</w:t>
      </w:r>
      <w:r w:rsidR="00BB00D8">
        <w:t>zent noch einmal deutlich höher</w:t>
      </w:r>
      <w:r w:rsidR="00A55383">
        <w:t xml:space="preserve"> aus</w:t>
      </w:r>
      <w:r w:rsidR="00BB00D8">
        <w:t>, wenn das jüngste Kind unter drei Jahre alt ist.</w:t>
      </w:r>
    </w:p>
    <w:p w14:paraId="283F35A3" w14:textId="77777777" w:rsidR="0045398F" w:rsidRDefault="0045398F" w:rsidP="007229B5"/>
    <w:p w14:paraId="1BF979BF" w14:textId="77777777" w:rsidR="007229B5" w:rsidRDefault="007229B5" w:rsidP="007229B5">
      <w:pPr>
        <w:pStyle w:val="Beschriftung"/>
      </w:pPr>
      <w:bookmarkStart w:id="42" w:name="_Ref475004058"/>
      <w:bookmarkStart w:id="43" w:name="_Toc492387036"/>
      <w:r>
        <w:t xml:space="preserve">Tabelle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2A1515">
        <w:noBreakHyphen/>
      </w:r>
      <w:r w:rsidR="00B123EF">
        <w:fldChar w:fldCharType="begin"/>
      </w:r>
      <w:r w:rsidR="00B123EF">
        <w:instrText xml:space="preserve"> SEQ Tabelle \* ARABIC \s 1 </w:instrText>
      </w:r>
      <w:r w:rsidR="00B123EF">
        <w:fldChar w:fldCharType="separate"/>
      </w:r>
      <w:r w:rsidR="006D122C">
        <w:rPr>
          <w:noProof/>
        </w:rPr>
        <w:t>7</w:t>
      </w:r>
      <w:r w:rsidR="00B123EF">
        <w:rPr>
          <w:noProof/>
        </w:rPr>
        <w:fldChar w:fldCharType="end"/>
      </w:r>
      <w:bookmarkEnd w:id="42"/>
      <w:r>
        <w:t>: Familien nach Zahl der Kinder unter 18 Jahren und Erwerbstätigkeit der Eltern</w:t>
      </w:r>
      <w:bookmarkEnd w:id="43"/>
    </w:p>
    <w:p w14:paraId="4CC04B75" w14:textId="77777777" w:rsidR="007229B5" w:rsidRDefault="007229B5" w:rsidP="007229B5">
      <w:pPr>
        <w:pStyle w:val="Untenbeschriftung"/>
      </w:pPr>
      <w:r>
        <w:t>2014, in Prozent</w:t>
      </w:r>
    </w:p>
    <w:tbl>
      <w:tblPr>
        <w:tblStyle w:val="Tabellenraster"/>
        <w:tblW w:w="0" w:type="auto"/>
        <w:tblLook w:val="04A0" w:firstRow="1" w:lastRow="0" w:firstColumn="1" w:lastColumn="0" w:noHBand="0" w:noVBand="1"/>
      </w:tblPr>
      <w:tblGrid>
        <w:gridCol w:w="1527"/>
        <w:gridCol w:w="1976"/>
        <w:gridCol w:w="1421"/>
        <w:gridCol w:w="1445"/>
        <w:gridCol w:w="1445"/>
        <w:gridCol w:w="1446"/>
      </w:tblGrid>
      <w:tr w:rsidR="007229B5" w14:paraId="6253B1D8" w14:textId="77777777" w:rsidTr="00D957B5">
        <w:trPr>
          <w:cnfStyle w:val="100000000000" w:firstRow="1" w:lastRow="0" w:firstColumn="0" w:lastColumn="0" w:oddVBand="0" w:evenVBand="0" w:oddHBand="0" w:evenHBand="0" w:firstRowFirstColumn="0" w:firstRowLastColumn="0" w:lastRowFirstColumn="0" w:lastRowLastColumn="0"/>
        </w:trPr>
        <w:tc>
          <w:tcPr>
            <w:tcW w:w="1536" w:type="dxa"/>
            <w:vAlign w:val="center"/>
          </w:tcPr>
          <w:p w14:paraId="081BB4C1" w14:textId="77777777" w:rsidR="007229B5" w:rsidRDefault="007229B5" w:rsidP="00D957B5">
            <w:pPr>
              <w:jc w:val="center"/>
            </w:pPr>
          </w:p>
        </w:tc>
        <w:tc>
          <w:tcPr>
            <w:tcW w:w="1992" w:type="dxa"/>
            <w:vAlign w:val="center"/>
          </w:tcPr>
          <w:p w14:paraId="29F1FD26" w14:textId="77777777" w:rsidR="007229B5" w:rsidRDefault="007229B5" w:rsidP="00D957B5">
            <w:pPr>
              <w:jc w:val="center"/>
            </w:pPr>
          </w:p>
        </w:tc>
        <w:tc>
          <w:tcPr>
            <w:tcW w:w="1433" w:type="dxa"/>
            <w:vAlign w:val="center"/>
          </w:tcPr>
          <w:p w14:paraId="438954A6" w14:textId="77777777" w:rsidR="007229B5" w:rsidRDefault="007229B5" w:rsidP="00D957B5">
            <w:pPr>
              <w:jc w:val="center"/>
            </w:pPr>
            <w:r>
              <w:t>1 Kind</w:t>
            </w:r>
          </w:p>
        </w:tc>
        <w:tc>
          <w:tcPr>
            <w:tcW w:w="1457" w:type="dxa"/>
            <w:vAlign w:val="center"/>
          </w:tcPr>
          <w:p w14:paraId="068146D7" w14:textId="77777777" w:rsidR="007229B5" w:rsidRDefault="007229B5" w:rsidP="00D957B5">
            <w:pPr>
              <w:jc w:val="center"/>
            </w:pPr>
            <w:r>
              <w:t>2 Kinder</w:t>
            </w:r>
          </w:p>
        </w:tc>
        <w:tc>
          <w:tcPr>
            <w:tcW w:w="1457" w:type="dxa"/>
            <w:vAlign w:val="center"/>
          </w:tcPr>
          <w:p w14:paraId="2887541D" w14:textId="77777777" w:rsidR="007229B5" w:rsidRPr="00903512" w:rsidRDefault="007229B5" w:rsidP="00D957B5">
            <w:pPr>
              <w:jc w:val="center"/>
            </w:pPr>
            <w:r>
              <w:t>3 Kinder</w:t>
            </w:r>
          </w:p>
        </w:tc>
        <w:tc>
          <w:tcPr>
            <w:tcW w:w="1457" w:type="dxa"/>
            <w:vAlign w:val="center"/>
          </w:tcPr>
          <w:p w14:paraId="6AB2A43D" w14:textId="77777777" w:rsidR="007229B5" w:rsidRDefault="007229B5" w:rsidP="00D957B5">
            <w:pPr>
              <w:jc w:val="center"/>
            </w:pPr>
            <w:r>
              <w:t>4 und mehr Kinder</w:t>
            </w:r>
          </w:p>
        </w:tc>
      </w:tr>
      <w:tr w:rsidR="007229B5" w14:paraId="51DF3BB9" w14:textId="77777777" w:rsidTr="00D957B5">
        <w:tc>
          <w:tcPr>
            <w:tcW w:w="1536" w:type="dxa"/>
            <w:vMerge w:val="restart"/>
            <w:vAlign w:val="center"/>
          </w:tcPr>
          <w:p w14:paraId="3FDA84B5" w14:textId="77777777" w:rsidR="007229B5" w:rsidRDefault="0071143D" w:rsidP="00D957B5">
            <w:r>
              <w:t>Frauen</w:t>
            </w:r>
            <w:r w:rsidR="007229B5">
              <w:t xml:space="preserve"> in Paarfamilien</w:t>
            </w:r>
          </w:p>
        </w:tc>
        <w:tc>
          <w:tcPr>
            <w:tcW w:w="1992" w:type="dxa"/>
            <w:vAlign w:val="center"/>
          </w:tcPr>
          <w:p w14:paraId="3D21FA68" w14:textId="77777777" w:rsidR="007229B5" w:rsidRDefault="00326610" w:rsidP="00D957B5">
            <w:r>
              <w:t>Nicht erwerbstätig</w:t>
            </w:r>
          </w:p>
        </w:tc>
        <w:tc>
          <w:tcPr>
            <w:tcW w:w="1433" w:type="dxa"/>
            <w:vAlign w:val="center"/>
          </w:tcPr>
          <w:p w14:paraId="5B903BC6" w14:textId="77777777" w:rsidR="007229B5" w:rsidRDefault="008E5977" w:rsidP="00D957B5">
            <w:pPr>
              <w:jc w:val="center"/>
            </w:pPr>
            <w:r>
              <w:t>23,4</w:t>
            </w:r>
          </w:p>
        </w:tc>
        <w:tc>
          <w:tcPr>
            <w:tcW w:w="1457" w:type="dxa"/>
            <w:vAlign w:val="center"/>
          </w:tcPr>
          <w:p w14:paraId="47520C85" w14:textId="77777777" w:rsidR="007229B5" w:rsidRDefault="008E5977" w:rsidP="00D957B5">
            <w:pPr>
              <w:jc w:val="center"/>
            </w:pPr>
            <w:r>
              <w:t>27,0</w:t>
            </w:r>
          </w:p>
        </w:tc>
        <w:tc>
          <w:tcPr>
            <w:tcW w:w="1457" w:type="dxa"/>
            <w:vAlign w:val="center"/>
          </w:tcPr>
          <w:p w14:paraId="31B7323E" w14:textId="77777777" w:rsidR="007229B5" w:rsidRDefault="008E5977" w:rsidP="00D957B5">
            <w:pPr>
              <w:jc w:val="center"/>
            </w:pPr>
            <w:r>
              <w:t>43,2</w:t>
            </w:r>
          </w:p>
        </w:tc>
        <w:tc>
          <w:tcPr>
            <w:tcW w:w="1457" w:type="dxa"/>
            <w:vAlign w:val="center"/>
          </w:tcPr>
          <w:p w14:paraId="5C0F4BE3" w14:textId="77777777" w:rsidR="007229B5" w:rsidRPr="006E289B" w:rsidRDefault="008E5977" w:rsidP="00D957B5">
            <w:pPr>
              <w:jc w:val="center"/>
              <w:rPr>
                <w:b/>
              </w:rPr>
            </w:pPr>
            <w:r w:rsidRPr="006E289B">
              <w:rPr>
                <w:b/>
              </w:rPr>
              <w:t>63,9</w:t>
            </w:r>
          </w:p>
        </w:tc>
      </w:tr>
      <w:tr w:rsidR="007229B5" w14:paraId="21C5BCF5" w14:textId="77777777" w:rsidTr="00D957B5">
        <w:tc>
          <w:tcPr>
            <w:tcW w:w="1536" w:type="dxa"/>
            <w:vMerge/>
            <w:vAlign w:val="center"/>
          </w:tcPr>
          <w:p w14:paraId="7C031680" w14:textId="77777777" w:rsidR="007229B5" w:rsidRDefault="007229B5" w:rsidP="00D957B5"/>
        </w:tc>
        <w:tc>
          <w:tcPr>
            <w:tcW w:w="1992" w:type="dxa"/>
            <w:vAlign w:val="center"/>
          </w:tcPr>
          <w:p w14:paraId="1D8314BA" w14:textId="77777777" w:rsidR="007229B5" w:rsidRDefault="007229B5" w:rsidP="00D957B5">
            <w:r>
              <w:t>Teilzeit erwerbstätig</w:t>
            </w:r>
          </w:p>
        </w:tc>
        <w:tc>
          <w:tcPr>
            <w:tcW w:w="1433" w:type="dxa"/>
            <w:vAlign w:val="center"/>
          </w:tcPr>
          <w:p w14:paraId="48BEF085" w14:textId="77777777" w:rsidR="007229B5" w:rsidRDefault="008E5977" w:rsidP="00D957B5">
            <w:pPr>
              <w:jc w:val="center"/>
            </w:pPr>
            <w:r>
              <w:t>48,7</w:t>
            </w:r>
          </w:p>
        </w:tc>
        <w:tc>
          <w:tcPr>
            <w:tcW w:w="1457" w:type="dxa"/>
            <w:vAlign w:val="center"/>
          </w:tcPr>
          <w:p w14:paraId="601E0D0F" w14:textId="77777777" w:rsidR="007229B5" w:rsidRPr="006E289B" w:rsidRDefault="008E5977" w:rsidP="00D957B5">
            <w:pPr>
              <w:jc w:val="center"/>
              <w:rPr>
                <w:b/>
              </w:rPr>
            </w:pPr>
            <w:r w:rsidRPr="006E289B">
              <w:rPr>
                <w:b/>
              </w:rPr>
              <w:t>55,9</w:t>
            </w:r>
          </w:p>
        </w:tc>
        <w:tc>
          <w:tcPr>
            <w:tcW w:w="1457" w:type="dxa"/>
            <w:vAlign w:val="center"/>
          </w:tcPr>
          <w:p w14:paraId="7BE7E41E" w14:textId="77777777" w:rsidR="007229B5" w:rsidRDefault="008E5977" w:rsidP="00D957B5">
            <w:pPr>
              <w:jc w:val="center"/>
            </w:pPr>
            <w:r>
              <w:t>44,8</w:t>
            </w:r>
          </w:p>
        </w:tc>
        <w:tc>
          <w:tcPr>
            <w:tcW w:w="1457" w:type="dxa"/>
            <w:vAlign w:val="center"/>
          </w:tcPr>
          <w:p w14:paraId="0A2753C7" w14:textId="77777777" w:rsidR="007229B5" w:rsidRDefault="008E5977" w:rsidP="00D957B5">
            <w:pPr>
              <w:jc w:val="center"/>
            </w:pPr>
            <w:r>
              <w:t>28,9</w:t>
            </w:r>
          </w:p>
        </w:tc>
      </w:tr>
      <w:tr w:rsidR="007229B5" w14:paraId="64320BF4" w14:textId="77777777" w:rsidTr="00D957B5">
        <w:tc>
          <w:tcPr>
            <w:tcW w:w="1536" w:type="dxa"/>
            <w:vMerge/>
            <w:vAlign w:val="center"/>
          </w:tcPr>
          <w:p w14:paraId="39EEB74E" w14:textId="77777777" w:rsidR="007229B5" w:rsidRDefault="007229B5" w:rsidP="00D957B5"/>
        </w:tc>
        <w:tc>
          <w:tcPr>
            <w:tcW w:w="1992" w:type="dxa"/>
            <w:vAlign w:val="center"/>
          </w:tcPr>
          <w:p w14:paraId="15FAFCF0" w14:textId="77777777" w:rsidR="007229B5" w:rsidRDefault="007229B5" w:rsidP="00D957B5">
            <w:r>
              <w:t>Vollzeit erwerbstätig</w:t>
            </w:r>
          </w:p>
        </w:tc>
        <w:tc>
          <w:tcPr>
            <w:tcW w:w="1433" w:type="dxa"/>
            <w:vAlign w:val="center"/>
          </w:tcPr>
          <w:p w14:paraId="58C62F3F" w14:textId="77777777" w:rsidR="007229B5" w:rsidRPr="006E289B" w:rsidRDefault="008E5977" w:rsidP="00D957B5">
            <w:pPr>
              <w:jc w:val="center"/>
              <w:rPr>
                <w:b/>
              </w:rPr>
            </w:pPr>
            <w:r w:rsidRPr="006E289B">
              <w:rPr>
                <w:b/>
              </w:rPr>
              <w:t>27,9</w:t>
            </w:r>
          </w:p>
        </w:tc>
        <w:tc>
          <w:tcPr>
            <w:tcW w:w="1457" w:type="dxa"/>
            <w:vAlign w:val="center"/>
          </w:tcPr>
          <w:p w14:paraId="460F563C" w14:textId="77777777" w:rsidR="007229B5" w:rsidRDefault="008E5977" w:rsidP="00D957B5">
            <w:pPr>
              <w:jc w:val="center"/>
            </w:pPr>
            <w:r>
              <w:t>17,1</w:t>
            </w:r>
          </w:p>
        </w:tc>
        <w:tc>
          <w:tcPr>
            <w:tcW w:w="1457" w:type="dxa"/>
            <w:vAlign w:val="center"/>
          </w:tcPr>
          <w:p w14:paraId="556C072C" w14:textId="77777777" w:rsidR="007229B5" w:rsidRDefault="008E5977" w:rsidP="00D957B5">
            <w:pPr>
              <w:jc w:val="center"/>
            </w:pPr>
            <w:r>
              <w:t>12,0</w:t>
            </w:r>
          </w:p>
        </w:tc>
        <w:tc>
          <w:tcPr>
            <w:tcW w:w="1457" w:type="dxa"/>
            <w:vAlign w:val="center"/>
          </w:tcPr>
          <w:p w14:paraId="2C5C18D9" w14:textId="77777777" w:rsidR="007229B5" w:rsidRDefault="008E5977" w:rsidP="00D957B5">
            <w:pPr>
              <w:jc w:val="center"/>
            </w:pPr>
            <w:r>
              <w:t>7,2</w:t>
            </w:r>
          </w:p>
        </w:tc>
      </w:tr>
      <w:tr w:rsidR="007229B5" w14:paraId="088B3441" w14:textId="77777777" w:rsidTr="00D957B5">
        <w:tc>
          <w:tcPr>
            <w:tcW w:w="1536" w:type="dxa"/>
            <w:vMerge w:val="restart"/>
            <w:vAlign w:val="center"/>
          </w:tcPr>
          <w:p w14:paraId="6F0188A6" w14:textId="77777777" w:rsidR="007229B5" w:rsidRDefault="0071143D" w:rsidP="00D957B5">
            <w:r>
              <w:t>Männer</w:t>
            </w:r>
            <w:r w:rsidR="007229B5">
              <w:t xml:space="preserve"> in Paarfamilien</w:t>
            </w:r>
          </w:p>
        </w:tc>
        <w:tc>
          <w:tcPr>
            <w:tcW w:w="1992" w:type="dxa"/>
            <w:vAlign w:val="center"/>
          </w:tcPr>
          <w:p w14:paraId="28E42F8F" w14:textId="77777777" w:rsidR="007229B5" w:rsidRDefault="00326610" w:rsidP="00D957B5">
            <w:r>
              <w:t>Nicht erwerbstätig</w:t>
            </w:r>
          </w:p>
        </w:tc>
        <w:tc>
          <w:tcPr>
            <w:tcW w:w="1433" w:type="dxa"/>
            <w:vAlign w:val="center"/>
          </w:tcPr>
          <w:p w14:paraId="5501401D" w14:textId="77777777" w:rsidR="007229B5" w:rsidRDefault="008E5977" w:rsidP="00D957B5">
            <w:pPr>
              <w:jc w:val="center"/>
            </w:pPr>
            <w:r>
              <w:t>7,9</w:t>
            </w:r>
          </w:p>
        </w:tc>
        <w:tc>
          <w:tcPr>
            <w:tcW w:w="1457" w:type="dxa"/>
            <w:vAlign w:val="center"/>
          </w:tcPr>
          <w:p w14:paraId="2C057719" w14:textId="77777777" w:rsidR="007229B5" w:rsidRDefault="008E5977" w:rsidP="00D957B5">
            <w:pPr>
              <w:jc w:val="center"/>
            </w:pPr>
            <w:r>
              <w:t>6,0</w:t>
            </w:r>
          </w:p>
        </w:tc>
        <w:tc>
          <w:tcPr>
            <w:tcW w:w="1457" w:type="dxa"/>
            <w:vAlign w:val="center"/>
          </w:tcPr>
          <w:p w14:paraId="68B6B666" w14:textId="77777777" w:rsidR="007229B5" w:rsidRDefault="008E5977" w:rsidP="00D957B5">
            <w:pPr>
              <w:jc w:val="center"/>
            </w:pPr>
            <w:r>
              <w:t>9,5</w:t>
            </w:r>
          </w:p>
        </w:tc>
        <w:tc>
          <w:tcPr>
            <w:tcW w:w="1457" w:type="dxa"/>
            <w:vAlign w:val="center"/>
          </w:tcPr>
          <w:p w14:paraId="4480495C" w14:textId="77777777" w:rsidR="007229B5" w:rsidRPr="006E289B" w:rsidRDefault="008E5977" w:rsidP="00D957B5">
            <w:pPr>
              <w:jc w:val="center"/>
              <w:rPr>
                <w:b/>
              </w:rPr>
            </w:pPr>
            <w:r w:rsidRPr="006E289B">
              <w:rPr>
                <w:b/>
              </w:rPr>
              <w:t>17,3</w:t>
            </w:r>
          </w:p>
        </w:tc>
      </w:tr>
      <w:tr w:rsidR="007229B5" w14:paraId="45133B99" w14:textId="77777777" w:rsidTr="00D957B5">
        <w:tc>
          <w:tcPr>
            <w:tcW w:w="1536" w:type="dxa"/>
            <w:vMerge/>
            <w:vAlign w:val="center"/>
          </w:tcPr>
          <w:p w14:paraId="5F604F51" w14:textId="77777777" w:rsidR="007229B5" w:rsidRDefault="007229B5" w:rsidP="00D957B5"/>
        </w:tc>
        <w:tc>
          <w:tcPr>
            <w:tcW w:w="1992" w:type="dxa"/>
            <w:vAlign w:val="center"/>
          </w:tcPr>
          <w:p w14:paraId="0CCFCEFD" w14:textId="77777777" w:rsidR="007229B5" w:rsidRDefault="007229B5" w:rsidP="00D957B5">
            <w:r>
              <w:t>Teilzeit erwerbstätig</w:t>
            </w:r>
          </w:p>
        </w:tc>
        <w:tc>
          <w:tcPr>
            <w:tcW w:w="1433" w:type="dxa"/>
            <w:vAlign w:val="center"/>
          </w:tcPr>
          <w:p w14:paraId="1B447D5B" w14:textId="77777777" w:rsidR="007229B5" w:rsidRDefault="008E5977" w:rsidP="00D957B5">
            <w:pPr>
              <w:jc w:val="center"/>
            </w:pPr>
            <w:r>
              <w:t>5,0</w:t>
            </w:r>
          </w:p>
        </w:tc>
        <w:tc>
          <w:tcPr>
            <w:tcW w:w="1457" w:type="dxa"/>
            <w:vAlign w:val="center"/>
          </w:tcPr>
          <w:p w14:paraId="2D89BD70" w14:textId="77777777" w:rsidR="007229B5" w:rsidRDefault="008E5977" w:rsidP="00D957B5">
            <w:pPr>
              <w:jc w:val="center"/>
            </w:pPr>
            <w:r>
              <w:t>4,7</w:t>
            </w:r>
          </w:p>
        </w:tc>
        <w:tc>
          <w:tcPr>
            <w:tcW w:w="1457" w:type="dxa"/>
            <w:vAlign w:val="center"/>
          </w:tcPr>
          <w:p w14:paraId="18354011" w14:textId="77777777" w:rsidR="007229B5" w:rsidRDefault="008E5977" w:rsidP="00D957B5">
            <w:pPr>
              <w:jc w:val="center"/>
            </w:pPr>
            <w:r>
              <w:t>6,2</w:t>
            </w:r>
          </w:p>
        </w:tc>
        <w:tc>
          <w:tcPr>
            <w:tcW w:w="1457" w:type="dxa"/>
            <w:vAlign w:val="center"/>
          </w:tcPr>
          <w:p w14:paraId="4DE77F80" w14:textId="77777777" w:rsidR="007229B5" w:rsidRPr="006E289B" w:rsidRDefault="008E5977" w:rsidP="00D957B5">
            <w:pPr>
              <w:jc w:val="center"/>
              <w:rPr>
                <w:b/>
              </w:rPr>
            </w:pPr>
            <w:r w:rsidRPr="006E289B">
              <w:rPr>
                <w:b/>
              </w:rPr>
              <w:t>7,7</w:t>
            </w:r>
          </w:p>
        </w:tc>
      </w:tr>
      <w:tr w:rsidR="007229B5" w14:paraId="29AC28DC" w14:textId="77777777" w:rsidTr="00D957B5">
        <w:tc>
          <w:tcPr>
            <w:tcW w:w="1536" w:type="dxa"/>
            <w:vMerge/>
            <w:vAlign w:val="center"/>
          </w:tcPr>
          <w:p w14:paraId="0DE23E38" w14:textId="77777777" w:rsidR="007229B5" w:rsidRDefault="007229B5" w:rsidP="00D957B5"/>
        </w:tc>
        <w:tc>
          <w:tcPr>
            <w:tcW w:w="1992" w:type="dxa"/>
            <w:vAlign w:val="center"/>
          </w:tcPr>
          <w:p w14:paraId="3B799175" w14:textId="77777777" w:rsidR="007229B5" w:rsidRDefault="007229B5" w:rsidP="00D957B5">
            <w:r>
              <w:t>Vollzeit erwerbstätig</w:t>
            </w:r>
          </w:p>
        </w:tc>
        <w:tc>
          <w:tcPr>
            <w:tcW w:w="1433" w:type="dxa"/>
            <w:vAlign w:val="center"/>
          </w:tcPr>
          <w:p w14:paraId="41CE084D" w14:textId="77777777" w:rsidR="007229B5" w:rsidRDefault="008E5977" w:rsidP="00D957B5">
            <w:pPr>
              <w:jc w:val="center"/>
            </w:pPr>
            <w:r>
              <w:t>87,1</w:t>
            </w:r>
          </w:p>
        </w:tc>
        <w:tc>
          <w:tcPr>
            <w:tcW w:w="1457" w:type="dxa"/>
            <w:vAlign w:val="center"/>
          </w:tcPr>
          <w:p w14:paraId="182140CD" w14:textId="77777777" w:rsidR="007229B5" w:rsidRPr="006E289B" w:rsidRDefault="008E5977" w:rsidP="00D957B5">
            <w:pPr>
              <w:jc w:val="center"/>
              <w:rPr>
                <w:b/>
              </w:rPr>
            </w:pPr>
            <w:r w:rsidRPr="006E289B">
              <w:rPr>
                <w:b/>
              </w:rPr>
              <w:t>89,3</w:t>
            </w:r>
          </w:p>
        </w:tc>
        <w:tc>
          <w:tcPr>
            <w:tcW w:w="1457" w:type="dxa"/>
            <w:vAlign w:val="center"/>
          </w:tcPr>
          <w:p w14:paraId="4EBFAF3F" w14:textId="77777777" w:rsidR="007229B5" w:rsidRDefault="008E5977" w:rsidP="00D957B5">
            <w:pPr>
              <w:jc w:val="center"/>
            </w:pPr>
            <w:r>
              <w:t>84,4</w:t>
            </w:r>
          </w:p>
        </w:tc>
        <w:tc>
          <w:tcPr>
            <w:tcW w:w="1457" w:type="dxa"/>
            <w:vAlign w:val="center"/>
          </w:tcPr>
          <w:p w14:paraId="2AB2D543" w14:textId="77777777" w:rsidR="007229B5" w:rsidRDefault="008E5977" w:rsidP="00D957B5">
            <w:pPr>
              <w:jc w:val="center"/>
            </w:pPr>
            <w:r>
              <w:t>75,0</w:t>
            </w:r>
          </w:p>
        </w:tc>
      </w:tr>
      <w:tr w:rsidR="007229B5" w14:paraId="14DE57A8" w14:textId="77777777" w:rsidTr="00D957B5">
        <w:tc>
          <w:tcPr>
            <w:tcW w:w="1536" w:type="dxa"/>
            <w:vMerge w:val="restart"/>
            <w:vAlign w:val="center"/>
          </w:tcPr>
          <w:p w14:paraId="4CA83844" w14:textId="77777777" w:rsidR="007229B5" w:rsidRDefault="007229B5" w:rsidP="00D957B5">
            <w:r>
              <w:t>Alleinerziehende</w:t>
            </w:r>
          </w:p>
        </w:tc>
        <w:tc>
          <w:tcPr>
            <w:tcW w:w="1992" w:type="dxa"/>
            <w:vAlign w:val="center"/>
          </w:tcPr>
          <w:p w14:paraId="6C837951" w14:textId="77777777" w:rsidR="007229B5" w:rsidRDefault="00326610" w:rsidP="00D957B5">
            <w:r>
              <w:t>Nicht erwerbstätig</w:t>
            </w:r>
          </w:p>
        </w:tc>
        <w:tc>
          <w:tcPr>
            <w:tcW w:w="1433" w:type="dxa"/>
            <w:vAlign w:val="center"/>
          </w:tcPr>
          <w:p w14:paraId="0AD218DB" w14:textId="77777777" w:rsidR="007229B5" w:rsidRDefault="00287BB1" w:rsidP="00D957B5">
            <w:pPr>
              <w:jc w:val="center"/>
            </w:pPr>
            <w:r>
              <w:t>25,5</w:t>
            </w:r>
          </w:p>
        </w:tc>
        <w:tc>
          <w:tcPr>
            <w:tcW w:w="1457" w:type="dxa"/>
            <w:vAlign w:val="center"/>
          </w:tcPr>
          <w:p w14:paraId="391049EC" w14:textId="77777777" w:rsidR="007229B5" w:rsidRDefault="00287BB1" w:rsidP="00D957B5">
            <w:pPr>
              <w:jc w:val="center"/>
            </w:pPr>
            <w:r>
              <w:t>31,5</w:t>
            </w:r>
          </w:p>
        </w:tc>
        <w:tc>
          <w:tcPr>
            <w:tcW w:w="1457" w:type="dxa"/>
            <w:vAlign w:val="center"/>
          </w:tcPr>
          <w:p w14:paraId="40F0BDB3" w14:textId="77777777" w:rsidR="007229B5" w:rsidRDefault="00287BB1" w:rsidP="00D957B5">
            <w:pPr>
              <w:jc w:val="center"/>
            </w:pPr>
            <w:r>
              <w:t>48,9</w:t>
            </w:r>
          </w:p>
        </w:tc>
        <w:tc>
          <w:tcPr>
            <w:tcW w:w="1457" w:type="dxa"/>
            <w:vAlign w:val="center"/>
          </w:tcPr>
          <w:p w14:paraId="6EAA4322" w14:textId="77777777" w:rsidR="007229B5" w:rsidRPr="00287BB1" w:rsidRDefault="00287BB1" w:rsidP="00D957B5">
            <w:pPr>
              <w:jc w:val="center"/>
              <w:rPr>
                <w:b/>
              </w:rPr>
            </w:pPr>
            <w:r w:rsidRPr="00287BB1">
              <w:rPr>
                <w:b/>
              </w:rPr>
              <w:t>73,7</w:t>
            </w:r>
          </w:p>
        </w:tc>
      </w:tr>
      <w:tr w:rsidR="007229B5" w14:paraId="31168B75" w14:textId="77777777" w:rsidTr="00D957B5">
        <w:tc>
          <w:tcPr>
            <w:tcW w:w="1536" w:type="dxa"/>
            <w:vMerge/>
            <w:vAlign w:val="center"/>
          </w:tcPr>
          <w:p w14:paraId="30D57584" w14:textId="77777777" w:rsidR="007229B5" w:rsidRDefault="007229B5" w:rsidP="00D957B5"/>
        </w:tc>
        <w:tc>
          <w:tcPr>
            <w:tcW w:w="1992" w:type="dxa"/>
            <w:vAlign w:val="center"/>
          </w:tcPr>
          <w:p w14:paraId="080A0640" w14:textId="77777777" w:rsidR="007229B5" w:rsidRDefault="007229B5" w:rsidP="00D957B5">
            <w:r>
              <w:t>Teilzeit erwerbstätig</w:t>
            </w:r>
          </w:p>
        </w:tc>
        <w:tc>
          <w:tcPr>
            <w:tcW w:w="1433" w:type="dxa"/>
            <w:vAlign w:val="center"/>
          </w:tcPr>
          <w:p w14:paraId="039E68B2" w14:textId="77777777" w:rsidR="007229B5" w:rsidRDefault="00287BB1" w:rsidP="00D957B5">
            <w:pPr>
              <w:jc w:val="center"/>
            </w:pPr>
            <w:r>
              <w:t>35,4</w:t>
            </w:r>
          </w:p>
        </w:tc>
        <w:tc>
          <w:tcPr>
            <w:tcW w:w="1457" w:type="dxa"/>
            <w:vAlign w:val="center"/>
          </w:tcPr>
          <w:p w14:paraId="6F2324EA" w14:textId="77777777" w:rsidR="007229B5" w:rsidRPr="00287BB1" w:rsidRDefault="00287BB1" w:rsidP="00D957B5">
            <w:pPr>
              <w:jc w:val="center"/>
              <w:rPr>
                <w:b/>
              </w:rPr>
            </w:pPr>
            <w:r w:rsidRPr="00287BB1">
              <w:rPr>
                <w:b/>
              </w:rPr>
              <w:t>42,7</w:t>
            </w:r>
          </w:p>
        </w:tc>
        <w:tc>
          <w:tcPr>
            <w:tcW w:w="1457" w:type="dxa"/>
            <w:vAlign w:val="center"/>
          </w:tcPr>
          <w:p w14:paraId="324C2450" w14:textId="77777777" w:rsidR="007229B5" w:rsidRDefault="00287BB1" w:rsidP="00D957B5">
            <w:pPr>
              <w:jc w:val="center"/>
            </w:pPr>
            <w:r>
              <w:t>34,6</w:t>
            </w:r>
          </w:p>
        </w:tc>
        <w:tc>
          <w:tcPr>
            <w:tcW w:w="1457" w:type="dxa"/>
            <w:vAlign w:val="center"/>
          </w:tcPr>
          <w:p w14:paraId="2E19DBEB" w14:textId="77777777" w:rsidR="007229B5" w:rsidRDefault="00287BB1" w:rsidP="00D957B5">
            <w:pPr>
              <w:jc w:val="center"/>
            </w:pPr>
            <w:r>
              <w:t>18,7</w:t>
            </w:r>
          </w:p>
        </w:tc>
      </w:tr>
      <w:tr w:rsidR="007229B5" w14:paraId="41D2B3EB" w14:textId="77777777" w:rsidTr="00D957B5">
        <w:tc>
          <w:tcPr>
            <w:tcW w:w="1536" w:type="dxa"/>
            <w:vMerge/>
            <w:vAlign w:val="center"/>
          </w:tcPr>
          <w:p w14:paraId="48F0CD1D" w14:textId="77777777" w:rsidR="007229B5" w:rsidRDefault="007229B5" w:rsidP="00D957B5"/>
        </w:tc>
        <w:tc>
          <w:tcPr>
            <w:tcW w:w="1992" w:type="dxa"/>
            <w:vAlign w:val="center"/>
          </w:tcPr>
          <w:p w14:paraId="58F9A18F" w14:textId="77777777" w:rsidR="007229B5" w:rsidRDefault="007229B5" w:rsidP="00D957B5">
            <w:r>
              <w:t>Vollzeit erwerbstätig</w:t>
            </w:r>
          </w:p>
        </w:tc>
        <w:tc>
          <w:tcPr>
            <w:tcW w:w="1433" w:type="dxa"/>
            <w:vAlign w:val="center"/>
          </w:tcPr>
          <w:p w14:paraId="7BB7C47C" w14:textId="77777777" w:rsidR="007229B5" w:rsidRPr="00287BB1" w:rsidRDefault="00287BB1" w:rsidP="00D957B5">
            <w:pPr>
              <w:jc w:val="center"/>
              <w:rPr>
                <w:b/>
              </w:rPr>
            </w:pPr>
            <w:r w:rsidRPr="00287BB1">
              <w:rPr>
                <w:b/>
              </w:rPr>
              <w:t>39,2</w:t>
            </w:r>
          </w:p>
        </w:tc>
        <w:tc>
          <w:tcPr>
            <w:tcW w:w="1457" w:type="dxa"/>
            <w:vAlign w:val="center"/>
          </w:tcPr>
          <w:p w14:paraId="53F9CB92" w14:textId="77777777" w:rsidR="007229B5" w:rsidRDefault="00287BB1" w:rsidP="00D957B5">
            <w:pPr>
              <w:jc w:val="center"/>
            </w:pPr>
            <w:r>
              <w:t>25,8</w:t>
            </w:r>
          </w:p>
        </w:tc>
        <w:tc>
          <w:tcPr>
            <w:tcW w:w="1457" w:type="dxa"/>
            <w:vAlign w:val="center"/>
          </w:tcPr>
          <w:p w14:paraId="31038A10" w14:textId="77777777" w:rsidR="007229B5" w:rsidRDefault="00287BB1" w:rsidP="00D957B5">
            <w:pPr>
              <w:jc w:val="center"/>
            </w:pPr>
            <w:r>
              <w:t>16,5</w:t>
            </w:r>
          </w:p>
        </w:tc>
        <w:tc>
          <w:tcPr>
            <w:tcW w:w="1457" w:type="dxa"/>
            <w:vAlign w:val="center"/>
          </w:tcPr>
          <w:p w14:paraId="6FD46279" w14:textId="77777777" w:rsidR="007229B5" w:rsidRDefault="00287BB1" w:rsidP="00D957B5">
            <w:pPr>
              <w:jc w:val="center"/>
            </w:pPr>
            <w:r>
              <w:t>7,5</w:t>
            </w:r>
          </w:p>
        </w:tc>
      </w:tr>
    </w:tbl>
    <w:p w14:paraId="4B4D10DE" w14:textId="77777777" w:rsidR="007229B5" w:rsidRDefault="007229B5" w:rsidP="007229B5">
      <w:pPr>
        <w:pStyle w:val="Quelle"/>
      </w:pPr>
      <w:r>
        <w:t>Quelle</w:t>
      </w:r>
      <w:r w:rsidR="00886AD8">
        <w:t>n</w:t>
      </w:r>
      <w:r>
        <w:t xml:space="preserve">: </w:t>
      </w:r>
      <w:r w:rsidR="002C44D9" w:rsidRPr="00B32497">
        <w:t>FDZ der Statistischen Ämter des Bundes und der Länder, Mikrozensus, Erhebungsjahr 2014; eigene Berechnungen</w:t>
      </w:r>
    </w:p>
    <w:p w14:paraId="668CEDF6" w14:textId="77777777" w:rsidR="00157ABB" w:rsidRDefault="00157ABB" w:rsidP="00157ABB"/>
    <w:p w14:paraId="4791E3FD" w14:textId="77777777" w:rsidR="00457BC4" w:rsidRDefault="00632D61" w:rsidP="000B4D42">
      <w:pPr>
        <w:spacing w:line="280" w:lineRule="exact"/>
      </w:pPr>
      <w:r>
        <w:t xml:space="preserve">Für die Paarfamilien wird im Folgenden dargestellt, wie sich </w:t>
      </w:r>
      <w:r w:rsidR="0071143D">
        <w:t>Frauen</w:t>
      </w:r>
      <w:r>
        <w:t xml:space="preserve"> und </w:t>
      </w:r>
      <w:r w:rsidR="0071143D">
        <w:t>Männer</w:t>
      </w:r>
      <w:r>
        <w:t xml:space="preserve"> in Abhängigkeit von der Kinderzahl die Erwerbstätigkeit aufteilen. </w:t>
      </w:r>
      <w:r w:rsidR="00503B81">
        <w:t>In Paarfamilien mit einem, zwei oder drei Kindern wird jeweils die Kombination „</w:t>
      </w:r>
      <w:r w:rsidR="00E76DAD">
        <w:t>Teilzeit</w:t>
      </w:r>
      <w:r w:rsidR="00503B81">
        <w:t xml:space="preserve"> erwerbstätig / </w:t>
      </w:r>
      <w:r w:rsidR="00E76DAD">
        <w:t>Vollzeit</w:t>
      </w:r>
      <w:r w:rsidR="00503B81">
        <w:t xml:space="preserve"> erwerbstätig“ am häufigsten gewählt. </w:t>
      </w:r>
      <w:r w:rsidR="002518C1">
        <w:t xml:space="preserve">In den Familien mit vier oder mehr Kindern findet sich am häufigsten die Situation vor, dass ein Elternteil </w:t>
      </w:r>
      <w:r w:rsidR="00E76DAD">
        <w:t>Vollzeit</w:t>
      </w:r>
      <w:r w:rsidR="002518C1">
        <w:t xml:space="preserve"> erwerbstätig ist und der andere Elternteil keiner Erwerbstätigkeit nachgeht. Zwei Elternteile, die </w:t>
      </w:r>
      <w:r w:rsidR="00E76DAD">
        <w:t>Vollzeit</w:t>
      </w:r>
      <w:r w:rsidR="002518C1">
        <w:t xml:space="preserve"> arbeiten, finden sich am ehesten in Haushalten mit einem Kind unter 18 Jahren (24,3 Prozent) und der Anteil an zwei nichterwerbstätigen Elternteilen ist in den Haushalten mit vier oder mehr Kindern mit 14,6 Prozent am höchsten. Unabhängig von der Kinderzahl wird ein Modell, in dem beide Elternteile </w:t>
      </w:r>
      <w:r w:rsidR="00E76DAD">
        <w:t>Teilzeit</w:t>
      </w:r>
      <w:r w:rsidR="002518C1">
        <w:t xml:space="preserve"> erwerbstätig sind, nur sehr selten gewählt </w:t>
      </w:r>
      <w:r w:rsidR="00592299">
        <w:t>(Tabelle 2-8</w:t>
      </w:r>
      <w:r w:rsidR="002518C1">
        <w:t>).</w:t>
      </w:r>
      <w:r>
        <w:t xml:space="preserve"> </w:t>
      </w:r>
    </w:p>
    <w:p w14:paraId="42E430C9" w14:textId="77777777" w:rsidR="00E76DAD" w:rsidRDefault="00E76DAD">
      <w:pPr>
        <w:spacing w:line="240" w:lineRule="auto"/>
        <w:rPr>
          <w:b/>
          <w:bCs/>
          <w:szCs w:val="18"/>
        </w:rPr>
      </w:pPr>
      <w:bookmarkStart w:id="44" w:name="_Ref475006070"/>
      <w:r>
        <w:br w:type="page"/>
      </w:r>
    </w:p>
    <w:p w14:paraId="47305A9F" w14:textId="77777777" w:rsidR="00157ABB" w:rsidRDefault="00157ABB" w:rsidP="00157ABB">
      <w:pPr>
        <w:pStyle w:val="Beschriftung"/>
      </w:pPr>
      <w:bookmarkStart w:id="45" w:name="_Toc492387037"/>
      <w:r>
        <w:t xml:space="preserve">Tabelle </w:t>
      </w:r>
      <w:r w:rsidR="00B123EF">
        <w:fldChar w:fldCharType="begin"/>
      </w:r>
      <w:r w:rsidR="00B123EF">
        <w:instrText xml:space="preserve"> STYLEREF 1 \s</w:instrText>
      </w:r>
      <w:r w:rsidR="00B123EF">
        <w:instrText xml:space="preserve"> </w:instrText>
      </w:r>
      <w:r w:rsidR="00B123EF">
        <w:fldChar w:fldCharType="separate"/>
      </w:r>
      <w:r w:rsidR="006D122C">
        <w:rPr>
          <w:noProof/>
        </w:rPr>
        <w:t>2</w:t>
      </w:r>
      <w:r w:rsidR="00B123EF">
        <w:rPr>
          <w:noProof/>
        </w:rPr>
        <w:fldChar w:fldCharType="end"/>
      </w:r>
      <w:r w:rsidR="002A1515">
        <w:noBreakHyphen/>
      </w:r>
      <w:r w:rsidR="00B123EF">
        <w:fldChar w:fldCharType="begin"/>
      </w:r>
      <w:r w:rsidR="00B123EF">
        <w:instrText xml:space="preserve"> SEQ Tabelle \* ARABIC \s 1 </w:instrText>
      </w:r>
      <w:r w:rsidR="00B123EF">
        <w:fldChar w:fldCharType="separate"/>
      </w:r>
      <w:r w:rsidR="006D122C">
        <w:rPr>
          <w:noProof/>
        </w:rPr>
        <w:t>8</w:t>
      </w:r>
      <w:r w:rsidR="00B123EF">
        <w:rPr>
          <w:noProof/>
        </w:rPr>
        <w:fldChar w:fldCharType="end"/>
      </w:r>
      <w:bookmarkEnd w:id="44"/>
      <w:r>
        <w:t>: Paarfamilien nach Zahl der Kinder unter 18 Jahren und Erwerbssituation beider Eltern</w:t>
      </w:r>
      <w:bookmarkEnd w:id="45"/>
    </w:p>
    <w:p w14:paraId="25116A2B" w14:textId="77777777" w:rsidR="00157ABB" w:rsidRDefault="00157ABB" w:rsidP="00157ABB">
      <w:pPr>
        <w:pStyle w:val="Untenbeschriftung"/>
      </w:pPr>
      <w:r>
        <w:t>2014, in Prozent</w:t>
      </w:r>
    </w:p>
    <w:tbl>
      <w:tblPr>
        <w:tblStyle w:val="Tabellenraster"/>
        <w:tblW w:w="0" w:type="auto"/>
        <w:tblLook w:val="04A0" w:firstRow="1" w:lastRow="0" w:firstColumn="1" w:lastColumn="0" w:noHBand="0" w:noVBand="1"/>
      </w:tblPr>
      <w:tblGrid>
        <w:gridCol w:w="4021"/>
        <w:gridCol w:w="1276"/>
        <w:gridCol w:w="1276"/>
        <w:gridCol w:w="1275"/>
        <w:gridCol w:w="1412"/>
      </w:tblGrid>
      <w:tr w:rsidR="00157ABB" w14:paraId="15A25411" w14:textId="77777777" w:rsidTr="009B13BB">
        <w:trPr>
          <w:cnfStyle w:val="100000000000" w:firstRow="1" w:lastRow="0" w:firstColumn="0" w:lastColumn="0" w:oddVBand="0" w:evenVBand="0" w:oddHBand="0" w:evenHBand="0" w:firstRowFirstColumn="0" w:firstRowLastColumn="0" w:lastRowFirstColumn="0" w:lastRowLastColumn="0"/>
        </w:trPr>
        <w:tc>
          <w:tcPr>
            <w:tcW w:w="4021" w:type="dxa"/>
            <w:vAlign w:val="center"/>
          </w:tcPr>
          <w:p w14:paraId="2822B662" w14:textId="77777777" w:rsidR="00157ABB" w:rsidRDefault="00157ABB" w:rsidP="00D957B5">
            <w:pPr>
              <w:jc w:val="center"/>
            </w:pPr>
          </w:p>
        </w:tc>
        <w:tc>
          <w:tcPr>
            <w:tcW w:w="1276" w:type="dxa"/>
            <w:vAlign w:val="center"/>
          </w:tcPr>
          <w:p w14:paraId="56BBA15F" w14:textId="77777777" w:rsidR="00157ABB" w:rsidRDefault="00157ABB" w:rsidP="00D957B5">
            <w:pPr>
              <w:jc w:val="center"/>
            </w:pPr>
            <w:r>
              <w:t>1 Kind</w:t>
            </w:r>
          </w:p>
        </w:tc>
        <w:tc>
          <w:tcPr>
            <w:tcW w:w="1276" w:type="dxa"/>
            <w:vAlign w:val="center"/>
          </w:tcPr>
          <w:p w14:paraId="772A9632" w14:textId="77777777" w:rsidR="00157ABB" w:rsidRDefault="00157ABB" w:rsidP="00D957B5">
            <w:pPr>
              <w:jc w:val="center"/>
            </w:pPr>
            <w:r>
              <w:t>2 Kinder</w:t>
            </w:r>
          </w:p>
        </w:tc>
        <w:tc>
          <w:tcPr>
            <w:tcW w:w="1275" w:type="dxa"/>
            <w:vAlign w:val="center"/>
          </w:tcPr>
          <w:p w14:paraId="37D0F074" w14:textId="77777777" w:rsidR="00157ABB" w:rsidRPr="00903512" w:rsidRDefault="00157ABB" w:rsidP="00D957B5">
            <w:pPr>
              <w:jc w:val="center"/>
            </w:pPr>
            <w:r>
              <w:t>3 Kinder</w:t>
            </w:r>
          </w:p>
        </w:tc>
        <w:tc>
          <w:tcPr>
            <w:tcW w:w="1412" w:type="dxa"/>
            <w:vAlign w:val="center"/>
          </w:tcPr>
          <w:p w14:paraId="65A56862" w14:textId="77777777" w:rsidR="00157ABB" w:rsidRDefault="00157ABB" w:rsidP="00D957B5">
            <w:pPr>
              <w:jc w:val="center"/>
            </w:pPr>
            <w:r>
              <w:t>4 und mehr Kinder</w:t>
            </w:r>
          </w:p>
        </w:tc>
      </w:tr>
      <w:tr w:rsidR="00157ABB" w14:paraId="5A69D180" w14:textId="77777777" w:rsidTr="009B13BB">
        <w:tc>
          <w:tcPr>
            <w:tcW w:w="4021" w:type="dxa"/>
            <w:vAlign w:val="center"/>
          </w:tcPr>
          <w:p w14:paraId="0F7FC933" w14:textId="77777777" w:rsidR="00157ABB" w:rsidRDefault="00157ABB" w:rsidP="00D957B5">
            <w:r>
              <w:t xml:space="preserve">Beide </w:t>
            </w:r>
            <w:r w:rsidR="00326610">
              <w:t>nicht erwerbstätig</w:t>
            </w:r>
          </w:p>
        </w:tc>
        <w:tc>
          <w:tcPr>
            <w:tcW w:w="1276" w:type="dxa"/>
            <w:vAlign w:val="center"/>
          </w:tcPr>
          <w:p w14:paraId="345665C5" w14:textId="77777777" w:rsidR="00157ABB" w:rsidRDefault="00326610" w:rsidP="00D957B5">
            <w:pPr>
              <w:jc w:val="center"/>
            </w:pPr>
            <w:r>
              <w:t>3,8</w:t>
            </w:r>
          </w:p>
        </w:tc>
        <w:tc>
          <w:tcPr>
            <w:tcW w:w="1276" w:type="dxa"/>
            <w:vAlign w:val="center"/>
          </w:tcPr>
          <w:p w14:paraId="718B11E7" w14:textId="77777777" w:rsidR="00157ABB" w:rsidRDefault="00326610" w:rsidP="00D957B5">
            <w:pPr>
              <w:jc w:val="center"/>
            </w:pPr>
            <w:r>
              <w:t>3,3</w:t>
            </w:r>
          </w:p>
        </w:tc>
        <w:tc>
          <w:tcPr>
            <w:tcW w:w="1275" w:type="dxa"/>
            <w:vAlign w:val="center"/>
          </w:tcPr>
          <w:p w14:paraId="7F3AB4DD" w14:textId="77777777" w:rsidR="00157ABB" w:rsidRDefault="00326610" w:rsidP="00D957B5">
            <w:pPr>
              <w:jc w:val="center"/>
            </w:pPr>
            <w:r>
              <w:t>6,8</w:t>
            </w:r>
          </w:p>
        </w:tc>
        <w:tc>
          <w:tcPr>
            <w:tcW w:w="1412" w:type="dxa"/>
            <w:vAlign w:val="center"/>
          </w:tcPr>
          <w:p w14:paraId="0A397C7F" w14:textId="77777777" w:rsidR="00157ABB" w:rsidRPr="00287BB1" w:rsidRDefault="00326610" w:rsidP="00D957B5">
            <w:pPr>
              <w:jc w:val="center"/>
              <w:rPr>
                <w:b/>
              </w:rPr>
            </w:pPr>
            <w:r w:rsidRPr="00287BB1">
              <w:rPr>
                <w:b/>
              </w:rPr>
              <w:t>14,6</w:t>
            </w:r>
          </w:p>
        </w:tc>
      </w:tr>
      <w:tr w:rsidR="00157ABB" w14:paraId="399B2AF7" w14:textId="77777777" w:rsidTr="009B13BB">
        <w:tc>
          <w:tcPr>
            <w:tcW w:w="4021" w:type="dxa"/>
            <w:vAlign w:val="center"/>
          </w:tcPr>
          <w:p w14:paraId="289712A3" w14:textId="77777777" w:rsidR="00157ABB" w:rsidRDefault="00326610" w:rsidP="00D957B5">
            <w:r>
              <w:t>Nicht erwerbstätig</w:t>
            </w:r>
            <w:r w:rsidR="00157ABB">
              <w:t xml:space="preserve"> / </w:t>
            </w:r>
            <w:r w:rsidR="00D957B5">
              <w:t>Teilzeit</w:t>
            </w:r>
            <w:r>
              <w:t xml:space="preserve"> erwerbstätig</w:t>
            </w:r>
          </w:p>
        </w:tc>
        <w:tc>
          <w:tcPr>
            <w:tcW w:w="1276" w:type="dxa"/>
            <w:vAlign w:val="center"/>
          </w:tcPr>
          <w:p w14:paraId="46B2C9B6" w14:textId="77777777" w:rsidR="00157ABB" w:rsidRDefault="000275F1" w:rsidP="00D957B5">
            <w:pPr>
              <w:jc w:val="center"/>
            </w:pPr>
            <w:r>
              <w:t>3,4</w:t>
            </w:r>
          </w:p>
        </w:tc>
        <w:tc>
          <w:tcPr>
            <w:tcW w:w="1276" w:type="dxa"/>
            <w:vAlign w:val="center"/>
          </w:tcPr>
          <w:p w14:paraId="53F1246E" w14:textId="77777777" w:rsidR="00157ABB" w:rsidRDefault="000275F1" w:rsidP="00D957B5">
            <w:pPr>
              <w:jc w:val="center"/>
            </w:pPr>
            <w:r>
              <w:t>3,1</w:t>
            </w:r>
          </w:p>
        </w:tc>
        <w:tc>
          <w:tcPr>
            <w:tcW w:w="1275" w:type="dxa"/>
            <w:vAlign w:val="center"/>
          </w:tcPr>
          <w:p w14:paraId="650F7D94" w14:textId="77777777" w:rsidR="00157ABB" w:rsidRDefault="000275F1" w:rsidP="00D957B5">
            <w:pPr>
              <w:jc w:val="center"/>
            </w:pPr>
            <w:r>
              <w:t>4,7</w:t>
            </w:r>
          </w:p>
        </w:tc>
        <w:tc>
          <w:tcPr>
            <w:tcW w:w="1412" w:type="dxa"/>
            <w:vAlign w:val="center"/>
          </w:tcPr>
          <w:p w14:paraId="1E518D01" w14:textId="77777777" w:rsidR="00157ABB" w:rsidRPr="00287BB1" w:rsidRDefault="000275F1" w:rsidP="00D957B5">
            <w:pPr>
              <w:jc w:val="center"/>
              <w:rPr>
                <w:b/>
              </w:rPr>
            </w:pPr>
            <w:r w:rsidRPr="00287BB1">
              <w:rPr>
                <w:b/>
              </w:rPr>
              <w:t>7,0</w:t>
            </w:r>
          </w:p>
        </w:tc>
      </w:tr>
      <w:tr w:rsidR="00157ABB" w14:paraId="391340FA" w14:textId="77777777" w:rsidTr="009B13BB">
        <w:tc>
          <w:tcPr>
            <w:tcW w:w="4021" w:type="dxa"/>
            <w:vAlign w:val="center"/>
          </w:tcPr>
          <w:p w14:paraId="10CC2A23" w14:textId="77777777" w:rsidR="00157ABB" w:rsidRDefault="00326610" w:rsidP="00D957B5">
            <w:r>
              <w:t>Nicht erwerbstätig</w:t>
            </w:r>
            <w:r w:rsidR="00157ABB">
              <w:t xml:space="preserve"> / </w:t>
            </w:r>
            <w:r w:rsidR="00D957B5">
              <w:t>Vollzeit</w:t>
            </w:r>
            <w:r>
              <w:t xml:space="preserve"> erwerbstätig</w:t>
            </w:r>
          </w:p>
        </w:tc>
        <w:tc>
          <w:tcPr>
            <w:tcW w:w="1276" w:type="dxa"/>
            <w:vAlign w:val="center"/>
          </w:tcPr>
          <w:p w14:paraId="0379437B" w14:textId="77777777" w:rsidR="00157ABB" w:rsidRDefault="000275F1" w:rsidP="00D957B5">
            <w:pPr>
              <w:jc w:val="center"/>
            </w:pPr>
            <w:r>
              <w:t>20,3</w:t>
            </w:r>
          </w:p>
        </w:tc>
        <w:tc>
          <w:tcPr>
            <w:tcW w:w="1276" w:type="dxa"/>
            <w:vAlign w:val="center"/>
          </w:tcPr>
          <w:p w14:paraId="5E1E7317" w14:textId="77777777" w:rsidR="00157ABB" w:rsidRDefault="000275F1" w:rsidP="00D957B5">
            <w:pPr>
              <w:jc w:val="center"/>
            </w:pPr>
            <w:r>
              <w:t>23,3</w:t>
            </w:r>
          </w:p>
        </w:tc>
        <w:tc>
          <w:tcPr>
            <w:tcW w:w="1275" w:type="dxa"/>
            <w:vAlign w:val="center"/>
          </w:tcPr>
          <w:p w14:paraId="5132160B" w14:textId="77777777" w:rsidR="00157ABB" w:rsidRDefault="000275F1" w:rsidP="00D957B5">
            <w:pPr>
              <w:jc w:val="center"/>
            </w:pPr>
            <w:r>
              <w:t>34,4</w:t>
            </w:r>
          </w:p>
        </w:tc>
        <w:tc>
          <w:tcPr>
            <w:tcW w:w="1412" w:type="dxa"/>
            <w:vAlign w:val="center"/>
          </w:tcPr>
          <w:p w14:paraId="098471ED" w14:textId="77777777" w:rsidR="00157ABB" w:rsidRPr="00287BB1" w:rsidRDefault="000275F1" w:rsidP="00D957B5">
            <w:pPr>
              <w:jc w:val="center"/>
              <w:rPr>
                <w:b/>
              </w:rPr>
            </w:pPr>
            <w:r w:rsidRPr="00287BB1">
              <w:rPr>
                <w:b/>
              </w:rPr>
              <w:t>44,9</w:t>
            </w:r>
          </w:p>
        </w:tc>
      </w:tr>
      <w:tr w:rsidR="00157ABB" w14:paraId="16E72331" w14:textId="77777777" w:rsidTr="009B13BB">
        <w:tc>
          <w:tcPr>
            <w:tcW w:w="4021" w:type="dxa"/>
            <w:vAlign w:val="center"/>
          </w:tcPr>
          <w:p w14:paraId="32B09348" w14:textId="77777777" w:rsidR="00157ABB" w:rsidRDefault="00326610" w:rsidP="00D957B5">
            <w:r>
              <w:t>Teilzeit erwerbstätig</w:t>
            </w:r>
            <w:r w:rsidR="00157ABB">
              <w:t xml:space="preserve"> / </w:t>
            </w:r>
            <w:r w:rsidR="00D957B5">
              <w:t>Vollzeit</w:t>
            </w:r>
            <w:r>
              <w:t xml:space="preserve"> erwerbstätig</w:t>
            </w:r>
          </w:p>
        </w:tc>
        <w:tc>
          <w:tcPr>
            <w:tcW w:w="1276" w:type="dxa"/>
            <w:vAlign w:val="center"/>
          </w:tcPr>
          <w:p w14:paraId="3B0F108A" w14:textId="77777777" w:rsidR="00157ABB" w:rsidRDefault="000275F1" w:rsidP="00D957B5">
            <w:pPr>
              <w:jc w:val="center"/>
            </w:pPr>
            <w:r>
              <w:t>46,0</w:t>
            </w:r>
          </w:p>
        </w:tc>
        <w:tc>
          <w:tcPr>
            <w:tcW w:w="1276" w:type="dxa"/>
            <w:vAlign w:val="center"/>
          </w:tcPr>
          <w:p w14:paraId="4BFA60BD" w14:textId="77777777" w:rsidR="00157ABB" w:rsidRPr="00287BB1" w:rsidRDefault="000275F1" w:rsidP="00D957B5">
            <w:pPr>
              <w:jc w:val="center"/>
              <w:rPr>
                <w:b/>
              </w:rPr>
            </w:pPr>
            <w:r w:rsidRPr="00287BB1">
              <w:rPr>
                <w:b/>
              </w:rPr>
              <w:t>53,4</w:t>
            </w:r>
          </w:p>
        </w:tc>
        <w:tc>
          <w:tcPr>
            <w:tcW w:w="1275" w:type="dxa"/>
            <w:vAlign w:val="center"/>
          </w:tcPr>
          <w:p w14:paraId="5F5E0DFF" w14:textId="77777777" w:rsidR="00157ABB" w:rsidRDefault="000275F1" w:rsidP="00D957B5">
            <w:pPr>
              <w:jc w:val="center"/>
            </w:pPr>
            <w:r>
              <w:t>42,7</w:t>
            </w:r>
          </w:p>
        </w:tc>
        <w:tc>
          <w:tcPr>
            <w:tcW w:w="1412" w:type="dxa"/>
            <w:vAlign w:val="center"/>
          </w:tcPr>
          <w:p w14:paraId="364BD996" w14:textId="77777777" w:rsidR="00157ABB" w:rsidRDefault="000275F1" w:rsidP="00D957B5">
            <w:pPr>
              <w:jc w:val="center"/>
            </w:pPr>
            <w:r>
              <w:t>26,2</w:t>
            </w:r>
          </w:p>
        </w:tc>
      </w:tr>
      <w:tr w:rsidR="00157ABB" w14:paraId="027E94E3" w14:textId="77777777" w:rsidTr="009B13BB">
        <w:tc>
          <w:tcPr>
            <w:tcW w:w="4021" w:type="dxa"/>
            <w:vAlign w:val="center"/>
          </w:tcPr>
          <w:p w14:paraId="3C3DBE28" w14:textId="77777777" w:rsidR="00157ABB" w:rsidRDefault="00157ABB" w:rsidP="00D957B5">
            <w:r>
              <w:t xml:space="preserve">Beide </w:t>
            </w:r>
            <w:r w:rsidR="00D957B5">
              <w:t>Teilzeit</w:t>
            </w:r>
            <w:r w:rsidR="00326610">
              <w:t xml:space="preserve"> erwerbstätig</w:t>
            </w:r>
          </w:p>
        </w:tc>
        <w:tc>
          <w:tcPr>
            <w:tcW w:w="1276" w:type="dxa"/>
            <w:vAlign w:val="center"/>
          </w:tcPr>
          <w:p w14:paraId="27B4D694" w14:textId="77777777" w:rsidR="00157ABB" w:rsidRPr="00F964CA" w:rsidRDefault="000275F1" w:rsidP="00D957B5">
            <w:pPr>
              <w:jc w:val="center"/>
              <w:rPr>
                <w:b/>
              </w:rPr>
            </w:pPr>
            <w:r w:rsidRPr="00F964CA">
              <w:rPr>
                <w:b/>
              </w:rPr>
              <w:t>2,2</w:t>
            </w:r>
          </w:p>
        </w:tc>
        <w:tc>
          <w:tcPr>
            <w:tcW w:w="1276" w:type="dxa"/>
            <w:vAlign w:val="center"/>
          </w:tcPr>
          <w:p w14:paraId="5F98C1A2" w14:textId="77777777" w:rsidR="00157ABB" w:rsidRDefault="000275F1" w:rsidP="00D957B5">
            <w:pPr>
              <w:jc w:val="center"/>
            </w:pPr>
            <w:r>
              <w:t>2,1</w:t>
            </w:r>
          </w:p>
        </w:tc>
        <w:tc>
          <w:tcPr>
            <w:tcW w:w="1275" w:type="dxa"/>
            <w:vAlign w:val="center"/>
          </w:tcPr>
          <w:p w14:paraId="024943D7" w14:textId="77777777" w:rsidR="00157ABB" w:rsidRDefault="000275F1" w:rsidP="00D957B5">
            <w:pPr>
              <w:jc w:val="center"/>
            </w:pPr>
            <w:r>
              <w:t>1,8</w:t>
            </w:r>
          </w:p>
        </w:tc>
        <w:tc>
          <w:tcPr>
            <w:tcW w:w="1412" w:type="dxa"/>
            <w:vAlign w:val="center"/>
          </w:tcPr>
          <w:p w14:paraId="4FBC365E" w14:textId="77777777" w:rsidR="00157ABB" w:rsidRDefault="000275F1" w:rsidP="00D957B5">
            <w:pPr>
              <w:jc w:val="center"/>
            </w:pPr>
            <w:r>
              <w:t>1,7</w:t>
            </w:r>
          </w:p>
        </w:tc>
      </w:tr>
      <w:tr w:rsidR="00157ABB" w14:paraId="2098EEB1" w14:textId="77777777" w:rsidTr="009B13BB">
        <w:tc>
          <w:tcPr>
            <w:tcW w:w="4021" w:type="dxa"/>
            <w:vAlign w:val="center"/>
          </w:tcPr>
          <w:p w14:paraId="4D227FB0" w14:textId="77777777" w:rsidR="00157ABB" w:rsidRDefault="00157ABB" w:rsidP="00D957B5">
            <w:r>
              <w:t xml:space="preserve">Beide </w:t>
            </w:r>
            <w:r w:rsidR="00D957B5">
              <w:t>Vollzeit</w:t>
            </w:r>
            <w:r w:rsidR="00326610">
              <w:t xml:space="preserve"> erwerbstätig</w:t>
            </w:r>
          </w:p>
        </w:tc>
        <w:tc>
          <w:tcPr>
            <w:tcW w:w="1276" w:type="dxa"/>
            <w:vAlign w:val="center"/>
          </w:tcPr>
          <w:p w14:paraId="3F8957C2" w14:textId="77777777" w:rsidR="00157ABB" w:rsidRPr="00F964CA" w:rsidRDefault="000275F1" w:rsidP="00D957B5">
            <w:pPr>
              <w:jc w:val="center"/>
              <w:rPr>
                <w:b/>
              </w:rPr>
            </w:pPr>
            <w:r w:rsidRPr="00F964CA">
              <w:rPr>
                <w:b/>
              </w:rPr>
              <w:t>24,3</w:t>
            </w:r>
          </w:p>
        </w:tc>
        <w:tc>
          <w:tcPr>
            <w:tcW w:w="1276" w:type="dxa"/>
            <w:vAlign w:val="center"/>
          </w:tcPr>
          <w:p w14:paraId="12F88FA3" w14:textId="77777777" w:rsidR="00157ABB" w:rsidRDefault="000275F1" w:rsidP="00D957B5">
            <w:pPr>
              <w:jc w:val="center"/>
            </w:pPr>
            <w:r>
              <w:t>14,9</w:t>
            </w:r>
          </w:p>
        </w:tc>
        <w:tc>
          <w:tcPr>
            <w:tcW w:w="1275" w:type="dxa"/>
            <w:vAlign w:val="center"/>
          </w:tcPr>
          <w:p w14:paraId="64AB11BE" w14:textId="77777777" w:rsidR="00157ABB" w:rsidRDefault="000275F1" w:rsidP="00D957B5">
            <w:pPr>
              <w:jc w:val="center"/>
            </w:pPr>
            <w:r>
              <w:t>9,6</w:t>
            </w:r>
          </w:p>
        </w:tc>
        <w:tc>
          <w:tcPr>
            <w:tcW w:w="1412" w:type="dxa"/>
            <w:vAlign w:val="center"/>
          </w:tcPr>
          <w:p w14:paraId="11D48257" w14:textId="77777777" w:rsidR="00157ABB" w:rsidRDefault="000275F1" w:rsidP="00D957B5">
            <w:pPr>
              <w:jc w:val="center"/>
            </w:pPr>
            <w:r>
              <w:t>5,6</w:t>
            </w:r>
          </w:p>
        </w:tc>
      </w:tr>
    </w:tbl>
    <w:p w14:paraId="2609C0CA" w14:textId="77777777" w:rsidR="00157ABB" w:rsidRDefault="00157ABB" w:rsidP="00157ABB">
      <w:pPr>
        <w:pStyle w:val="Quelle"/>
      </w:pPr>
      <w:r>
        <w:t>Quelle</w:t>
      </w:r>
      <w:r w:rsidR="00886AD8">
        <w:t>n</w:t>
      </w:r>
      <w:r>
        <w:t xml:space="preserve">: </w:t>
      </w:r>
      <w:r w:rsidR="002C44D9" w:rsidRPr="00B32497">
        <w:t>FDZ der Statistischen Ämter des Bundes und der Länder, Mikrozensus, Erhebungsjahr 2014; eigene Berechnungen</w:t>
      </w:r>
    </w:p>
    <w:p w14:paraId="5F35B99B" w14:textId="77777777" w:rsidR="00157ABB" w:rsidRDefault="00157ABB" w:rsidP="00157ABB"/>
    <w:p w14:paraId="2B1E604D" w14:textId="77777777" w:rsidR="00614691" w:rsidRPr="002C22F3" w:rsidRDefault="00614691" w:rsidP="00E74F4F">
      <w:pPr>
        <w:rPr>
          <w:b/>
        </w:rPr>
      </w:pPr>
      <w:bookmarkStart w:id="46" w:name="_Ref475009292"/>
      <w:bookmarkStart w:id="47" w:name="_Toc492387038"/>
      <w:r w:rsidRPr="002C22F3">
        <w:rPr>
          <w:b/>
        </w:rPr>
        <w:t xml:space="preserve">Tabelle </w:t>
      </w:r>
      <w:r w:rsidR="002A1515" w:rsidRPr="002C22F3">
        <w:rPr>
          <w:b/>
        </w:rPr>
        <w:fldChar w:fldCharType="begin"/>
      </w:r>
      <w:r w:rsidR="002A1515" w:rsidRPr="002C22F3">
        <w:rPr>
          <w:b/>
        </w:rPr>
        <w:instrText xml:space="preserve"> STYLEREF 1 \s </w:instrText>
      </w:r>
      <w:r w:rsidR="002A1515" w:rsidRPr="002C22F3">
        <w:rPr>
          <w:b/>
        </w:rPr>
        <w:fldChar w:fldCharType="separate"/>
      </w:r>
      <w:r w:rsidR="006D122C">
        <w:rPr>
          <w:b/>
          <w:noProof/>
        </w:rPr>
        <w:t>2</w:t>
      </w:r>
      <w:r w:rsidR="002A1515" w:rsidRPr="002C22F3">
        <w:rPr>
          <w:b/>
        </w:rPr>
        <w:fldChar w:fldCharType="end"/>
      </w:r>
      <w:r w:rsidR="002A1515" w:rsidRPr="002C22F3">
        <w:rPr>
          <w:b/>
        </w:rPr>
        <w:noBreakHyphen/>
      </w:r>
      <w:r w:rsidR="002A1515" w:rsidRPr="002C22F3">
        <w:rPr>
          <w:b/>
        </w:rPr>
        <w:fldChar w:fldCharType="begin"/>
      </w:r>
      <w:r w:rsidR="002A1515" w:rsidRPr="002C22F3">
        <w:rPr>
          <w:b/>
        </w:rPr>
        <w:instrText xml:space="preserve"> SEQ Tabelle \* ARABIC \s 1 </w:instrText>
      </w:r>
      <w:r w:rsidR="002A1515" w:rsidRPr="002C22F3">
        <w:rPr>
          <w:b/>
        </w:rPr>
        <w:fldChar w:fldCharType="separate"/>
      </w:r>
      <w:r w:rsidR="006D122C">
        <w:rPr>
          <w:b/>
          <w:noProof/>
        </w:rPr>
        <w:t>9</w:t>
      </w:r>
      <w:r w:rsidR="002A1515" w:rsidRPr="002C22F3">
        <w:rPr>
          <w:b/>
        </w:rPr>
        <w:fldChar w:fldCharType="end"/>
      </w:r>
      <w:bookmarkEnd w:id="46"/>
      <w:r w:rsidRPr="002C22F3">
        <w:rPr>
          <w:b/>
        </w:rPr>
        <w:t>: Familien nach Zahl der Kinder unter 18 Jahren und Erwerbstätigkeit der Eltern, ohne Personen mit Migrationshintergrund</w:t>
      </w:r>
      <w:r w:rsidR="004B58C8" w:rsidRPr="002C22F3">
        <w:rPr>
          <w:rStyle w:val="Funotenzeichen"/>
          <w:b/>
        </w:rPr>
        <w:footnoteReference w:id="4"/>
      </w:r>
      <w:bookmarkEnd w:id="47"/>
    </w:p>
    <w:p w14:paraId="47614084" w14:textId="77777777" w:rsidR="00614691" w:rsidRDefault="00614691" w:rsidP="00614691">
      <w:pPr>
        <w:pStyle w:val="Untenbeschriftung"/>
      </w:pPr>
      <w:r>
        <w:t>2014, in Prozent</w:t>
      </w:r>
    </w:p>
    <w:tbl>
      <w:tblPr>
        <w:tblStyle w:val="Tabellenraster"/>
        <w:tblW w:w="0" w:type="auto"/>
        <w:tblLook w:val="04A0" w:firstRow="1" w:lastRow="0" w:firstColumn="1" w:lastColumn="0" w:noHBand="0" w:noVBand="1"/>
      </w:tblPr>
      <w:tblGrid>
        <w:gridCol w:w="1527"/>
        <w:gridCol w:w="1976"/>
        <w:gridCol w:w="1421"/>
        <w:gridCol w:w="1445"/>
        <w:gridCol w:w="1445"/>
        <w:gridCol w:w="1446"/>
      </w:tblGrid>
      <w:tr w:rsidR="00614691" w14:paraId="10C70C39" w14:textId="77777777" w:rsidTr="00D957B5">
        <w:trPr>
          <w:cnfStyle w:val="100000000000" w:firstRow="1" w:lastRow="0" w:firstColumn="0" w:lastColumn="0" w:oddVBand="0" w:evenVBand="0" w:oddHBand="0" w:evenHBand="0" w:firstRowFirstColumn="0" w:firstRowLastColumn="0" w:lastRowFirstColumn="0" w:lastRowLastColumn="0"/>
        </w:trPr>
        <w:tc>
          <w:tcPr>
            <w:tcW w:w="1536" w:type="dxa"/>
            <w:vAlign w:val="center"/>
          </w:tcPr>
          <w:p w14:paraId="78F4D9EC" w14:textId="77777777" w:rsidR="00614691" w:rsidRDefault="00614691" w:rsidP="00D957B5">
            <w:pPr>
              <w:jc w:val="center"/>
            </w:pPr>
          </w:p>
        </w:tc>
        <w:tc>
          <w:tcPr>
            <w:tcW w:w="1992" w:type="dxa"/>
            <w:vAlign w:val="center"/>
          </w:tcPr>
          <w:p w14:paraId="645927FF" w14:textId="77777777" w:rsidR="00614691" w:rsidRDefault="00614691" w:rsidP="00D957B5">
            <w:pPr>
              <w:jc w:val="center"/>
            </w:pPr>
          </w:p>
        </w:tc>
        <w:tc>
          <w:tcPr>
            <w:tcW w:w="1433" w:type="dxa"/>
            <w:vAlign w:val="center"/>
          </w:tcPr>
          <w:p w14:paraId="4B6045D1" w14:textId="77777777" w:rsidR="00614691" w:rsidRDefault="00614691" w:rsidP="00D957B5">
            <w:pPr>
              <w:jc w:val="center"/>
            </w:pPr>
            <w:r>
              <w:t>1 Kind</w:t>
            </w:r>
          </w:p>
        </w:tc>
        <w:tc>
          <w:tcPr>
            <w:tcW w:w="1457" w:type="dxa"/>
            <w:vAlign w:val="center"/>
          </w:tcPr>
          <w:p w14:paraId="47633725" w14:textId="77777777" w:rsidR="00614691" w:rsidRDefault="00614691" w:rsidP="00D957B5">
            <w:pPr>
              <w:jc w:val="center"/>
            </w:pPr>
            <w:r>
              <w:t>2 Kinder</w:t>
            </w:r>
          </w:p>
        </w:tc>
        <w:tc>
          <w:tcPr>
            <w:tcW w:w="1457" w:type="dxa"/>
            <w:vAlign w:val="center"/>
          </w:tcPr>
          <w:p w14:paraId="44476693" w14:textId="77777777" w:rsidR="00614691" w:rsidRPr="00903512" w:rsidRDefault="00614691" w:rsidP="00D957B5">
            <w:pPr>
              <w:jc w:val="center"/>
            </w:pPr>
            <w:r>
              <w:t>3 Kinder</w:t>
            </w:r>
          </w:p>
        </w:tc>
        <w:tc>
          <w:tcPr>
            <w:tcW w:w="1457" w:type="dxa"/>
            <w:vAlign w:val="center"/>
          </w:tcPr>
          <w:p w14:paraId="0236F0F8" w14:textId="77777777" w:rsidR="00614691" w:rsidRDefault="00614691" w:rsidP="00D957B5">
            <w:pPr>
              <w:jc w:val="center"/>
            </w:pPr>
            <w:r>
              <w:t>4 und mehr Kinder</w:t>
            </w:r>
          </w:p>
        </w:tc>
      </w:tr>
      <w:tr w:rsidR="00614691" w14:paraId="5DFC6C0B" w14:textId="77777777" w:rsidTr="00D957B5">
        <w:tc>
          <w:tcPr>
            <w:tcW w:w="1536" w:type="dxa"/>
            <w:vMerge w:val="restart"/>
            <w:vAlign w:val="center"/>
          </w:tcPr>
          <w:p w14:paraId="3F2CAE0B" w14:textId="77777777" w:rsidR="00614691" w:rsidRDefault="00564CFE" w:rsidP="00D957B5">
            <w:r>
              <w:t>Frauen</w:t>
            </w:r>
            <w:r w:rsidR="00614691">
              <w:t xml:space="preserve"> in Paarfamilien</w:t>
            </w:r>
          </w:p>
        </w:tc>
        <w:tc>
          <w:tcPr>
            <w:tcW w:w="1992" w:type="dxa"/>
            <w:vAlign w:val="center"/>
          </w:tcPr>
          <w:p w14:paraId="301DA37B" w14:textId="77777777" w:rsidR="00614691" w:rsidRDefault="00614691" w:rsidP="00D957B5">
            <w:r>
              <w:t>Nicht erwerbstätig</w:t>
            </w:r>
          </w:p>
        </w:tc>
        <w:tc>
          <w:tcPr>
            <w:tcW w:w="1433" w:type="dxa"/>
            <w:vAlign w:val="center"/>
          </w:tcPr>
          <w:p w14:paraId="7C156418" w14:textId="77777777" w:rsidR="00614691" w:rsidRDefault="000B4521" w:rsidP="00D957B5">
            <w:pPr>
              <w:jc w:val="center"/>
            </w:pPr>
            <w:r>
              <w:t>18,6</w:t>
            </w:r>
          </w:p>
        </w:tc>
        <w:tc>
          <w:tcPr>
            <w:tcW w:w="1457" w:type="dxa"/>
            <w:vAlign w:val="center"/>
          </w:tcPr>
          <w:p w14:paraId="5BADF8AF" w14:textId="77777777" w:rsidR="00614691" w:rsidRDefault="000B4521" w:rsidP="00D957B5">
            <w:pPr>
              <w:jc w:val="center"/>
            </w:pPr>
            <w:r>
              <w:t>21,3</w:t>
            </w:r>
          </w:p>
        </w:tc>
        <w:tc>
          <w:tcPr>
            <w:tcW w:w="1457" w:type="dxa"/>
            <w:vAlign w:val="center"/>
          </w:tcPr>
          <w:p w14:paraId="3C2A371A" w14:textId="77777777" w:rsidR="00614691" w:rsidRDefault="000B4521" w:rsidP="00D957B5">
            <w:pPr>
              <w:jc w:val="center"/>
            </w:pPr>
            <w:r>
              <w:t>33,5</w:t>
            </w:r>
          </w:p>
        </w:tc>
        <w:tc>
          <w:tcPr>
            <w:tcW w:w="1457" w:type="dxa"/>
            <w:vAlign w:val="center"/>
          </w:tcPr>
          <w:p w14:paraId="3A90BF01" w14:textId="77777777" w:rsidR="00614691" w:rsidRPr="006E289B" w:rsidRDefault="000B4521" w:rsidP="00D957B5">
            <w:pPr>
              <w:jc w:val="center"/>
              <w:rPr>
                <w:b/>
              </w:rPr>
            </w:pPr>
            <w:r>
              <w:rPr>
                <w:b/>
              </w:rPr>
              <w:t>51,4</w:t>
            </w:r>
          </w:p>
        </w:tc>
      </w:tr>
      <w:tr w:rsidR="00614691" w14:paraId="797B1198" w14:textId="77777777" w:rsidTr="00D957B5">
        <w:tc>
          <w:tcPr>
            <w:tcW w:w="1536" w:type="dxa"/>
            <w:vMerge/>
            <w:vAlign w:val="center"/>
          </w:tcPr>
          <w:p w14:paraId="37C9C44E" w14:textId="77777777" w:rsidR="00614691" w:rsidRDefault="00614691" w:rsidP="00D957B5"/>
        </w:tc>
        <w:tc>
          <w:tcPr>
            <w:tcW w:w="1992" w:type="dxa"/>
            <w:vAlign w:val="center"/>
          </w:tcPr>
          <w:p w14:paraId="527CA3CD" w14:textId="77777777" w:rsidR="00614691" w:rsidRDefault="00614691" w:rsidP="00D957B5">
            <w:r>
              <w:t>Teilzeit erwerbstätig</w:t>
            </w:r>
          </w:p>
        </w:tc>
        <w:tc>
          <w:tcPr>
            <w:tcW w:w="1433" w:type="dxa"/>
            <w:vAlign w:val="center"/>
          </w:tcPr>
          <w:p w14:paraId="12A4C38C" w14:textId="77777777" w:rsidR="00614691" w:rsidRDefault="000B4521" w:rsidP="00D957B5">
            <w:pPr>
              <w:jc w:val="center"/>
            </w:pPr>
            <w:r>
              <w:t>51,9</w:t>
            </w:r>
          </w:p>
        </w:tc>
        <w:tc>
          <w:tcPr>
            <w:tcW w:w="1457" w:type="dxa"/>
            <w:vAlign w:val="center"/>
          </w:tcPr>
          <w:p w14:paraId="55EE7DB1" w14:textId="77777777" w:rsidR="00614691" w:rsidRPr="006E289B" w:rsidRDefault="000B4521" w:rsidP="00D957B5">
            <w:pPr>
              <w:jc w:val="center"/>
              <w:rPr>
                <w:b/>
              </w:rPr>
            </w:pPr>
            <w:r>
              <w:rPr>
                <w:b/>
              </w:rPr>
              <w:t>60,3</w:t>
            </w:r>
          </w:p>
        </w:tc>
        <w:tc>
          <w:tcPr>
            <w:tcW w:w="1457" w:type="dxa"/>
            <w:vAlign w:val="center"/>
          </w:tcPr>
          <w:p w14:paraId="3958D31B" w14:textId="77777777" w:rsidR="00614691" w:rsidRDefault="000B4521" w:rsidP="00D957B5">
            <w:pPr>
              <w:jc w:val="center"/>
            </w:pPr>
            <w:r>
              <w:t>51,8</w:t>
            </w:r>
          </w:p>
        </w:tc>
        <w:tc>
          <w:tcPr>
            <w:tcW w:w="1457" w:type="dxa"/>
            <w:vAlign w:val="center"/>
          </w:tcPr>
          <w:p w14:paraId="1FA78A8D" w14:textId="77777777" w:rsidR="00614691" w:rsidRDefault="000B4521" w:rsidP="00D957B5">
            <w:pPr>
              <w:jc w:val="center"/>
            </w:pPr>
            <w:r>
              <w:t>38,4</w:t>
            </w:r>
          </w:p>
        </w:tc>
      </w:tr>
      <w:tr w:rsidR="00614691" w14:paraId="0D4CF074" w14:textId="77777777" w:rsidTr="00D957B5">
        <w:tc>
          <w:tcPr>
            <w:tcW w:w="1536" w:type="dxa"/>
            <w:vMerge/>
            <w:vAlign w:val="center"/>
          </w:tcPr>
          <w:p w14:paraId="015EF446" w14:textId="77777777" w:rsidR="00614691" w:rsidRDefault="00614691" w:rsidP="00D957B5"/>
        </w:tc>
        <w:tc>
          <w:tcPr>
            <w:tcW w:w="1992" w:type="dxa"/>
            <w:vAlign w:val="center"/>
          </w:tcPr>
          <w:p w14:paraId="32CDE53E" w14:textId="77777777" w:rsidR="00614691" w:rsidRDefault="00614691" w:rsidP="00D957B5">
            <w:r>
              <w:t>Vollzeit erwerbstätig</w:t>
            </w:r>
          </w:p>
        </w:tc>
        <w:tc>
          <w:tcPr>
            <w:tcW w:w="1433" w:type="dxa"/>
            <w:vAlign w:val="center"/>
          </w:tcPr>
          <w:p w14:paraId="1FE03DC3" w14:textId="77777777" w:rsidR="00614691" w:rsidRPr="006E289B" w:rsidRDefault="000B4521" w:rsidP="00D957B5">
            <w:pPr>
              <w:jc w:val="center"/>
              <w:rPr>
                <w:b/>
              </w:rPr>
            </w:pPr>
            <w:r>
              <w:rPr>
                <w:b/>
              </w:rPr>
              <w:t>29,5</w:t>
            </w:r>
          </w:p>
        </w:tc>
        <w:tc>
          <w:tcPr>
            <w:tcW w:w="1457" w:type="dxa"/>
            <w:vAlign w:val="center"/>
          </w:tcPr>
          <w:p w14:paraId="78AE36B1" w14:textId="77777777" w:rsidR="00614691" w:rsidRDefault="000B4521" w:rsidP="00D957B5">
            <w:pPr>
              <w:jc w:val="center"/>
            </w:pPr>
            <w:r>
              <w:t>18,4</w:t>
            </w:r>
          </w:p>
        </w:tc>
        <w:tc>
          <w:tcPr>
            <w:tcW w:w="1457" w:type="dxa"/>
            <w:vAlign w:val="center"/>
          </w:tcPr>
          <w:p w14:paraId="4E752C7B" w14:textId="77777777" w:rsidR="00614691" w:rsidRDefault="000B4521" w:rsidP="00D957B5">
            <w:pPr>
              <w:jc w:val="center"/>
            </w:pPr>
            <w:r>
              <w:t>14,8</w:t>
            </w:r>
          </w:p>
        </w:tc>
        <w:tc>
          <w:tcPr>
            <w:tcW w:w="1457" w:type="dxa"/>
            <w:vAlign w:val="center"/>
          </w:tcPr>
          <w:p w14:paraId="00385CCE" w14:textId="77777777" w:rsidR="00614691" w:rsidRDefault="000B4521" w:rsidP="00D957B5">
            <w:pPr>
              <w:jc w:val="center"/>
            </w:pPr>
            <w:r>
              <w:t>10,2</w:t>
            </w:r>
          </w:p>
        </w:tc>
      </w:tr>
      <w:tr w:rsidR="00614691" w14:paraId="6E90D81A" w14:textId="77777777" w:rsidTr="00D957B5">
        <w:tc>
          <w:tcPr>
            <w:tcW w:w="1536" w:type="dxa"/>
            <w:vMerge w:val="restart"/>
            <w:vAlign w:val="center"/>
          </w:tcPr>
          <w:p w14:paraId="5BB14CA9" w14:textId="77777777" w:rsidR="00614691" w:rsidRDefault="00564CFE" w:rsidP="00D957B5">
            <w:r>
              <w:t>Männer</w:t>
            </w:r>
            <w:r w:rsidR="00614691">
              <w:t xml:space="preserve"> in Paarfamilien</w:t>
            </w:r>
          </w:p>
        </w:tc>
        <w:tc>
          <w:tcPr>
            <w:tcW w:w="1992" w:type="dxa"/>
            <w:vAlign w:val="center"/>
          </w:tcPr>
          <w:p w14:paraId="3BD6D24B" w14:textId="77777777" w:rsidR="00614691" w:rsidRDefault="00614691" w:rsidP="00D957B5">
            <w:r>
              <w:t>Nicht erwerbstätig</w:t>
            </w:r>
          </w:p>
        </w:tc>
        <w:tc>
          <w:tcPr>
            <w:tcW w:w="1433" w:type="dxa"/>
            <w:vAlign w:val="center"/>
          </w:tcPr>
          <w:p w14:paraId="3B4E48CF" w14:textId="77777777" w:rsidR="00614691" w:rsidRDefault="00206175" w:rsidP="00D957B5">
            <w:pPr>
              <w:jc w:val="center"/>
            </w:pPr>
            <w:r>
              <w:t>5,9</w:t>
            </w:r>
          </w:p>
        </w:tc>
        <w:tc>
          <w:tcPr>
            <w:tcW w:w="1457" w:type="dxa"/>
            <w:vAlign w:val="center"/>
          </w:tcPr>
          <w:p w14:paraId="454C0491" w14:textId="77777777" w:rsidR="00614691" w:rsidRDefault="00206175" w:rsidP="00D957B5">
            <w:pPr>
              <w:jc w:val="center"/>
            </w:pPr>
            <w:r>
              <w:t>4</w:t>
            </w:r>
            <w:r w:rsidR="00614691">
              <w:t>,0</w:t>
            </w:r>
          </w:p>
        </w:tc>
        <w:tc>
          <w:tcPr>
            <w:tcW w:w="1457" w:type="dxa"/>
            <w:vAlign w:val="center"/>
          </w:tcPr>
          <w:p w14:paraId="10580093" w14:textId="77777777" w:rsidR="00614691" w:rsidRDefault="00206175" w:rsidP="00D957B5">
            <w:pPr>
              <w:jc w:val="center"/>
            </w:pPr>
            <w:r>
              <w:t>5,0</w:t>
            </w:r>
          </w:p>
        </w:tc>
        <w:tc>
          <w:tcPr>
            <w:tcW w:w="1457" w:type="dxa"/>
            <w:vAlign w:val="center"/>
          </w:tcPr>
          <w:p w14:paraId="1B1ACF56" w14:textId="77777777" w:rsidR="00614691" w:rsidRPr="006E289B" w:rsidRDefault="00206175" w:rsidP="00D957B5">
            <w:pPr>
              <w:jc w:val="center"/>
              <w:rPr>
                <w:b/>
              </w:rPr>
            </w:pPr>
            <w:r>
              <w:rPr>
                <w:b/>
              </w:rPr>
              <w:t>10,9</w:t>
            </w:r>
          </w:p>
        </w:tc>
      </w:tr>
      <w:tr w:rsidR="00614691" w14:paraId="38E52271" w14:textId="77777777" w:rsidTr="00D957B5">
        <w:tc>
          <w:tcPr>
            <w:tcW w:w="1536" w:type="dxa"/>
            <w:vMerge/>
            <w:vAlign w:val="center"/>
          </w:tcPr>
          <w:p w14:paraId="45BF50AF" w14:textId="77777777" w:rsidR="00614691" w:rsidRDefault="00614691" w:rsidP="00D957B5"/>
        </w:tc>
        <w:tc>
          <w:tcPr>
            <w:tcW w:w="1992" w:type="dxa"/>
            <w:vAlign w:val="center"/>
          </w:tcPr>
          <w:p w14:paraId="57873180" w14:textId="77777777" w:rsidR="00614691" w:rsidRDefault="00614691" w:rsidP="00D957B5">
            <w:r>
              <w:t>Teilzeit erwerbstätig</w:t>
            </w:r>
          </w:p>
        </w:tc>
        <w:tc>
          <w:tcPr>
            <w:tcW w:w="1433" w:type="dxa"/>
            <w:vAlign w:val="center"/>
          </w:tcPr>
          <w:p w14:paraId="7882D2DD" w14:textId="77777777" w:rsidR="00614691" w:rsidRDefault="00206175" w:rsidP="00D957B5">
            <w:pPr>
              <w:jc w:val="center"/>
            </w:pPr>
            <w:r>
              <w:t>4,2</w:t>
            </w:r>
          </w:p>
        </w:tc>
        <w:tc>
          <w:tcPr>
            <w:tcW w:w="1457" w:type="dxa"/>
            <w:vAlign w:val="center"/>
          </w:tcPr>
          <w:p w14:paraId="4DE0608B" w14:textId="77777777" w:rsidR="00614691" w:rsidRDefault="00206175" w:rsidP="00D957B5">
            <w:pPr>
              <w:jc w:val="center"/>
            </w:pPr>
            <w:r>
              <w:t>3,9</w:t>
            </w:r>
          </w:p>
        </w:tc>
        <w:tc>
          <w:tcPr>
            <w:tcW w:w="1457" w:type="dxa"/>
            <w:vAlign w:val="center"/>
          </w:tcPr>
          <w:p w14:paraId="33E4A2DE" w14:textId="77777777" w:rsidR="00614691" w:rsidRDefault="00206175" w:rsidP="00D957B5">
            <w:pPr>
              <w:jc w:val="center"/>
            </w:pPr>
            <w:r>
              <w:t>4,6</w:t>
            </w:r>
          </w:p>
        </w:tc>
        <w:tc>
          <w:tcPr>
            <w:tcW w:w="1457" w:type="dxa"/>
            <w:vAlign w:val="center"/>
          </w:tcPr>
          <w:p w14:paraId="6548E77A" w14:textId="77777777" w:rsidR="00614691" w:rsidRPr="006E289B" w:rsidRDefault="00206175" w:rsidP="00D957B5">
            <w:pPr>
              <w:jc w:val="center"/>
              <w:rPr>
                <w:b/>
              </w:rPr>
            </w:pPr>
            <w:r>
              <w:rPr>
                <w:b/>
              </w:rPr>
              <w:t>5,1</w:t>
            </w:r>
          </w:p>
        </w:tc>
      </w:tr>
      <w:tr w:rsidR="00614691" w14:paraId="1EADBF02" w14:textId="77777777" w:rsidTr="00D957B5">
        <w:tc>
          <w:tcPr>
            <w:tcW w:w="1536" w:type="dxa"/>
            <w:vMerge/>
            <w:vAlign w:val="center"/>
          </w:tcPr>
          <w:p w14:paraId="49670AD6" w14:textId="77777777" w:rsidR="00614691" w:rsidRDefault="00614691" w:rsidP="00D957B5"/>
        </w:tc>
        <w:tc>
          <w:tcPr>
            <w:tcW w:w="1992" w:type="dxa"/>
            <w:vAlign w:val="center"/>
          </w:tcPr>
          <w:p w14:paraId="1117A004" w14:textId="77777777" w:rsidR="00614691" w:rsidRDefault="00614691" w:rsidP="00D957B5">
            <w:r>
              <w:t>Vollzeit erwerbstätig</w:t>
            </w:r>
          </w:p>
        </w:tc>
        <w:tc>
          <w:tcPr>
            <w:tcW w:w="1433" w:type="dxa"/>
            <w:vAlign w:val="center"/>
          </w:tcPr>
          <w:p w14:paraId="52627EFC" w14:textId="77777777" w:rsidR="00614691" w:rsidRDefault="000B4521" w:rsidP="00D957B5">
            <w:pPr>
              <w:jc w:val="center"/>
            </w:pPr>
            <w:r>
              <w:t>89,9</w:t>
            </w:r>
          </w:p>
        </w:tc>
        <w:tc>
          <w:tcPr>
            <w:tcW w:w="1457" w:type="dxa"/>
            <w:vAlign w:val="center"/>
          </w:tcPr>
          <w:p w14:paraId="27AE78F8" w14:textId="77777777" w:rsidR="00614691" w:rsidRPr="006E289B" w:rsidRDefault="000B4521" w:rsidP="00D957B5">
            <w:pPr>
              <w:jc w:val="center"/>
              <w:rPr>
                <w:b/>
              </w:rPr>
            </w:pPr>
            <w:r>
              <w:rPr>
                <w:b/>
              </w:rPr>
              <w:t>92,2</w:t>
            </w:r>
          </w:p>
        </w:tc>
        <w:tc>
          <w:tcPr>
            <w:tcW w:w="1457" w:type="dxa"/>
            <w:vAlign w:val="center"/>
          </w:tcPr>
          <w:p w14:paraId="6B637963" w14:textId="77777777" w:rsidR="00614691" w:rsidRDefault="000B4521" w:rsidP="00D957B5">
            <w:pPr>
              <w:jc w:val="center"/>
            </w:pPr>
            <w:r>
              <w:t>90,4</w:t>
            </w:r>
          </w:p>
        </w:tc>
        <w:tc>
          <w:tcPr>
            <w:tcW w:w="1457" w:type="dxa"/>
            <w:vAlign w:val="center"/>
          </w:tcPr>
          <w:p w14:paraId="6234CD1D" w14:textId="77777777" w:rsidR="00614691" w:rsidRDefault="000B4521" w:rsidP="00D957B5">
            <w:pPr>
              <w:jc w:val="center"/>
            </w:pPr>
            <w:r>
              <w:t>84,0</w:t>
            </w:r>
          </w:p>
        </w:tc>
      </w:tr>
    </w:tbl>
    <w:p w14:paraId="0A8571AB" w14:textId="77777777" w:rsidR="00614691" w:rsidRDefault="00614691" w:rsidP="00614691">
      <w:pPr>
        <w:pStyle w:val="Quelle"/>
      </w:pPr>
      <w:r>
        <w:t>Quelle</w:t>
      </w:r>
      <w:r w:rsidR="00886AD8">
        <w:t>n</w:t>
      </w:r>
      <w:r>
        <w:t xml:space="preserve">: </w:t>
      </w:r>
      <w:r w:rsidR="002C44D9" w:rsidRPr="00B32497">
        <w:t>FDZ der Statistischen Ämter des Bundes und der Länder, Mikrozensus, Erhebungsjahr 2014; eigene Berechnungen</w:t>
      </w:r>
    </w:p>
    <w:p w14:paraId="3C665A9A" w14:textId="77777777" w:rsidR="00614691" w:rsidRDefault="00614691" w:rsidP="00614691"/>
    <w:p w14:paraId="3DAEA99A" w14:textId="7B715246" w:rsidR="00E74F4F" w:rsidRPr="00157ABB" w:rsidRDefault="00E74F4F" w:rsidP="00E74F4F">
      <w:r>
        <w:t xml:space="preserve">Wird die Verteilung zwischen Kinderzahl und Erwerbsumfang </w:t>
      </w:r>
      <w:r w:rsidR="00CE7DD3">
        <w:t xml:space="preserve">ausschließlich </w:t>
      </w:r>
      <w:r>
        <w:t xml:space="preserve">für Personen ohne Migrationshintergrund betrachtet, so ist der Anteil der Männer, die </w:t>
      </w:r>
      <w:r w:rsidR="00CE7DD3">
        <w:t>in Vollzeit</w:t>
      </w:r>
      <w:r>
        <w:t xml:space="preserve"> arbeiten, noch einmal höher. Der Anteil der Männer mit vier oder mehr Kindern im Haushalt, die keine</w:t>
      </w:r>
      <w:r w:rsidR="00CE7DD3">
        <w:t>r</w:t>
      </w:r>
      <w:r>
        <w:t xml:space="preserve"> Erwerbstätigkeit nachgehen, beträgt nun 11 Prozent. Auch die Erwerbstätigkeitsquote </w:t>
      </w:r>
      <w:r w:rsidR="00CE7DD3">
        <w:t xml:space="preserve">der </w:t>
      </w:r>
      <w:r>
        <w:t xml:space="preserve">Frauen ist höher, wenn nur Personen ohne Migrationshintergrund betrachtet werden. </w:t>
      </w:r>
      <w:r w:rsidR="00F55C23">
        <w:t>Insgesamt gehen etwas</w:t>
      </w:r>
      <w:r>
        <w:t xml:space="preserve"> mehr als </w:t>
      </w:r>
      <w:r w:rsidR="00CE7DD3">
        <w:t xml:space="preserve">die </w:t>
      </w:r>
      <w:r>
        <w:t xml:space="preserve">Hälfte der Frauen aus Paarfamilien, in denen vier oder mehr Kinder leben, keiner Erwerbstätigkeit nach. Immerhin jede zehnte </w:t>
      </w:r>
      <w:r w:rsidRPr="00772F77">
        <w:t>Frau</w:t>
      </w:r>
      <w:r>
        <w:t xml:space="preserve"> aus einem Haushalt mit vier oder mehr Kindern weist eine Vollzeiterwerbstätigkeit auf (</w:t>
      </w:r>
      <w:fldSimple w:instr=" REF  _Ref475009292  \* MERGEFORMAT ">
        <w:r w:rsidR="006D122C" w:rsidRPr="006D122C">
          <w:t xml:space="preserve">Tabelle </w:t>
        </w:r>
        <w:r w:rsidR="006D122C" w:rsidRPr="006D122C">
          <w:rPr>
            <w:noProof/>
          </w:rPr>
          <w:t>2</w:t>
        </w:r>
        <w:r w:rsidR="006D122C" w:rsidRPr="006D122C">
          <w:rPr>
            <w:noProof/>
          </w:rPr>
          <w:noBreakHyphen/>
          <w:t>9</w:t>
        </w:r>
      </w:fldSimple>
      <w:r w:rsidRPr="00F03B21">
        <w:t>).</w:t>
      </w:r>
    </w:p>
    <w:p w14:paraId="70AD42BF" w14:textId="77777777" w:rsidR="00E74F4F" w:rsidRDefault="00E74F4F" w:rsidP="00614691"/>
    <w:p w14:paraId="41E6965E" w14:textId="77777777" w:rsidR="00654BE9" w:rsidRPr="00145C18" w:rsidRDefault="00654BE9" w:rsidP="00145C18">
      <w:pPr>
        <w:pStyle w:val="Beschriftung"/>
        <w:spacing w:line="280" w:lineRule="atLeast"/>
        <w:rPr>
          <w:b w:val="0"/>
          <w:bCs w:val="0"/>
          <w:szCs w:val="22"/>
        </w:rPr>
      </w:pPr>
      <w:r w:rsidRPr="00145C18">
        <w:rPr>
          <w:b w:val="0"/>
          <w:bCs w:val="0"/>
          <w:szCs w:val="22"/>
        </w:rPr>
        <w:t xml:space="preserve">Wie aus den soeben beschriebenen Tabellen hervorgeht, ist der Teilzeitanteil unter </w:t>
      </w:r>
      <w:r w:rsidR="00564CFE" w:rsidRPr="00145C18">
        <w:rPr>
          <w:b w:val="0"/>
          <w:bCs w:val="0"/>
          <w:szCs w:val="22"/>
        </w:rPr>
        <w:t>Frauen</w:t>
      </w:r>
      <w:r w:rsidRPr="00145C18">
        <w:rPr>
          <w:b w:val="0"/>
          <w:bCs w:val="0"/>
          <w:szCs w:val="22"/>
        </w:rPr>
        <w:t xml:space="preserve"> aus Paarfamilien </w:t>
      </w:r>
      <w:r w:rsidR="00E74F4F" w:rsidRPr="00145C18">
        <w:rPr>
          <w:b w:val="0"/>
          <w:bCs w:val="0"/>
          <w:szCs w:val="22"/>
        </w:rPr>
        <w:t xml:space="preserve">mit Kindern </w:t>
      </w:r>
      <w:r w:rsidRPr="00145C18">
        <w:rPr>
          <w:b w:val="0"/>
          <w:bCs w:val="0"/>
          <w:szCs w:val="22"/>
        </w:rPr>
        <w:t>und Alleinerziehenden relativ hoch. Befragt nach den Gründen für die Teilzeittätigkeit</w:t>
      </w:r>
      <w:r w:rsidR="00CE7DD3">
        <w:rPr>
          <w:b w:val="0"/>
          <w:bCs w:val="0"/>
          <w:szCs w:val="22"/>
        </w:rPr>
        <w:t>,</w:t>
      </w:r>
      <w:r w:rsidRPr="00145C18">
        <w:rPr>
          <w:b w:val="0"/>
          <w:bCs w:val="0"/>
          <w:szCs w:val="22"/>
        </w:rPr>
        <w:t xml:space="preserve"> wird unabhängig von der Kinderzahl am häufigsten die Betreuung von Kindern genannt (</w:t>
      </w:r>
      <w:r w:rsidR="00A93B03">
        <w:rPr>
          <w:b w:val="0"/>
          <w:bCs w:val="0"/>
          <w:szCs w:val="22"/>
        </w:rPr>
        <w:t>Tabelle 2-10).</w:t>
      </w:r>
      <w:r w:rsidRPr="00145C18">
        <w:rPr>
          <w:b w:val="0"/>
          <w:bCs w:val="0"/>
          <w:szCs w:val="22"/>
        </w:rPr>
        <w:t xml:space="preserve"> Bei Frauen aus Paarfamilien</w:t>
      </w:r>
      <w:r w:rsidR="00E74F4F" w:rsidRPr="00145C18">
        <w:rPr>
          <w:b w:val="0"/>
          <w:bCs w:val="0"/>
          <w:szCs w:val="22"/>
        </w:rPr>
        <w:t xml:space="preserve"> mit mehr als einem </w:t>
      </w:r>
      <w:r w:rsidRPr="00145C18">
        <w:rPr>
          <w:b w:val="0"/>
          <w:bCs w:val="0"/>
          <w:szCs w:val="22"/>
        </w:rPr>
        <w:t>Kind spielt die erfolglose Suche nach einer Vollzeittätigkeit als Grund für die Teilzeitbeschäftigung nur eine untergeordnete Rolle. Die Teilzeiterwerbstätigkeit erfolgt somit überwiegend nicht aufgrund fehlender Vollzeitstellen. Bei den Alleinerziehenden ist der Anteil der</w:t>
      </w:r>
      <w:r w:rsidR="00E74F4F" w:rsidRPr="00145C18">
        <w:rPr>
          <w:b w:val="0"/>
          <w:bCs w:val="0"/>
          <w:szCs w:val="22"/>
        </w:rPr>
        <w:t>jenige</w:t>
      </w:r>
      <w:r w:rsidR="00CE7DD3">
        <w:rPr>
          <w:b w:val="0"/>
          <w:bCs w:val="0"/>
          <w:szCs w:val="22"/>
        </w:rPr>
        <w:t>n</w:t>
      </w:r>
      <w:r w:rsidR="00E74F4F" w:rsidRPr="00145C18">
        <w:rPr>
          <w:b w:val="0"/>
          <w:bCs w:val="0"/>
          <w:szCs w:val="22"/>
        </w:rPr>
        <w:t xml:space="preserve">, </w:t>
      </w:r>
      <w:r w:rsidR="00CE7DD3">
        <w:rPr>
          <w:b w:val="0"/>
          <w:bCs w:val="0"/>
          <w:szCs w:val="22"/>
        </w:rPr>
        <w:t>die angeben, dass sie in Teilzeit arbeiten</w:t>
      </w:r>
      <w:r w:rsidRPr="00145C18">
        <w:rPr>
          <w:b w:val="0"/>
          <w:bCs w:val="0"/>
          <w:szCs w:val="22"/>
        </w:rPr>
        <w:t xml:space="preserve">, weil eine Vollzeitstelle nicht zu finden ist, etwas höher. </w:t>
      </w:r>
      <w:r w:rsidR="00EA4E66" w:rsidRPr="00145C18">
        <w:rPr>
          <w:b w:val="0"/>
          <w:bCs w:val="0"/>
          <w:szCs w:val="22"/>
        </w:rPr>
        <w:t>Alleinerziehende können nicht auf ein zweites Haushaltseinkommen zurückgreifen</w:t>
      </w:r>
      <w:r w:rsidR="00CE7DD3">
        <w:rPr>
          <w:b w:val="0"/>
          <w:bCs w:val="0"/>
          <w:szCs w:val="22"/>
        </w:rPr>
        <w:t>, wodurch</w:t>
      </w:r>
      <w:r w:rsidR="00EA4E66" w:rsidRPr="00145C18">
        <w:rPr>
          <w:b w:val="0"/>
          <w:bCs w:val="0"/>
          <w:szCs w:val="22"/>
        </w:rPr>
        <w:t xml:space="preserve"> die Notwendigkeit nach einem höheren Arbeitsumfang auch größer </w:t>
      </w:r>
      <w:r w:rsidR="00CE7DD3">
        <w:rPr>
          <w:b w:val="0"/>
          <w:bCs w:val="0"/>
          <w:szCs w:val="22"/>
        </w:rPr>
        <w:t xml:space="preserve">ist </w:t>
      </w:r>
      <w:r w:rsidR="00EA4E66" w:rsidRPr="00145C18">
        <w:rPr>
          <w:b w:val="0"/>
          <w:bCs w:val="0"/>
          <w:szCs w:val="22"/>
        </w:rPr>
        <w:t>als bei Frauen aus Paarhaushalten.</w:t>
      </w:r>
    </w:p>
    <w:p w14:paraId="46236D17" w14:textId="77777777" w:rsidR="00D74C9B" w:rsidRDefault="00D74C9B">
      <w:pPr>
        <w:spacing w:line="240" w:lineRule="auto"/>
        <w:rPr>
          <w:b/>
          <w:bCs/>
          <w:szCs w:val="18"/>
        </w:rPr>
      </w:pPr>
      <w:bookmarkStart w:id="48" w:name="_Ref475009883"/>
    </w:p>
    <w:p w14:paraId="581CD622" w14:textId="77777777" w:rsidR="00583A99" w:rsidRDefault="00583A99" w:rsidP="00583A99">
      <w:pPr>
        <w:pStyle w:val="Beschriftung"/>
      </w:pPr>
      <w:bookmarkStart w:id="49" w:name="_Toc492387039"/>
      <w:r>
        <w:t xml:space="preserve">Tabelle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2A1515">
        <w:noBreakHyphen/>
      </w:r>
      <w:r w:rsidR="00B123EF">
        <w:fldChar w:fldCharType="begin"/>
      </w:r>
      <w:r w:rsidR="00B123EF">
        <w:instrText xml:space="preserve"> SEQ Tabelle \* ARABIC \s 1 </w:instrText>
      </w:r>
      <w:r w:rsidR="00B123EF">
        <w:fldChar w:fldCharType="separate"/>
      </w:r>
      <w:r w:rsidR="006D122C">
        <w:rPr>
          <w:noProof/>
        </w:rPr>
        <w:t>10</w:t>
      </w:r>
      <w:r w:rsidR="00B123EF">
        <w:rPr>
          <w:noProof/>
        </w:rPr>
        <w:fldChar w:fldCharType="end"/>
      </w:r>
      <w:bookmarkEnd w:id="48"/>
      <w:r>
        <w:t>: Familien nach Zahl der Kinder unter 18 Jahren und Gründe für Teilzeittätigkeit der Eltern</w:t>
      </w:r>
      <w:bookmarkEnd w:id="49"/>
    </w:p>
    <w:p w14:paraId="654FBAD4" w14:textId="77777777" w:rsidR="00583A99" w:rsidRDefault="00583A99" w:rsidP="00583A99">
      <w:pPr>
        <w:pStyle w:val="Untenbeschriftung"/>
      </w:pPr>
      <w:r>
        <w:t>2014, in Prozent</w:t>
      </w:r>
    </w:p>
    <w:tbl>
      <w:tblPr>
        <w:tblStyle w:val="Tabellenraster"/>
        <w:tblW w:w="0" w:type="auto"/>
        <w:tblLook w:val="04A0" w:firstRow="1" w:lastRow="0" w:firstColumn="1" w:lastColumn="0" w:noHBand="0" w:noVBand="1"/>
      </w:tblPr>
      <w:tblGrid>
        <w:gridCol w:w="1611"/>
        <w:gridCol w:w="2552"/>
        <w:gridCol w:w="1134"/>
        <w:gridCol w:w="1276"/>
        <w:gridCol w:w="1241"/>
        <w:gridCol w:w="1446"/>
      </w:tblGrid>
      <w:tr w:rsidR="00583A99" w14:paraId="43511566" w14:textId="77777777" w:rsidTr="00D957B5">
        <w:trPr>
          <w:cnfStyle w:val="100000000000" w:firstRow="1" w:lastRow="0" w:firstColumn="0" w:lastColumn="0" w:oddVBand="0" w:evenVBand="0" w:oddHBand="0" w:evenHBand="0" w:firstRowFirstColumn="0" w:firstRowLastColumn="0" w:lastRowFirstColumn="0" w:lastRowLastColumn="0"/>
        </w:trPr>
        <w:tc>
          <w:tcPr>
            <w:tcW w:w="1611" w:type="dxa"/>
            <w:vAlign w:val="center"/>
          </w:tcPr>
          <w:p w14:paraId="3EBF471C" w14:textId="77777777" w:rsidR="00583A99" w:rsidRDefault="00583A99" w:rsidP="00D957B5">
            <w:pPr>
              <w:jc w:val="center"/>
            </w:pPr>
          </w:p>
        </w:tc>
        <w:tc>
          <w:tcPr>
            <w:tcW w:w="2552" w:type="dxa"/>
            <w:vAlign w:val="center"/>
          </w:tcPr>
          <w:p w14:paraId="4B17CCD2" w14:textId="77777777" w:rsidR="00583A99" w:rsidRDefault="00583A99" w:rsidP="00D957B5">
            <w:pPr>
              <w:jc w:val="center"/>
            </w:pPr>
          </w:p>
        </w:tc>
        <w:tc>
          <w:tcPr>
            <w:tcW w:w="1134" w:type="dxa"/>
            <w:vAlign w:val="center"/>
          </w:tcPr>
          <w:p w14:paraId="6B197159" w14:textId="77777777" w:rsidR="00583A99" w:rsidRDefault="00583A99" w:rsidP="00D957B5">
            <w:pPr>
              <w:jc w:val="center"/>
            </w:pPr>
            <w:r>
              <w:t>1 Kind</w:t>
            </w:r>
          </w:p>
        </w:tc>
        <w:tc>
          <w:tcPr>
            <w:tcW w:w="1276" w:type="dxa"/>
            <w:vAlign w:val="center"/>
          </w:tcPr>
          <w:p w14:paraId="4A1E5419" w14:textId="77777777" w:rsidR="00583A99" w:rsidRDefault="00583A99" w:rsidP="00D957B5">
            <w:pPr>
              <w:jc w:val="center"/>
            </w:pPr>
            <w:r>
              <w:t>2 Kinder</w:t>
            </w:r>
          </w:p>
        </w:tc>
        <w:tc>
          <w:tcPr>
            <w:tcW w:w="1241" w:type="dxa"/>
            <w:vAlign w:val="center"/>
          </w:tcPr>
          <w:p w14:paraId="088D2B29" w14:textId="77777777" w:rsidR="00583A99" w:rsidRPr="00903512" w:rsidRDefault="00583A99" w:rsidP="00D957B5">
            <w:pPr>
              <w:jc w:val="center"/>
            </w:pPr>
            <w:r>
              <w:t>3 Kinder</w:t>
            </w:r>
          </w:p>
        </w:tc>
        <w:tc>
          <w:tcPr>
            <w:tcW w:w="1446" w:type="dxa"/>
            <w:vAlign w:val="center"/>
          </w:tcPr>
          <w:p w14:paraId="2ABD82D6" w14:textId="77777777" w:rsidR="00583A99" w:rsidRDefault="00583A99" w:rsidP="00D957B5">
            <w:pPr>
              <w:jc w:val="center"/>
            </w:pPr>
            <w:r>
              <w:t>4 und mehr Kinder</w:t>
            </w:r>
          </w:p>
        </w:tc>
      </w:tr>
      <w:tr w:rsidR="00583A99" w14:paraId="248C9F83" w14:textId="77777777" w:rsidTr="00D957B5">
        <w:tc>
          <w:tcPr>
            <w:tcW w:w="1611" w:type="dxa"/>
            <w:vMerge w:val="restart"/>
            <w:vAlign w:val="center"/>
          </w:tcPr>
          <w:p w14:paraId="18AEB2BD" w14:textId="77777777" w:rsidR="00583A99" w:rsidRDefault="00564CFE" w:rsidP="00D957B5">
            <w:r>
              <w:t xml:space="preserve">Frauen </w:t>
            </w:r>
            <w:r w:rsidR="00583A99">
              <w:t>in Paarfamilien</w:t>
            </w:r>
          </w:p>
        </w:tc>
        <w:tc>
          <w:tcPr>
            <w:tcW w:w="2552" w:type="dxa"/>
            <w:vAlign w:val="center"/>
          </w:tcPr>
          <w:p w14:paraId="010BB77C" w14:textId="77777777" w:rsidR="00583A99" w:rsidRDefault="00583A99" w:rsidP="00D957B5">
            <w:r>
              <w:t>Vollzeit</w:t>
            </w:r>
            <w:r w:rsidR="00A200E6">
              <w:t>stelle</w:t>
            </w:r>
            <w:r>
              <w:t xml:space="preserve"> nicht zu finden</w:t>
            </w:r>
          </w:p>
        </w:tc>
        <w:tc>
          <w:tcPr>
            <w:tcW w:w="1134" w:type="dxa"/>
            <w:vAlign w:val="center"/>
          </w:tcPr>
          <w:p w14:paraId="398AB3B7" w14:textId="77777777" w:rsidR="00583A99" w:rsidRPr="002C44D9" w:rsidRDefault="002C44D9" w:rsidP="00D957B5">
            <w:pPr>
              <w:jc w:val="center"/>
              <w:rPr>
                <w:b/>
              </w:rPr>
            </w:pPr>
            <w:r w:rsidRPr="002C44D9">
              <w:rPr>
                <w:b/>
              </w:rPr>
              <w:t>7,0</w:t>
            </w:r>
          </w:p>
        </w:tc>
        <w:tc>
          <w:tcPr>
            <w:tcW w:w="1276" w:type="dxa"/>
            <w:vAlign w:val="center"/>
          </w:tcPr>
          <w:p w14:paraId="191D38A5" w14:textId="77777777" w:rsidR="00583A99" w:rsidRDefault="002C44D9" w:rsidP="00D957B5">
            <w:pPr>
              <w:jc w:val="center"/>
            </w:pPr>
            <w:r>
              <w:t>3,5</w:t>
            </w:r>
          </w:p>
        </w:tc>
        <w:tc>
          <w:tcPr>
            <w:tcW w:w="1241" w:type="dxa"/>
            <w:vAlign w:val="center"/>
          </w:tcPr>
          <w:p w14:paraId="1112C39F" w14:textId="77777777" w:rsidR="00583A99" w:rsidRDefault="002C44D9" w:rsidP="00D957B5">
            <w:pPr>
              <w:jc w:val="center"/>
            </w:pPr>
            <w:r>
              <w:t>2,4</w:t>
            </w:r>
          </w:p>
        </w:tc>
        <w:tc>
          <w:tcPr>
            <w:tcW w:w="1446" w:type="dxa"/>
            <w:vAlign w:val="center"/>
          </w:tcPr>
          <w:p w14:paraId="17E76EA6" w14:textId="77777777" w:rsidR="00583A99" w:rsidRPr="002C44D9" w:rsidRDefault="002C44D9" w:rsidP="00D957B5">
            <w:pPr>
              <w:jc w:val="center"/>
            </w:pPr>
            <w:r w:rsidRPr="002C44D9">
              <w:t>2,8</w:t>
            </w:r>
          </w:p>
        </w:tc>
      </w:tr>
      <w:tr w:rsidR="00583A99" w14:paraId="2BBE1683" w14:textId="77777777" w:rsidTr="00D957B5">
        <w:tc>
          <w:tcPr>
            <w:tcW w:w="1611" w:type="dxa"/>
            <w:vMerge/>
            <w:vAlign w:val="center"/>
          </w:tcPr>
          <w:p w14:paraId="41D029D3" w14:textId="77777777" w:rsidR="00583A99" w:rsidRDefault="00583A99" w:rsidP="00D957B5"/>
        </w:tc>
        <w:tc>
          <w:tcPr>
            <w:tcW w:w="2552" w:type="dxa"/>
            <w:vAlign w:val="center"/>
          </w:tcPr>
          <w:p w14:paraId="69E15732" w14:textId="77777777" w:rsidR="00583A99" w:rsidRDefault="00583A99" w:rsidP="00D957B5">
            <w:r>
              <w:t>Pflege, sonstige familiäre Gründe</w:t>
            </w:r>
          </w:p>
        </w:tc>
        <w:tc>
          <w:tcPr>
            <w:tcW w:w="1134" w:type="dxa"/>
            <w:vAlign w:val="center"/>
          </w:tcPr>
          <w:p w14:paraId="04DB0750" w14:textId="77777777" w:rsidR="00583A99" w:rsidRPr="002C44D9" w:rsidRDefault="002C44D9" w:rsidP="00D957B5">
            <w:pPr>
              <w:jc w:val="center"/>
              <w:rPr>
                <w:b/>
              </w:rPr>
            </w:pPr>
            <w:r w:rsidRPr="002C44D9">
              <w:rPr>
                <w:b/>
              </w:rPr>
              <w:t>25,2</w:t>
            </w:r>
          </w:p>
        </w:tc>
        <w:tc>
          <w:tcPr>
            <w:tcW w:w="1276" w:type="dxa"/>
            <w:vAlign w:val="center"/>
          </w:tcPr>
          <w:p w14:paraId="61B43BFC" w14:textId="77777777" w:rsidR="00583A99" w:rsidRPr="002C44D9" w:rsidRDefault="002C44D9" w:rsidP="00D957B5">
            <w:pPr>
              <w:jc w:val="center"/>
            </w:pPr>
            <w:r w:rsidRPr="002C44D9">
              <w:t>21,5</w:t>
            </w:r>
          </w:p>
        </w:tc>
        <w:tc>
          <w:tcPr>
            <w:tcW w:w="1241" w:type="dxa"/>
            <w:vAlign w:val="center"/>
          </w:tcPr>
          <w:p w14:paraId="5A6E2E07" w14:textId="77777777" w:rsidR="00583A99" w:rsidRDefault="002C44D9" w:rsidP="00D957B5">
            <w:pPr>
              <w:jc w:val="center"/>
            </w:pPr>
            <w:r>
              <w:t>22,6</w:t>
            </w:r>
          </w:p>
        </w:tc>
        <w:tc>
          <w:tcPr>
            <w:tcW w:w="1446" w:type="dxa"/>
            <w:vAlign w:val="center"/>
          </w:tcPr>
          <w:p w14:paraId="4FE8A992" w14:textId="77777777" w:rsidR="00583A99" w:rsidRDefault="002C44D9" w:rsidP="00D957B5">
            <w:pPr>
              <w:jc w:val="center"/>
            </w:pPr>
            <w:r>
              <w:t>20,7</w:t>
            </w:r>
          </w:p>
        </w:tc>
      </w:tr>
      <w:tr w:rsidR="00583A99" w14:paraId="4BC49E68" w14:textId="77777777" w:rsidTr="00D957B5">
        <w:tc>
          <w:tcPr>
            <w:tcW w:w="1611" w:type="dxa"/>
            <w:vMerge/>
            <w:vAlign w:val="center"/>
          </w:tcPr>
          <w:p w14:paraId="36727C94" w14:textId="77777777" w:rsidR="00583A99" w:rsidRDefault="00583A99" w:rsidP="00D957B5"/>
        </w:tc>
        <w:tc>
          <w:tcPr>
            <w:tcW w:w="2552" w:type="dxa"/>
            <w:vAlign w:val="center"/>
          </w:tcPr>
          <w:p w14:paraId="6121FD33" w14:textId="77777777" w:rsidR="00583A99" w:rsidRDefault="00583A99" w:rsidP="00D957B5">
            <w:r>
              <w:t>Kinderbetreuung</w:t>
            </w:r>
          </w:p>
        </w:tc>
        <w:tc>
          <w:tcPr>
            <w:tcW w:w="1134" w:type="dxa"/>
            <w:vAlign w:val="center"/>
          </w:tcPr>
          <w:p w14:paraId="6FFB79A5" w14:textId="77777777" w:rsidR="00583A99" w:rsidRPr="002C44D9" w:rsidRDefault="002C44D9" w:rsidP="00D957B5">
            <w:pPr>
              <w:jc w:val="center"/>
            </w:pPr>
            <w:r w:rsidRPr="002C44D9">
              <w:t>46,7</w:t>
            </w:r>
          </w:p>
        </w:tc>
        <w:tc>
          <w:tcPr>
            <w:tcW w:w="1276" w:type="dxa"/>
            <w:vAlign w:val="center"/>
          </w:tcPr>
          <w:p w14:paraId="1D76B344" w14:textId="77777777" w:rsidR="00583A99" w:rsidRDefault="002C44D9" w:rsidP="00D957B5">
            <w:pPr>
              <w:jc w:val="center"/>
            </w:pPr>
            <w:r>
              <w:t>62,8</w:t>
            </w:r>
          </w:p>
        </w:tc>
        <w:tc>
          <w:tcPr>
            <w:tcW w:w="1241" w:type="dxa"/>
            <w:vAlign w:val="center"/>
          </w:tcPr>
          <w:p w14:paraId="6DC80926" w14:textId="77777777" w:rsidR="00583A99" w:rsidRDefault="002C44D9" w:rsidP="00D957B5">
            <w:pPr>
              <w:jc w:val="center"/>
            </w:pPr>
            <w:r>
              <w:t>65,6</w:t>
            </w:r>
          </w:p>
        </w:tc>
        <w:tc>
          <w:tcPr>
            <w:tcW w:w="1446" w:type="dxa"/>
            <w:vAlign w:val="center"/>
          </w:tcPr>
          <w:p w14:paraId="2E13E1A7" w14:textId="77777777" w:rsidR="00583A99" w:rsidRPr="002C44D9" w:rsidRDefault="002C44D9" w:rsidP="00D957B5">
            <w:pPr>
              <w:jc w:val="center"/>
              <w:rPr>
                <w:b/>
              </w:rPr>
            </w:pPr>
            <w:r w:rsidRPr="002C44D9">
              <w:rPr>
                <w:b/>
              </w:rPr>
              <w:t>66,2</w:t>
            </w:r>
          </w:p>
        </w:tc>
      </w:tr>
      <w:tr w:rsidR="000012F1" w14:paraId="43AEBC0A" w14:textId="77777777" w:rsidTr="00D957B5">
        <w:trPr>
          <w:trHeight w:val="596"/>
        </w:trPr>
        <w:tc>
          <w:tcPr>
            <w:tcW w:w="1611" w:type="dxa"/>
            <w:vMerge/>
            <w:vAlign w:val="center"/>
          </w:tcPr>
          <w:p w14:paraId="50FDD459" w14:textId="77777777" w:rsidR="000012F1" w:rsidRDefault="000012F1" w:rsidP="00D957B5"/>
        </w:tc>
        <w:tc>
          <w:tcPr>
            <w:tcW w:w="2552" w:type="dxa"/>
            <w:vAlign w:val="center"/>
          </w:tcPr>
          <w:p w14:paraId="34C828A2" w14:textId="77777777" w:rsidR="000012F1" w:rsidRDefault="000012F1" w:rsidP="00D957B5">
            <w:r>
              <w:t>Sonstiges, Ohne Angabe</w:t>
            </w:r>
          </w:p>
        </w:tc>
        <w:tc>
          <w:tcPr>
            <w:tcW w:w="1134" w:type="dxa"/>
            <w:vAlign w:val="center"/>
          </w:tcPr>
          <w:p w14:paraId="7DCBA192" w14:textId="77777777" w:rsidR="000012F1" w:rsidRPr="002C44D9" w:rsidRDefault="002C44D9" w:rsidP="00D957B5">
            <w:pPr>
              <w:jc w:val="center"/>
              <w:rPr>
                <w:b/>
              </w:rPr>
            </w:pPr>
            <w:r w:rsidRPr="002C44D9">
              <w:rPr>
                <w:b/>
              </w:rPr>
              <w:t>21,1</w:t>
            </w:r>
          </w:p>
        </w:tc>
        <w:tc>
          <w:tcPr>
            <w:tcW w:w="1276" w:type="dxa"/>
            <w:vAlign w:val="center"/>
          </w:tcPr>
          <w:p w14:paraId="08024C43" w14:textId="77777777" w:rsidR="000012F1" w:rsidRDefault="002C44D9" w:rsidP="00D957B5">
            <w:pPr>
              <w:jc w:val="center"/>
            </w:pPr>
            <w:r>
              <w:t>12,2</w:t>
            </w:r>
          </w:p>
        </w:tc>
        <w:tc>
          <w:tcPr>
            <w:tcW w:w="1241" w:type="dxa"/>
            <w:vAlign w:val="center"/>
          </w:tcPr>
          <w:p w14:paraId="5B34614F" w14:textId="77777777" w:rsidR="000012F1" w:rsidRDefault="002C44D9" w:rsidP="00D957B5">
            <w:pPr>
              <w:jc w:val="center"/>
            </w:pPr>
            <w:r>
              <w:t>9,4</w:t>
            </w:r>
          </w:p>
        </w:tc>
        <w:tc>
          <w:tcPr>
            <w:tcW w:w="1446" w:type="dxa"/>
            <w:vAlign w:val="center"/>
          </w:tcPr>
          <w:p w14:paraId="0385EBAB" w14:textId="77777777" w:rsidR="000012F1" w:rsidRDefault="002C44D9" w:rsidP="00D957B5">
            <w:pPr>
              <w:jc w:val="center"/>
            </w:pPr>
            <w:r>
              <w:t>10,3</w:t>
            </w:r>
          </w:p>
        </w:tc>
      </w:tr>
      <w:tr w:rsidR="00583A99" w14:paraId="1631C7AD" w14:textId="77777777" w:rsidTr="00D957B5">
        <w:tc>
          <w:tcPr>
            <w:tcW w:w="1611" w:type="dxa"/>
            <w:vMerge w:val="restart"/>
            <w:vAlign w:val="center"/>
          </w:tcPr>
          <w:p w14:paraId="217098F6" w14:textId="77777777" w:rsidR="00583A99" w:rsidRDefault="00583A99" w:rsidP="00D957B5">
            <w:r>
              <w:t>Alleinerziehende</w:t>
            </w:r>
          </w:p>
        </w:tc>
        <w:tc>
          <w:tcPr>
            <w:tcW w:w="2552" w:type="dxa"/>
            <w:vAlign w:val="center"/>
          </w:tcPr>
          <w:p w14:paraId="77A8DA39" w14:textId="77777777" w:rsidR="00583A99" w:rsidRDefault="00583A99" w:rsidP="00D957B5">
            <w:r>
              <w:t>Vollzeit</w:t>
            </w:r>
            <w:r w:rsidR="00A200E6">
              <w:t>stelle</w:t>
            </w:r>
            <w:r>
              <w:t xml:space="preserve"> nicht zu finden</w:t>
            </w:r>
          </w:p>
        </w:tc>
        <w:tc>
          <w:tcPr>
            <w:tcW w:w="1134" w:type="dxa"/>
            <w:vAlign w:val="center"/>
          </w:tcPr>
          <w:p w14:paraId="23C8BA24" w14:textId="77777777" w:rsidR="00583A99" w:rsidRPr="00467E04" w:rsidRDefault="00467E04" w:rsidP="00D957B5">
            <w:pPr>
              <w:jc w:val="center"/>
              <w:rPr>
                <w:b/>
              </w:rPr>
            </w:pPr>
            <w:r w:rsidRPr="00467E04">
              <w:rPr>
                <w:b/>
              </w:rPr>
              <w:t>17,6</w:t>
            </w:r>
          </w:p>
        </w:tc>
        <w:tc>
          <w:tcPr>
            <w:tcW w:w="1276" w:type="dxa"/>
            <w:vAlign w:val="center"/>
          </w:tcPr>
          <w:p w14:paraId="6699AD40" w14:textId="77777777" w:rsidR="00583A99" w:rsidRDefault="00467E04" w:rsidP="00D957B5">
            <w:pPr>
              <w:jc w:val="center"/>
            </w:pPr>
            <w:r>
              <w:t>10,9</w:t>
            </w:r>
          </w:p>
        </w:tc>
        <w:tc>
          <w:tcPr>
            <w:tcW w:w="1241" w:type="dxa"/>
            <w:vAlign w:val="center"/>
          </w:tcPr>
          <w:p w14:paraId="3098569A" w14:textId="77777777" w:rsidR="00583A99" w:rsidRDefault="00467E04" w:rsidP="00D957B5">
            <w:pPr>
              <w:jc w:val="center"/>
            </w:pPr>
            <w:r>
              <w:t>8,0</w:t>
            </w:r>
          </w:p>
        </w:tc>
        <w:tc>
          <w:tcPr>
            <w:tcW w:w="1446" w:type="dxa"/>
            <w:vAlign w:val="center"/>
          </w:tcPr>
          <w:p w14:paraId="5F3F306E" w14:textId="77777777" w:rsidR="00583A99" w:rsidRPr="00467E04" w:rsidRDefault="00467E04" w:rsidP="00D957B5">
            <w:pPr>
              <w:jc w:val="center"/>
            </w:pPr>
            <w:r w:rsidRPr="00467E04">
              <w:t>8,4</w:t>
            </w:r>
          </w:p>
        </w:tc>
      </w:tr>
      <w:tr w:rsidR="00583A99" w14:paraId="18178D4D" w14:textId="77777777" w:rsidTr="00D957B5">
        <w:tc>
          <w:tcPr>
            <w:tcW w:w="1611" w:type="dxa"/>
            <w:vMerge/>
            <w:vAlign w:val="center"/>
          </w:tcPr>
          <w:p w14:paraId="0EC5F7EA" w14:textId="77777777" w:rsidR="00583A99" w:rsidRDefault="00583A99" w:rsidP="00D957B5"/>
        </w:tc>
        <w:tc>
          <w:tcPr>
            <w:tcW w:w="2552" w:type="dxa"/>
            <w:vAlign w:val="center"/>
          </w:tcPr>
          <w:p w14:paraId="5BC48B19" w14:textId="77777777" w:rsidR="00583A99" w:rsidRDefault="00583A99" w:rsidP="00D957B5">
            <w:r>
              <w:t>Pflege, sonstige familiäre Gründe</w:t>
            </w:r>
          </w:p>
        </w:tc>
        <w:tc>
          <w:tcPr>
            <w:tcW w:w="1134" w:type="dxa"/>
            <w:vAlign w:val="center"/>
          </w:tcPr>
          <w:p w14:paraId="1E1915AD" w14:textId="77777777" w:rsidR="00583A99" w:rsidRDefault="00467E04" w:rsidP="00D957B5">
            <w:pPr>
              <w:jc w:val="center"/>
            </w:pPr>
            <w:r>
              <w:t>16,5</w:t>
            </w:r>
          </w:p>
        </w:tc>
        <w:tc>
          <w:tcPr>
            <w:tcW w:w="1276" w:type="dxa"/>
            <w:vAlign w:val="center"/>
          </w:tcPr>
          <w:p w14:paraId="43614E49" w14:textId="77777777" w:rsidR="00583A99" w:rsidRPr="00467E04" w:rsidRDefault="00467E04" w:rsidP="00D957B5">
            <w:pPr>
              <w:jc w:val="center"/>
            </w:pPr>
            <w:r w:rsidRPr="00467E04">
              <w:t>16,0</w:t>
            </w:r>
          </w:p>
        </w:tc>
        <w:tc>
          <w:tcPr>
            <w:tcW w:w="1241" w:type="dxa"/>
            <w:vAlign w:val="center"/>
          </w:tcPr>
          <w:p w14:paraId="07052874" w14:textId="77777777" w:rsidR="00583A99" w:rsidRDefault="00467E04" w:rsidP="00D957B5">
            <w:pPr>
              <w:jc w:val="center"/>
            </w:pPr>
            <w:r>
              <w:t>16,0</w:t>
            </w:r>
          </w:p>
        </w:tc>
        <w:tc>
          <w:tcPr>
            <w:tcW w:w="1446" w:type="dxa"/>
            <w:vAlign w:val="center"/>
          </w:tcPr>
          <w:p w14:paraId="6BEDAD20" w14:textId="77777777" w:rsidR="00583A99" w:rsidRPr="00467E04" w:rsidRDefault="00467E04" w:rsidP="00D957B5">
            <w:pPr>
              <w:jc w:val="center"/>
              <w:rPr>
                <w:b/>
              </w:rPr>
            </w:pPr>
            <w:r w:rsidRPr="00467E04">
              <w:rPr>
                <w:b/>
              </w:rPr>
              <w:t>18,9</w:t>
            </w:r>
          </w:p>
        </w:tc>
      </w:tr>
      <w:tr w:rsidR="00583A99" w14:paraId="442598E1" w14:textId="77777777" w:rsidTr="00D957B5">
        <w:tc>
          <w:tcPr>
            <w:tcW w:w="1611" w:type="dxa"/>
            <w:vMerge/>
            <w:vAlign w:val="center"/>
          </w:tcPr>
          <w:p w14:paraId="5A94935F" w14:textId="77777777" w:rsidR="00583A99" w:rsidRDefault="00583A99" w:rsidP="00D957B5"/>
        </w:tc>
        <w:tc>
          <w:tcPr>
            <w:tcW w:w="2552" w:type="dxa"/>
            <w:vAlign w:val="center"/>
          </w:tcPr>
          <w:p w14:paraId="10E67988" w14:textId="77777777" w:rsidR="00583A99" w:rsidRDefault="00583A99" w:rsidP="00D957B5">
            <w:r>
              <w:t>Kinderbetreuung</w:t>
            </w:r>
          </w:p>
        </w:tc>
        <w:tc>
          <w:tcPr>
            <w:tcW w:w="1134" w:type="dxa"/>
            <w:vAlign w:val="center"/>
          </w:tcPr>
          <w:p w14:paraId="74D11DF6" w14:textId="77777777" w:rsidR="00583A99" w:rsidRPr="00467E04" w:rsidRDefault="00467E04" w:rsidP="00D957B5">
            <w:pPr>
              <w:jc w:val="center"/>
            </w:pPr>
            <w:r w:rsidRPr="00467E04">
              <w:t>46,1</w:t>
            </w:r>
          </w:p>
        </w:tc>
        <w:tc>
          <w:tcPr>
            <w:tcW w:w="1276" w:type="dxa"/>
            <w:vAlign w:val="center"/>
          </w:tcPr>
          <w:p w14:paraId="1577521E" w14:textId="77777777" w:rsidR="00583A99" w:rsidRDefault="00467E04" w:rsidP="00D957B5">
            <w:pPr>
              <w:jc w:val="center"/>
            </w:pPr>
            <w:r>
              <w:t>60,8</w:t>
            </w:r>
          </w:p>
        </w:tc>
        <w:tc>
          <w:tcPr>
            <w:tcW w:w="1241" w:type="dxa"/>
            <w:vAlign w:val="center"/>
          </w:tcPr>
          <w:p w14:paraId="1D96042B" w14:textId="77777777" w:rsidR="00583A99" w:rsidRPr="00467E04" w:rsidRDefault="00467E04" w:rsidP="00D957B5">
            <w:pPr>
              <w:jc w:val="center"/>
              <w:rPr>
                <w:b/>
              </w:rPr>
            </w:pPr>
            <w:r w:rsidRPr="00467E04">
              <w:rPr>
                <w:b/>
              </w:rPr>
              <w:t>66,8</w:t>
            </w:r>
          </w:p>
        </w:tc>
        <w:tc>
          <w:tcPr>
            <w:tcW w:w="1446" w:type="dxa"/>
            <w:vAlign w:val="center"/>
          </w:tcPr>
          <w:p w14:paraId="1F2AB319" w14:textId="77777777" w:rsidR="00583A99" w:rsidRDefault="00467E04" w:rsidP="00D957B5">
            <w:pPr>
              <w:jc w:val="center"/>
            </w:pPr>
            <w:r>
              <w:t>58,8</w:t>
            </w:r>
          </w:p>
        </w:tc>
      </w:tr>
      <w:tr w:rsidR="00583A99" w14:paraId="463F785D" w14:textId="77777777" w:rsidTr="00D957B5">
        <w:tc>
          <w:tcPr>
            <w:tcW w:w="1611" w:type="dxa"/>
            <w:vMerge/>
            <w:vAlign w:val="center"/>
          </w:tcPr>
          <w:p w14:paraId="7166BE8F" w14:textId="77777777" w:rsidR="00583A99" w:rsidRDefault="00583A99" w:rsidP="00D957B5"/>
        </w:tc>
        <w:tc>
          <w:tcPr>
            <w:tcW w:w="2552" w:type="dxa"/>
            <w:vAlign w:val="center"/>
          </w:tcPr>
          <w:p w14:paraId="0DA97774" w14:textId="77777777" w:rsidR="00583A99" w:rsidRDefault="00583A99" w:rsidP="00D957B5">
            <w:r>
              <w:t>Sonstiges, Ohne Angabe</w:t>
            </w:r>
          </w:p>
        </w:tc>
        <w:tc>
          <w:tcPr>
            <w:tcW w:w="1134" w:type="dxa"/>
            <w:vAlign w:val="center"/>
          </w:tcPr>
          <w:p w14:paraId="3958483A" w14:textId="77777777" w:rsidR="00583A99" w:rsidRPr="00287BB1" w:rsidRDefault="00467E04" w:rsidP="00D957B5">
            <w:pPr>
              <w:jc w:val="center"/>
              <w:rPr>
                <w:b/>
              </w:rPr>
            </w:pPr>
            <w:r>
              <w:rPr>
                <w:b/>
              </w:rPr>
              <w:t>19,9</w:t>
            </w:r>
          </w:p>
        </w:tc>
        <w:tc>
          <w:tcPr>
            <w:tcW w:w="1276" w:type="dxa"/>
            <w:vAlign w:val="center"/>
          </w:tcPr>
          <w:p w14:paraId="0AD79D8F" w14:textId="77777777" w:rsidR="00583A99" w:rsidRDefault="00467E04" w:rsidP="00D957B5">
            <w:pPr>
              <w:jc w:val="center"/>
            </w:pPr>
            <w:r>
              <w:t>12,4</w:t>
            </w:r>
          </w:p>
        </w:tc>
        <w:tc>
          <w:tcPr>
            <w:tcW w:w="1241" w:type="dxa"/>
            <w:vAlign w:val="center"/>
          </w:tcPr>
          <w:p w14:paraId="0CC42B2D" w14:textId="77777777" w:rsidR="00583A99" w:rsidRDefault="00467E04" w:rsidP="00D957B5">
            <w:pPr>
              <w:jc w:val="center"/>
            </w:pPr>
            <w:r>
              <w:t>9,2</w:t>
            </w:r>
          </w:p>
        </w:tc>
        <w:tc>
          <w:tcPr>
            <w:tcW w:w="1446" w:type="dxa"/>
            <w:vAlign w:val="center"/>
          </w:tcPr>
          <w:p w14:paraId="5CB927FA" w14:textId="77777777" w:rsidR="00583A99" w:rsidRDefault="00467E04" w:rsidP="00D957B5">
            <w:pPr>
              <w:jc w:val="center"/>
            </w:pPr>
            <w:r>
              <w:t>13,9</w:t>
            </w:r>
          </w:p>
        </w:tc>
      </w:tr>
    </w:tbl>
    <w:p w14:paraId="0BF959C3" w14:textId="77777777" w:rsidR="00583A99" w:rsidRDefault="00583A99" w:rsidP="00583A99">
      <w:pPr>
        <w:pStyle w:val="Quelle"/>
      </w:pPr>
      <w:r>
        <w:t xml:space="preserve">Quelle: </w:t>
      </w:r>
      <w:r w:rsidR="002C44D9" w:rsidRPr="00B32497">
        <w:t>FDZ der Statistischen Ämter des Bundes und der Länder, Mikrozensus, Erhebungsjahr 2014; eigene Berechnungen</w:t>
      </w:r>
    </w:p>
    <w:p w14:paraId="77F5365F" w14:textId="77777777" w:rsidR="00583A99" w:rsidRDefault="00583A99" w:rsidP="00583A99"/>
    <w:p w14:paraId="1533E4FB" w14:textId="456E3965" w:rsidR="00614691" w:rsidRPr="00145C18" w:rsidRDefault="00B04416" w:rsidP="007229B5">
      <w:pPr>
        <w:rPr>
          <w:b/>
        </w:rPr>
      </w:pPr>
      <w:r>
        <w:t xml:space="preserve">Dies zeigt sich auch, wenn die </w:t>
      </w:r>
      <w:r w:rsidR="00CE7DD3">
        <w:t>in T</w:t>
      </w:r>
      <w:r>
        <w:t xml:space="preserve">eilzeit erwerbstätigen </w:t>
      </w:r>
      <w:r w:rsidR="00564CFE">
        <w:t>Frauen</w:t>
      </w:r>
      <w:r>
        <w:t xml:space="preserve"> und die Alleinerziehenden gefragt werden, ob sie ihre Arbeitszeit gerne erhöhen möchten. Bei den Frauen aus Paarfamilien haben diesen Wunsch je nach Kinderzahl zwischen 14 und 16 Prozent. Die große Mehrheit möchte </w:t>
      </w:r>
      <w:r w:rsidR="00CE7DD3">
        <w:t xml:space="preserve">also </w:t>
      </w:r>
      <w:r>
        <w:t>ihre Arbeitsstunden nicht erhöhen. Bei den Alleinerziehenden ist der Wunsch nach Erhöhung der Arbeitsstund</w:t>
      </w:r>
      <w:r w:rsidR="005A369D">
        <w:t xml:space="preserve">en deutlich stärker ausgeprägt, gerade wenn mehrere Kinder im Haushalt vorhanden sind. Fast 43 Prozent der Alleinerziehenden, in deren Haushalt vier oder mehr Kinder leben, </w:t>
      </w:r>
      <w:r w:rsidR="00F41451">
        <w:t>möchten gerne mehr arbeite</w:t>
      </w:r>
      <w:r w:rsidR="00145C18">
        <w:t>n (</w:t>
      </w:r>
      <w:r w:rsidR="00D75342" w:rsidRPr="002C22F3">
        <w:t>Tabelle 2-11</w:t>
      </w:r>
      <w:r w:rsidR="00D75342">
        <w:t>)</w:t>
      </w:r>
      <w:r w:rsidR="00F41451">
        <w:t>.</w:t>
      </w:r>
      <w:r w:rsidR="001C55B0">
        <w:t xml:space="preserve"> </w:t>
      </w:r>
    </w:p>
    <w:p w14:paraId="02E43E70" w14:textId="77777777" w:rsidR="008311AF" w:rsidRDefault="008311AF">
      <w:pPr>
        <w:spacing w:line="240" w:lineRule="auto"/>
        <w:rPr>
          <w:b/>
        </w:rPr>
      </w:pPr>
      <w:bookmarkStart w:id="50" w:name="_Ref475014946"/>
      <w:r>
        <w:rPr>
          <w:b/>
        </w:rPr>
        <w:br w:type="page"/>
      </w:r>
    </w:p>
    <w:p w14:paraId="093C0C95" w14:textId="77777777" w:rsidR="002C44D9" w:rsidRPr="00E74F4F" w:rsidRDefault="002C44D9" w:rsidP="00E74F4F">
      <w:pPr>
        <w:rPr>
          <w:b/>
        </w:rPr>
      </w:pPr>
      <w:bookmarkStart w:id="51" w:name="_Toc492387040"/>
      <w:r w:rsidRPr="00E74F4F">
        <w:rPr>
          <w:b/>
        </w:rPr>
        <w:t xml:space="preserve">Tabelle </w:t>
      </w:r>
      <w:r w:rsidR="002A1515">
        <w:rPr>
          <w:b/>
        </w:rPr>
        <w:fldChar w:fldCharType="begin"/>
      </w:r>
      <w:r w:rsidR="002A1515">
        <w:rPr>
          <w:b/>
        </w:rPr>
        <w:instrText xml:space="preserve"> STYLEREF 1 \s </w:instrText>
      </w:r>
      <w:r w:rsidR="002A1515">
        <w:rPr>
          <w:b/>
        </w:rPr>
        <w:fldChar w:fldCharType="separate"/>
      </w:r>
      <w:r w:rsidR="006D122C">
        <w:rPr>
          <w:b/>
          <w:noProof/>
        </w:rPr>
        <w:t>2</w:t>
      </w:r>
      <w:r w:rsidR="002A1515">
        <w:rPr>
          <w:b/>
        </w:rPr>
        <w:fldChar w:fldCharType="end"/>
      </w:r>
      <w:r w:rsidR="002A1515">
        <w:rPr>
          <w:b/>
        </w:rPr>
        <w:noBreakHyphen/>
      </w:r>
      <w:r w:rsidR="002A1515">
        <w:rPr>
          <w:b/>
        </w:rPr>
        <w:fldChar w:fldCharType="begin"/>
      </w:r>
      <w:r w:rsidR="002A1515">
        <w:rPr>
          <w:b/>
        </w:rPr>
        <w:instrText xml:space="preserve"> SEQ Tabelle \* ARABIC \s 1 </w:instrText>
      </w:r>
      <w:r w:rsidR="002A1515">
        <w:rPr>
          <w:b/>
        </w:rPr>
        <w:fldChar w:fldCharType="separate"/>
      </w:r>
      <w:r w:rsidR="006D122C">
        <w:rPr>
          <w:b/>
          <w:noProof/>
        </w:rPr>
        <w:t>11</w:t>
      </w:r>
      <w:r w:rsidR="002A1515">
        <w:rPr>
          <w:b/>
        </w:rPr>
        <w:fldChar w:fldCharType="end"/>
      </w:r>
      <w:bookmarkEnd w:id="50"/>
      <w:r w:rsidRPr="00E74F4F">
        <w:rPr>
          <w:b/>
        </w:rPr>
        <w:t>: Teilzeiterwerbstätige Eltern nach Zahl der Kinder unter 18 Jahren und Wunsch nach mehr Arbeitsstunden</w:t>
      </w:r>
      <w:bookmarkEnd w:id="51"/>
    </w:p>
    <w:p w14:paraId="5FBB64F4" w14:textId="77777777" w:rsidR="002C44D9" w:rsidRPr="002C44D9" w:rsidRDefault="002C44D9" w:rsidP="002C44D9">
      <w:pPr>
        <w:pStyle w:val="Untenbeschriftung"/>
      </w:pPr>
      <w:r>
        <w:t>2014, in Prozent</w:t>
      </w:r>
    </w:p>
    <w:tbl>
      <w:tblPr>
        <w:tblStyle w:val="Tabellenraster"/>
        <w:tblW w:w="0" w:type="auto"/>
        <w:tblLook w:val="04A0" w:firstRow="1" w:lastRow="0" w:firstColumn="1" w:lastColumn="0" w:noHBand="0" w:noVBand="1"/>
      </w:tblPr>
      <w:tblGrid>
        <w:gridCol w:w="2462"/>
        <w:gridCol w:w="1701"/>
        <w:gridCol w:w="1701"/>
        <w:gridCol w:w="1543"/>
        <w:gridCol w:w="1853"/>
      </w:tblGrid>
      <w:tr w:rsidR="002C44D9" w14:paraId="2669C235" w14:textId="77777777" w:rsidTr="008311AF">
        <w:trPr>
          <w:cnfStyle w:val="100000000000" w:firstRow="1" w:lastRow="0" w:firstColumn="0" w:lastColumn="0" w:oddVBand="0" w:evenVBand="0" w:oddHBand="0" w:evenHBand="0" w:firstRowFirstColumn="0" w:firstRowLastColumn="0" w:lastRowFirstColumn="0" w:lastRowLastColumn="0"/>
        </w:trPr>
        <w:tc>
          <w:tcPr>
            <w:tcW w:w="2462" w:type="dxa"/>
          </w:tcPr>
          <w:p w14:paraId="331CD7A6" w14:textId="77777777" w:rsidR="002C44D9" w:rsidRDefault="002C44D9" w:rsidP="002C44D9"/>
        </w:tc>
        <w:tc>
          <w:tcPr>
            <w:tcW w:w="1701" w:type="dxa"/>
          </w:tcPr>
          <w:p w14:paraId="7489BEE3" w14:textId="77777777" w:rsidR="002C44D9" w:rsidRDefault="002C44D9" w:rsidP="002C44D9">
            <w:pPr>
              <w:jc w:val="center"/>
            </w:pPr>
            <w:r>
              <w:t>1 Kind</w:t>
            </w:r>
          </w:p>
        </w:tc>
        <w:tc>
          <w:tcPr>
            <w:tcW w:w="1701" w:type="dxa"/>
          </w:tcPr>
          <w:p w14:paraId="636D0485" w14:textId="77777777" w:rsidR="002C44D9" w:rsidRDefault="002C44D9" w:rsidP="002C44D9">
            <w:pPr>
              <w:jc w:val="center"/>
            </w:pPr>
            <w:r>
              <w:t>2 Kinder</w:t>
            </w:r>
          </w:p>
        </w:tc>
        <w:tc>
          <w:tcPr>
            <w:tcW w:w="1543" w:type="dxa"/>
          </w:tcPr>
          <w:p w14:paraId="68535E78" w14:textId="77777777" w:rsidR="002C44D9" w:rsidRPr="00903512" w:rsidRDefault="002C44D9" w:rsidP="002C44D9">
            <w:pPr>
              <w:jc w:val="center"/>
            </w:pPr>
            <w:r>
              <w:t>3 Kinder</w:t>
            </w:r>
          </w:p>
        </w:tc>
        <w:tc>
          <w:tcPr>
            <w:tcW w:w="1853" w:type="dxa"/>
          </w:tcPr>
          <w:p w14:paraId="615C20F8" w14:textId="77777777" w:rsidR="002C44D9" w:rsidRDefault="002C44D9" w:rsidP="002C44D9">
            <w:pPr>
              <w:jc w:val="center"/>
            </w:pPr>
            <w:r>
              <w:t>4 und mehr Kinder</w:t>
            </w:r>
          </w:p>
        </w:tc>
      </w:tr>
      <w:tr w:rsidR="002C44D9" w14:paraId="1D4078FD" w14:textId="77777777" w:rsidTr="008311AF">
        <w:tc>
          <w:tcPr>
            <w:tcW w:w="2462" w:type="dxa"/>
            <w:vAlign w:val="center"/>
          </w:tcPr>
          <w:p w14:paraId="424C2540" w14:textId="77777777" w:rsidR="002C44D9" w:rsidRDefault="0016001C" w:rsidP="00606867">
            <w:r>
              <w:t>Frauen</w:t>
            </w:r>
            <w:r w:rsidR="002C44D9">
              <w:t xml:space="preserve"> aus Paarfamilien</w:t>
            </w:r>
          </w:p>
        </w:tc>
        <w:tc>
          <w:tcPr>
            <w:tcW w:w="1701" w:type="dxa"/>
            <w:vAlign w:val="center"/>
          </w:tcPr>
          <w:p w14:paraId="7E3DD25A" w14:textId="77777777" w:rsidR="002C44D9" w:rsidRPr="00131DCB" w:rsidRDefault="00B04416">
            <w:pPr>
              <w:jc w:val="center"/>
              <w:rPr>
                <w:b/>
              </w:rPr>
            </w:pPr>
            <w:r w:rsidRPr="00131DCB">
              <w:rPr>
                <w:b/>
              </w:rPr>
              <w:t>16,0</w:t>
            </w:r>
          </w:p>
        </w:tc>
        <w:tc>
          <w:tcPr>
            <w:tcW w:w="1701" w:type="dxa"/>
            <w:vAlign w:val="center"/>
          </w:tcPr>
          <w:p w14:paraId="24BBB930" w14:textId="77777777" w:rsidR="002C44D9" w:rsidRDefault="00B04416">
            <w:pPr>
              <w:jc w:val="center"/>
            </w:pPr>
            <w:r>
              <w:t>13,9</w:t>
            </w:r>
          </w:p>
        </w:tc>
        <w:tc>
          <w:tcPr>
            <w:tcW w:w="1543" w:type="dxa"/>
            <w:vAlign w:val="center"/>
          </w:tcPr>
          <w:p w14:paraId="50BC2EE4" w14:textId="77777777" w:rsidR="002C44D9" w:rsidRDefault="00B04416">
            <w:pPr>
              <w:jc w:val="center"/>
            </w:pPr>
            <w:r>
              <w:t>14,6</w:t>
            </w:r>
          </w:p>
        </w:tc>
        <w:tc>
          <w:tcPr>
            <w:tcW w:w="1853" w:type="dxa"/>
            <w:vAlign w:val="center"/>
          </w:tcPr>
          <w:p w14:paraId="5E5FD378" w14:textId="77777777" w:rsidR="002C44D9" w:rsidRDefault="00B04416">
            <w:pPr>
              <w:jc w:val="center"/>
            </w:pPr>
            <w:r>
              <w:t>14,9</w:t>
            </w:r>
          </w:p>
        </w:tc>
      </w:tr>
      <w:tr w:rsidR="002C44D9" w14:paraId="682CB7ED" w14:textId="77777777" w:rsidTr="008311AF">
        <w:tc>
          <w:tcPr>
            <w:tcW w:w="2462" w:type="dxa"/>
            <w:vAlign w:val="center"/>
          </w:tcPr>
          <w:p w14:paraId="4D6E45F2" w14:textId="77777777" w:rsidR="002C44D9" w:rsidRDefault="002C44D9" w:rsidP="00606867">
            <w:r>
              <w:t>Alleinerziehende</w:t>
            </w:r>
          </w:p>
        </w:tc>
        <w:tc>
          <w:tcPr>
            <w:tcW w:w="1701" w:type="dxa"/>
            <w:vAlign w:val="center"/>
          </w:tcPr>
          <w:p w14:paraId="1A7E2C0F" w14:textId="77777777" w:rsidR="002C44D9" w:rsidRDefault="00B04416">
            <w:pPr>
              <w:jc w:val="center"/>
            </w:pPr>
            <w:r>
              <w:t>35,3</w:t>
            </w:r>
          </w:p>
        </w:tc>
        <w:tc>
          <w:tcPr>
            <w:tcW w:w="1701" w:type="dxa"/>
            <w:vAlign w:val="center"/>
          </w:tcPr>
          <w:p w14:paraId="756CF870" w14:textId="77777777" w:rsidR="002C44D9" w:rsidRDefault="00B04416">
            <w:pPr>
              <w:jc w:val="center"/>
            </w:pPr>
            <w:r>
              <w:t>31,8</w:t>
            </w:r>
          </w:p>
        </w:tc>
        <w:tc>
          <w:tcPr>
            <w:tcW w:w="1543" w:type="dxa"/>
            <w:vAlign w:val="center"/>
          </w:tcPr>
          <w:p w14:paraId="7083DB58" w14:textId="77777777" w:rsidR="002C44D9" w:rsidRDefault="00B04416">
            <w:pPr>
              <w:jc w:val="center"/>
            </w:pPr>
            <w:r>
              <w:t>35,0</w:t>
            </w:r>
          </w:p>
        </w:tc>
        <w:tc>
          <w:tcPr>
            <w:tcW w:w="1853" w:type="dxa"/>
            <w:vAlign w:val="center"/>
          </w:tcPr>
          <w:p w14:paraId="0D82A626" w14:textId="77777777" w:rsidR="002C44D9" w:rsidRPr="00131DCB" w:rsidRDefault="00B04416">
            <w:pPr>
              <w:jc w:val="center"/>
              <w:rPr>
                <w:b/>
              </w:rPr>
            </w:pPr>
            <w:r w:rsidRPr="00131DCB">
              <w:rPr>
                <w:b/>
              </w:rPr>
              <w:t>42,7</w:t>
            </w:r>
          </w:p>
        </w:tc>
      </w:tr>
    </w:tbl>
    <w:p w14:paraId="1698DAD0" w14:textId="77777777" w:rsidR="002C44D9" w:rsidRDefault="002C44D9" w:rsidP="002C44D9">
      <w:pPr>
        <w:pStyle w:val="Quelle"/>
      </w:pPr>
      <w:r>
        <w:t>Quelle</w:t>
      </w:r>
      <w:r w:rsidR="00A200E6">
        <w:t>n</w:t>
      </w:r>
      <w:r>
        <w:t>:</w:t>
      </w:r>
      <w:r w:rsidRPr="002C44D9">
        <w:t xml:space="preserve"> </w:t>
      </w:r>
      <w:r w:rsidRPr="00B32497">
        <w:t>FDZ der Statistischen Ämter des Bundes und der Länder, Mikrozensus, Erhebungsjahr 2014; eigene Berechnungen</w:t>
      </w:r>
      <w:r>
        <w:t xml:space="preserve"> </w:t>
      </w:r>
    </w:p>
    <w:p w14:paraId="010F1DA1" w14:textId="77777777" w:rsidR="002C44D9" w:rsidRPr="002C44D9" w:rsidRDefault="002C44D9" w:rsidP="002C44D9"/>
    <w:p w14:paraId="3BF06894" w14:textId="77777777" w:rsidR="00614691" w:rsidRDefault="0044607B" w:rsidP="007229B5">
      <w:r>
        <w:t>Zudem wurden die Nichterwerbstätigen gefragt, ob sie si</w:t>
      </w:r>
      <w:r w:rsidR="00BF1D72">
        <w:t>ch</w:t>
      </w:r>
      <w:r>
        <w:t xml:space="preserve"> die Aufnahme einer Erwerbstätigkeit wünschen. </w:t>
      </w:r>
      <w:r w:rsidR="000D1CAD">
        <w:t xml:space="preserve">Der Anteil der Personen, auf </w:t>
      </w:r>
      <w:r w:rsidR="00606867">
        <w:t xml:space="preserve">die </w:t>
      </w:r>
      <w:r w:rsidR="000D1CAD">
        <w:t xml:space="preserve">dies zutrifft, ist bei den Alleinerziehenden </w:t>
      </w:r>
      <w:r w:rsidR="00606867">
        <w:t xml:space="preserve">erneut </w:t>
      </w:r>
      <w:r w:rsidR="000D1CAD">
        <w:t>relativ hoch.</w:t>
      </w:r>
      <w:r w:rsidR="000C4692">
        <w:t xml:space="preserve"> Unabhängig von der Kinderzahl könnten sich um die 40 Prozent der alleinerziehenden Nichterwerbstätigen eine Arbeitsaufnahme vorstellen</w:t>
      </w:r>
      <w:r w:rsidR="00F95CCC">
        <w:t xml:space="preserve"> (</w:t>
      </w:r>
      <w:r w:rsidR="00B123EF">
        <w:fldChar w:fldCharType="begin"/>
      </w:r>
      <w:r w:rsidR="00B123EF">
        <w:instrText xml:space="preserve"> REF _Ref475696535 </w:instrText>
      </w:r>
      <w:r w:rsidR="00B123EF">
        <w:fldChar w:fldCharType="separate"/>
      </w:r>
      <w:r w:rsidR="006D122C">
        <w:t xml:space="preserve">Tabelle </w:t>
      </w:r>
      <w:r w:rsidR="006D122C">
        <w:rPr>
          <w:noProof/>
        </w:rPr>
        <w:t>2</w:t>
      </w:r>
      <w:r w:rsidR="006D122C">
        <w:noBreakHyphen/>
      </w:r>
      <w:r w:rsidR="006D122C">
        <w:rPr>
          <w:noProof/>
        </w:rPr>
        <w:t>12</w:t>
      </w:r>
      <w:r w:rsidR="00B123EF">
        <w:rPr>
          <w:noProof/>
        </w:rPr>
        <w:fldChar w:fldCharType="end"/>
      </w:r>
      <w:r w:rsidR="00F95CCC">
        <w:t>)</w:t>
      </w:r>
      <w:r w:rsidR="000C4692">
        <w:t xml:space="preserve">. Bei den </w:t>
      </w:r>
      <w:r w:rsidR="00F95CCC">
        <w:t xml:space="preserve">Frauen aus Paarfamilien sind es zwischen 16 </w:t>
      </w:r>
      <w:r w:rsidR="00A200E6">
        <w:t xml:space="preserve">Prozent </w:t>
      </w:r>
      <w:r w:rsidR="00F95CCC">
        <w:t>(4 und mehr Kinder im Haushalt) und 23 Prozent (2 Kinder im Haushalt).</w:t>
      </w:r>
    </w:p>
    <w:p w14:paraId="10E8CD5C" w14:textId="77777777" w:rsidR="000D1CAD" w:rsidRDefault="000D1CAD" w:rsidP="007229B5"/>
    <w:p w14:paraId="4E1B0E53" w14:textId="77777777" w:rsidR="0044607B" w:rsidRDefault="0044607B" w:rsidP="0044607B">
      <w:pPr>
        <w:pStyle w:val="Beschriftung"/>
      </w:pPr>
      <w:bookmarkStart w:id="52" w:name="_Ref475696535"/>
      <w:bookmarkStart w:id="53" w:name="_Toc492387041"/>
      <w:r>
        <w:t xml:space="preserve">Tabelle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2A1515">
        <w:noBreakHyphen/>
      </w:r>
      <w:r w:rsidR="00B123EF">
        <w:fldChar w:fldCharType="begin"/>
      </w:r>
      <w:r w:rsidR="00B123EF">
        <w:instrText xml:space="preserve"> SEQ Tabelle \* ARAB</w:instrText>
      </w:r>
      <w:r w:rsidR="00B123EF">
        <w:instrText xml:space="preserve">IC \s 1 </w:instrText>
      </w:r>
      <w:r w:rsidR="00B123EF">
        <w:fldChar w:fldCharType="separate"/>
      </w:r>
      <w:r w:rsidR="006D122C">
        <w:rPr>
          <w:noProof/>
        </w:rPr>
        <w:t>12</w:t>
      </w:r>
      <w:r w:rsidR="00B123EF">
        <w:rPr>
          <w:noProof/>
        </w:rPr>
        <w:fldChar w:fldCharType="end"/>
      </w:r>
      <w:bookmarkEnd w:id="52"/>
      <w:r>
        <w:t xml:space="preserve">: Nichterwerbstätige Eltern nach Zahl der Kinder unter 18 Jahren und Wunsch nach </w:t>
      </w:r>
      <w:r w:rsidR="00A96AB2">
        <w:t>Aufnahme einer Erwerbstätigkeit</w:t>
      </w:r>
      <w:bookmarkEnd w:id="53"/>
    </w:p>
    <w:p w14:paraId="7F016010" w14:textId="77777777" w:rsidR="0044607B" w:rsidRPr="002C44D9" w:rsidRDefault="0044607B" w:rsidP="0044607B">
      <w:pPr>
        <w:pStyle w:val="Untenbeschriftung"/>
      </w:pPr>
      <w:r>
        <w:t>2014, in Prozent</w:t>
      </w:r>
    </w:p>
    <w:tbl>
      <w:tblPr>
        <w:tblStyle w:val="Tabellenraster"/>
        <w:tblW w:w="0" w:type="auto"/>
        <w:tblLook w:val="04A0" w:firstRow="1" w:lastRow="0" w:firstColumn="1" w:lastColumn="0" w:noHBand="0" w:noVBand="1"/>
      </w:tblPr>
      <w:tblGrid>
        <w:gridCol w:w="2462"/>
        <w:gridCol w:w="1701"/>
        <w:gridCol w:w="1701"/>
        <w:gridCol w:w="1543"/>
        <w:gridCol w:w="1853"/>
      </w:tblGrid>
      <w:tr w:rsidR="0044607B" w14:paraId="7CF16F84" w14:textId="77777777" w:rsidTr="008311AF">
        <w:trPr>
          <w:cnfStyle w:val="100000000000" w:firstRow="1" w:lastRow="0" w:firstColumn="0" w:lastColumn="0" w:oddVBand="0" w:evenVBand="0" w:oddHBand="0" w:evenHBand="0" w:firstRowFirstColumn="0" w:firstRowLastColumn="0" w:lastRowFirstColumn="0" w:lastRowLastColumn="0"/>
        </w:trPr>
        <w:tc>
          <w:tcPr>
            <w:tcW w:w="2462" w:type="dxa"/>
          </w:tcPr>
          <w:p w14:paraId="72CF44D0" w14:textId="77777777" w:rsidR="0044607B" w:rsidRDefault="0044607B" w:rsidP="0044607B"/>
        </w:tc>
        <w:tc>
          <w:tcPr>
            <w:tcW w:w="1701" w:type="dxa"/>
          </w:tcPr>
          <w:p w14:paraId="148FDB46" w14:textId="77777777" w:rsidR="0044607B" w:rsidRDefault="0044607B" w:rsidP="0044607B">
            <w:pPr>
              <w:jc w:val="center"/>
            </w:pPr>
            <w:r>
              <w:t>1 Kind</w:t>
            </w:r>
          </w:p>
        </w:tc>
        <w:tc>
          <w:tcPr>
            <w:tcW w:w="1701" w:type="dxa"/>
          </w:tcPr>
          <w:p w14:paraId="6DDBBBB5" w14:textId="77777777" w:rsidR="0044607B" w:rsidRDefault="0044607B" w:rsidP="0044607B">
            <w:pPr>
              <w:jc w:val="center"/>
            </w:pPr>
            <w:r>
              <w:t>2 Kinder</w:t>
            </w:r>
          </w:p>
        </w:tc>
        <w:tc>
          <w:tcPr>
            <w:tcW w:w="1543" w:type="dxa"/>
          </w:tcPr>
          <w:p w14:paraId="21BD0033" w14:textId="77777777" w:rsidR="0044607B" w:rsidRPr="00903512" w:rsidRDefault="0044607B" w:rsidP="0044607B">
            <w:pPr>
              <w:jc w:val="center"/>
            </w:pPr>
            <w:r>
              <w:t>3 Kinder</w:t>
            </w:r>
          </w:p>
        </w:tc>
        <w:tc>
          <w:tcPr>
            <w:tcW w:w="1853" w:type="dxa"/>
          </w:tcPr>
          <w:p w14:paraId="6ABD584D" w14:textId="77777777" w:rsidR="0044607B" w:rsidRDefault="0044607B" w:rsidP="0044607B">
            <w:pPr>
              <w:jc w:val="center"/>
            </w:pPr>
            <w:r>
              <w:t>4 und mehr Kinder</w:t>
            </w:r>
          </w:p>
        </w:tc>
      </w:tr>
      <w:tr w:rsidR="0044607B" w14:paraId="66003F8C" w14:textId="77777777" w:rsidTr="008311AF">
        <w:tc>
          <w:tcPr>
            <w:tcW w:w="2462" w:type="dxa"/>
            <w:vAlign w:val="center"/>
          </w:tcPr>
          <w:p w14:paraId="55500A38" w14:textId="77777777" w:rsidR="0044607B" w:rsidRDefault="0044607B" w:rsidP="00606867">
            <w:r>
              <w:t>Frauen aus Paarfamilien</w:t>
            </w:r>
          </w:p>
        </w:tc>
        <w:tc>
          <w:tcPr>
            <w:tcW w:w="1701" w:type="dxa"/>
            <w:vAlign w:val="center"/>
          </w:tcPr>
          <w:p w14:paraId="7AA4FC81" w14:textId="77777777" w:rsidR="0044607B" w:rsidRDefault="00A96AB2">
            <w:pPr>
              <w:jc w:val="center"/>
            </w:pPr>
            <w:r>
              <w:t>19,8</w:t>
            </w:r>
          </w:p>
        </w:tc>
        <w:tc>
          <w:tcPr>
            <w:tcW w:w="1701" w:type="dxa"/>
            <w:vAlign w:val="center"/>
          </w:tcPr>
          <w:p w14:paraId="2677CBDD" w14:textId="77777777" w:rsidR="0044607B" w:rsidRPr="00131DCB" w:rsidRDefault="00A96AB2">
            <w:pPr>
              <w:jc w:val="center"/>
              <w:rPr>
                <w:b/>
              </w:rPr>
            </w:pPr>
            <w:r w:rsidRPr="00131DCB">
              <w:rPr>
                <w:b/>
              </w:rPr>
              <w:t>22,8</w:t>
            </w:r>
          </w:p>
        </w:tc>
        <w:tc>
          <w:tcPr>
            <w:tcW w:w="1543" w:type="dxa"/>
            <w:vAlign w:val="center"/>
          </w:tcPr>
          <w:p w14:paraId="5CD49F72" w14:textId="77777777" w:rsidR="0044607B" w:rsidRDefault="00A96AB2">
            <w:pPr>
              <w:jc w:val="center"/>
            </w:pPr>
            <w:r>
              <w:t>18,4</w:t>
            </w:r>
          </w:p>
        </w:tc>
        <w:tc>
          <w:tcPr>
            <w:tcW w:w="1853" w:type="dxa"/>
            <w:vAlign w:val="center"/>
          </w:tcPr>
          <w:p w14:paraId="63F5C129" w14:textId="77777777" w:rsidR="0044607B" w:rsidRDefault="00A96AB2">
            <w:pPr>
              <w:jc w:val="center"/>
            </w:pPr>
            <w:r>
              <w:t>16,5</w:t>
            </w:r>
          </w:p>
        </w:tc>
      </w:tr>
      <w:tr w:rsidR="0044607B" w14:paraId="41C94770" w14:textId="77777777" w:rsidTr="008311AF">
        <w:tc>
          <w:tcPr>
            <w:tcW w:w="2462" w:type="dxa"/>
            <w:vAlign w:val="center"/>
          </w:tcPr>
          <w:p w14:paraId="3292CF27" w14:textId="77777777" w:rsidR="0044607B" w:rsidRDefault="0044607B" w:rsidP="00606867">
            <w:r>
              <w:t>Alleinerziehende</w:t>
            </w:r>
          </w:p>
        </w:tc>
        <w:tc>
          <w:tcPr>
            <w:tcW w:w="1701" w:type="dxa"/>
            <w:vAlign w:val="center"/>
          </w:tcPr>
          <w:p w14:paraId="4521D738" w14:textId="77777777" w:rsidR="0044607B" w:rsidRDefault="00A96AB2">
            <w:pPr>
              <w:jc w:val="center"/>
            </w:pPr>
            <w:r>
              <w:t>37,9</w:t>
            </w:r>
          </w:p>
        </w:tc>
        <w:tc>
          <w:tcPr>
            <w:tcW w:w="1701" w:type="dxa"/>
            <w:vAlign w:val="center"/>
          </w:tcPr>
          <w:p w14:paraId="3E4A6732" w14:textId="77777777" w:rsidR="0044607B" w:rsidRPr="00131DCB" w:rsidRDefault="00A96AB2">
            <w:pPr>
              <w:jc w:val="center"/>
              <w:rPr>
                <w:b/>
              </w:rPr>
            </w:pPr>
            <w:r w:rsidRPr="00131DCB">
              <w:rPr>
                <w:b/>
              </w:rPr>
              <w:t>41,6</w:t>
            </w:r>
          </w:p>
        </w:tc>
        <w:tc>
          <w:tcPr>
            <w:tcW w:w="1543" w:type="dxa"/>
            <w:vAlign w:val="center"/>
          </w:tcPr>
          <w:p w14:paraId="4765B990" w14:textId="77777777" w:rsidR="0044607B" w:rsidRDefault="00A96AB2">
            <w:pPr>
              <w:jc w:val="center"/>
            </w:pPr>
            <w:r>
              <w:t>41,3</w:t>
            </w:r>
          </w:p>
        </w:tc>
        <w:tc>
          <w:tcPr>
            <w:tcW w:w="1853" w:type="dxa"/>
            <w:vAlign w:val="center"/>
          </w:tcPr>
          <w:p w14:paraId="248C9F55" w14:textId="77777777" w:rsidR="0044607B" w:rsidRDefault="00A96AB2">
            <w:pPr>
              <w:jc w:val="center"/>
            </w:pPr>
            <w:r>
              <w:t>39,2</w:t>
            </w:r>
          </w:p>
        </w:tc>
      </w:tr>
    </w:tbl>
    <w:p w14:paraId="61C65912" w14:textId="77777777" w:rsidR="0044607B" w:rsidRDefault="0044607B" w:rsidP="0044607B">
      <w:pPr>
        <w:pStyle w:val="Quelle"/>
      </w:pPr>
      <w:r>
        <w:t>Quelle</w:t>
      </w:r>
      <w:r w:rsidR="00A200E6">
        <w:t>n</w:t>
      </w:r>
      <w:r>
        <w:t>:</w:t>
      </w:r>
      <w:r w:rsidRPr="002C44D9">
        <w:t xml:space="preserve"> </w:t>
      </w:r>
      <w:r w:rsidRPr="00B32497">
        <w:t>FDZ der Statistischen Ämter des Bundes und der Länder, Mikrozensus, Erhebungsjahr 2014; eigene Berechnungen</w:t>
      </w:r>
      <w:r>
        <w:t xml:space="preserve"> </w:t>
      </w:r>
    </w:p>
    <w:p w14:paraId="1153E906" w14:textId="77777777" w:rsidR="00A815C8" w:rsidRDefault="00A815C8" w:rsidP="00D11E14"/>
    <w:p w14:paraId="5B1F4AB8" w14:textId="77777777" w:rsidR="00762361" w:rsidRDefault="00762361" w:rsidP="00762361">
      <w:pPr>
        <w:pStyle w:val="berschrift2"/>
      </w:pPr>
      <w:bookmarkStart w:id="54" w:name="_Toc491940446"/>
      <w:r>
        <w:t>Einkommenssituation</w:t>
      </w:r>
      <w:bookmarkEnd w:id="54"/>
    </w:p>
    <w:p w14:paraId="5A824FE1" w14:textId="77777777" w:rsidR="00D74C9B" w:rsidRDefault="00BB79D5" w:rsidP="00D75342">
      <w:r>
        <w:t>Im Folgenden wird zunächst untersucht, auf welche Art und Weise</w:t>
      </w:r>
      <w:r w:rsidR="00BE57FE">
        <w:t xml:space="preserve"> </w:t>
      </w:r>
      <w:r w:rsidR="00B54A49">
        <w:t xml:space="preserve">Familien ihr Einkommen beziehen. </w:t>
      </w:r>
      <w:r w:rsidR="007576F0">
        <w:t xml:space="preserve">Bezüglich des verfügbaren </w:t>
      </w:r>
      <w:r w:rsidR="00B43FB7">
        <w:t>Nettoe</w:t>
      </w:r>
      <w:r w:rsidR="007576F0">
        <w:t>inkommens sind die Unterschiede zwischen Haushalten mit unterschiedliche</w:t>
      </w:r>
      <w:r w:rsidR="00305851">
        <w:t>r</w:t>
      </w:r>
      <w:r w:rsidR="007576F0">
        <w:t xml:space="preserve"> </w:t>
      </w:r>
      <w:r w:rsidR="00305851">
        <w:t>Kinderzahl</w:t>
      </w:r>
      <w:r w:rsidR="007576F0">
        <w:t xml:space="preserve"> auf den ersten Blick relativ gering. </w:t>
      </w:r>
      <w:r w:rsidR="00305851">
        <w:t xml:space="preserve">Von den </w:t>
      </w:r>
      <w:r w:rsidR="007576F0">
        <w:t xml:space="preserve">Paarfamilien lebt unabhängig von der Kinderzahl </w:t>
      </w:r>
      <w:r w:rsidR="00305851">
        <w:t xml:space="preserve">etwa jede zehnte Familie von höchstens 2.000 Euro. Bei den Familien mit vier oder mehr Kindern ist dieser Anteil sogar leicht niedriger. </w:t>
      </w:r>
      <w:r w:rsidR="00B43FB7">
        <w:t xml:space="preserve">Letztere sind etwas häufiger in </w:t>
      </w:r>
      <w:r w:rsidR="00303AA9">
        <w:t xml:space="preserve">der </w:t>
      </w:r>
      <w:r w:rsidR="00B43FB7">
        <w:t xml:space="preserve">mittleren Einkommensgruppe (2.000 bis unter 4.000 Euro) und etwas </w:t>
      </w:r>
      <w:r w:rsidR="00303AA9">
        <w:t>weniger in der höheren Einkommensgruppe (4.000 Euro und mehr)</w:t>
      </w:r>
      <w:r w:rsidR="00841130">
        <w:t xml:space="preserve"> zu finden. Die Unterschiede sind jedoch insgesamt relativ gering.</w:t>
      </w:r>
      <w:r w:rsidR="006E3CD6">
        <w:t xml:space="preserve"> Bei den Alleinerziehenden ist der Anteil der Haushalte, der in die höchste Einkommensgruppe fällt, unabhängig von der Kinderzahl relativ gering. Auffällig ist </w:t>
      </w:r>
      <w:r w:rsidR="00606867">
        <w:t>darüber hinaus</w:t>
      </w:r>
      <w:r w:rsidR="006E3CD6">
        <w:t xml:space="preserve">, dass Alleinerziehende mit vier oder mehr Kindern deutlich häufiger in der mittleren Einkommensgruppe zu finden </w:t>
      </w:r>
      <w:r w:rsidR="00AE1F66">
        <w:t xml:space="preserve">sind </w:t>
      </w:r>
      <w:r w:rsidR="006E3CD6">
        <w:t xml:space="preserve">und deutlich seltener in der </w:t>
      </w:r>
      <w:r w:rsidR="00AE1F66">
        <w:t>untersten Einkommensgruppe (</w:t>
      </w:r>
      <w:r w:rsidR="00D75342">
        <w:t>Tabelle 2-1</w:t>
      </w:r>
      <w:r w:rsidR="00644DFD">
        <w:t>3</w:t>
      </w:r>
      <w:r w:rsidR="00D75342">
        <w:t>).</w:t>
      </w:r>
      <w:bookmarkStart w:id="55" w:name="_Ref475708744"/>
      <w:r w:rsidR="00D75342">
        <w:t xml:space="preserve"> </w:t>
      </w:r>
    </w:p>
    <w:p w14:paraId="543F5F2D" w14:textId="77777777" w:rsidR="00D75342" w:rsidRDefault="00D75342" w:rsidP="00D75342">
      <w:pPr>
        <w:rPr>
          <w:b/>
          <w:bCs/>
          <w:szCs w:val="18"/>
        </w:rPr>
      </w:pPr>
    </w:p>
    <w:p w14:paraId="1E332587" w14:textId="77777777" w:rsidR="005358FE" w:rsidRDefault="005358FE" w:rsidP="00D75342">
      <w:pPr>
        <w:rPr>
          <w:b/>
          <w:bCs/>
          <w:szCs w:val="18"/>
        </w:rPr>
      </w:pPr>
    </w:p>
    <w:p w14:paraId="2B338044" w14:textId="77777777" w:rsidR="005358FE" w:rsidRDefault="005358FE" w:rsidP="00D75342">
      <w:pPr>
        <w:rPr>
          <w:b/>
          <w:bCs/>
          <w:szCs w:val="18"/>
        </w:rPr>
      </w:pPr>
    </w:p>
    <w:p w14:paraId="71CC6A78" w14:textId="77777777" w:rsidR="00C17B07" w:rsidRDefault="00C17B07" w:rsidP="00C17B07">
      <w:pPr>
        <w:pStyle w:val="Beschriftung"/>
      </w:pPr>
      <w:bookmarkStart w:id="56" w:name="_Toc492387042"/>
      <w:r>
        <w:t xml:space="preserve">Tabelle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2A1515">
        <w:noBreakHyphen/>
      </w:r>
      <w:r w:rsidR="00B123EF">
        <w:fldChar w:fldCharType="begin"/>
      </w:r>
      <w:r w:rsidR="00B123EF">
        <w:instrText xml:space="preserve"> SEQ Tabelle \* ARABIC \s 1 </w:instrText>
      </w:r>
      <w:r w:rsidR="00B123EF">
        <w:fldChar w:fldCharType="separate"/>
      </w:r>
      <w:r w:rsidR="006D122C">
        <w:rPr>
          <w:noProof/>
        </w:rPr>
        <w:t>13</w:t>
      </w:r>
      <w:r w:rsidR="00B123EF">
        <w:rPr>
          <w:noProof/>
        </w:rPr>
        <w:fldChar w:fldCharType="end"/>
      </w:r>
      <w:bookmarkEnd w:id="55"/>
      <w:r>
        <w:t xml:space="preserve">: Familien nach Zahl der Kinder unter 18 Jahren und </w:t>
      </w:r>
      <w:r w:rsidR="00716C68">
        <w:t xml:space="preserve">Höhe des </w:t>
      </w:r>
      <w:r w:rsidR="00E85CE5">
        <w:t>Haushaltsnettoeinkommens</w:t>
      </w:r>
      <w:bookmarkEnd w:id="56"/>
    </w:p>
    <w:p w14:paraId="4A1D7F85" w14:textId="77777777" w:rsidR="00C17B07" w:rsidRDefault="00C17B07" w:rsidP="00C17B07">
      <w:pPr>
        <w:pStyle w:val="Untenbeschriftung"/>
      </w:pPr>
      <w:r>
        <w:t>2014, in Prozent</w:t>
      </w:r>
      <w:r w:rsidR="00716C68">
        <w:t>, nur Haushaltsvorstände</w:t>
      </w:r>
    </w:p>
    <w:tbl>
      <w:tblPr>
        <w:tblStyle w:val="Tabellenraster"/>
        <w:tblW w:w="9337" w:type="dxa"/>
        <w:tblLook w:val="04A0" w:firstRow="1" w:lastRow="0" w:firstColumn="1" w:lastColumn="0" w:noHBand="0" w:noVBand="1"/>
      </w:tblPr>
      <w:tblGrid>
        <w:gridCol w:w="1611"/>
        <w:gridCol w:w="2552"/>
        <w:gridCol w:w="1417"/>
        <w:gridCol w:w="1276"/>
        <w:gridCol w:w="1276"/>
        <w:gridCol w:w="1205"/>
      </w:tblGrid>
      <w:tr w:rsidR="00C17B07" w14:paraId="4EBF7CD4" w14:textId="77777777" w:rsidTr="00337F76">
        <w:trPr>
          <w:cnfStyle w:val="100000000000" w:firstRow="1" w:lastRow="0" w:firstColumn="0" w:lastColumn="0" w:oddVBand="0" w:evenVBand="0" w:oddHBand="0" w:evenHBand="0" w:firstRowFirstColumn="0" w:firstRowLastColumn="0" w:lastRowFirstColumn="0" w:lastRowLastColumn="0"/>
        </w:trPr>
        <w:tc>
          <w:tcPr>
            <w:tcW w:w="1611" w:type="dxa"/>
            <w:vAlign w:val="center"/>
          </w:tcPr>
          <w:p w14:paraId="68B1E9F4" w14:textId="77777777" w:rsidR="00C17B07" w:rsidRDefault="00C17B07" w:rsidP="00C6252B">
            <w:pPr>
              <w:jc w:val="center"/>
            </w:pPr>
          </w:p>
        </w:tc>
        <w:tc>
          <w:tcPr>
            <w:tcW w:w="2552" w:type="dxa"/>
            <w:vAlign w:val="center"/>
          </w:tcPr>
          <w:p w14:paraId="0C693147" w14:textId="77777777" w:rsidR="00C17B07" w:rsidRDefault="00C17B07" w:rsidP="00C6252B">
            <w:pPr>
              <w:jc w:val="center"/>
            </w:pPr>
          </w:p>
        </w:tc>
        <w:tc>
          <w:tcPr>
            <w:tcW w:w="1417" w:type="dxa"/>
            <w:vAlign w:val="center"/>
          </w:tcPr>
          <w:p w14:paraId="3A941908" w14:textId="77777777" w:rsidR="00C17B07" w:rsidRDefault="00C17B07" w:rsidP="00C6252B">
            <w:pPr>
              <w:jc w:val="center"/>
            </w:pPr>
            <w:r>
              <w:t>1 Kind</w:t>
            </w:r>
          </w:p>
        </w:tc>
        <w:tc>
          <w:tcPr>
            <w:tcW w:w="1276" w:type="dxa"/>
            <w:vAlign w:val="center"/>
          </w:tcPr>
          <w:p w14:paraId="5E911023" w14:textId="77777777" w:rsidR="00C17B07" w:rsidRDefault="00C17B07" w:rsidP="00C6252B">
            <w:pPr>
              <w:jc w:val="center"/>
            </w:pPr>
            <w:r>
              <w:t>2 Kinder</w:t>
            </w:r>
          </w:p>
        </w:tc>
        <w:tc>
          <w:tcPr>
            <w:tcW w:w="1276" w:type="dxa"/>
            <w:vAlign w:val="center"/>
          </w:tcPr>
          <w:p w14:paraId="7E24EC72" w14:textId="77777777" w:rsidR="00C17B07" w:rsidRPr="00903512" w:rsidRDefault="00C17B07" w:rsidP="00C6252B">
            <w:pPr>
              <w:jc w:val="center"/>
            </w:pPr>
            <w:r>
              <w:t>3 Kinder</w:t>
            </w:r>
          </w:p>
        </w:tc>
        <w:tc>
          <w:tcPr>
            <w:tcW w:w="1205" w:type="dxa"/>
            <w:vAlign w:val="center"/>
          </w:tcPr>
          <w:p w14:paraId="698FDA88" w14:textId="77777777" w:rsidR="00C17B07" w:rsidRDefault="00C17B07" w:rsidP="00C6252B">
            <w:pPr>
              <w:jc w:val="center"/>
            </w:pPr>
            <w:r>
              <w:t>4 und mehr Kinder</w:t>
            </w:r>
          </w:p>
        </w:tc>
      </w:tr>
      <w:tr w:rsidR="00C17B07" w14:paraId="15972032" w14:textId="77777777" w:rsidTr="00337F76">
        <w:tc>
          <w:tcPr>
            <w:tcW w:w="1611" w:type="dxa"/>
            <w:vMerge w:val="restart"/>
            <w:vAlign w:val="center"/>
          </w:tcPr>
          <w:p w14:paraId="2324C0A9" w14:textId="77777777" w:rsidR="00C17B07" w:rsidRDefault="00716C68" w:rsidP="00C6252B">
            <w:r>
              <w:t>Paarfamilien</w:t>
            </w:r>
          </w:p>
        </w:tc>
        <w:tc>
          <w:tcPr>
            <w:tcW w:w="2552" w:type="dxa"/>
            <w:vAlign w:val="center"/>
          </w:tcPr>
          <w:p w14:paraId="53FFDF99" w14:textId="77777777" w:rsidR="00C17B07" w:rsidRDefault="00716C68" w:rsidP="00C6252B">
            <w:r>
              <w:t xml:space="preserve">Bis unter </w:t>
            </w:r>
            <w:r w:rsidR="00F60B50">
              <w:t>2.000</w:t>
            </w:r>
            <w:r>
              <w:t xml:space="preserve"> Euro</w:t>
            </w:r>
          </w:p>
        </w:tc>
        <w:tc>
          <w:tcPr>
            <w:tcW w:w="1417" w:type="dxa"/>
            <w:vAlign w:val="center"/>
          </w:tcPr>
          <w:p w14:paraId="1A31C002" w14:textId="77777777" w:rsidR="00C17B07" w:rsidRPr="00B43FB7" w:rsidRDefault="00E85CE5" w:rsidP="00C6252B">
            <w:pPr>
              <w:jc w:val="center"/>
              <w:rPr>
                <w:b/>
              </w:rPr>
            </w:pPr>
            <w:r w:rsidRPr="00B43FB7">
              <w:rPr>
                <w:b/>
              </w:rPr>
              <w:t>13,7</w:t>
            </w:r>
          </w:p>
        </w:tc>
        <w:tc>
          <w:tcPr>
            <w:tcW w:w="1276" w:type="dxa"/>
            <w:vAlign w:val="center"/>
          </w:tcPr>
          <w:p w14:paraId="019FD4E3" w14:textId="77777777" w:rsidR="00C17B07" w:rsidRDefault="00E85CE5" w:rsidP="00C6252B">
            <w:pPr>
              <w:jc w:val="center"/>
            </w:pPr>
            <w:r>
              <w:t>10,4</w:t>
            </w:r>
          </w:p>
        </w:tc>
        <w:tc>
          <w:tcPr>
            <w:tcW w:w="1276" w:type="dxa"/>
            <w:vAlign w:val="center"/>
          </w:tcPr>
          <w:p w14:paraId="6BB6B8DE" w14:textId="77777777" w:rsidR="00C17B07" w:rsidRDefault="00E85CE5" w:rsidP="00C6252B">
            <w:pPr>
              <w:jc w:val="center"/>
            </w:pPr>
            <w:r>
              <w:t>11,9</w:t>
            </w:r>
          </w:p>
        </w:tc>
        <w:tc>
          <w:tcPr>
            <w:tcW w:w="1205" w:type="dxa"/>
            <w:vAlign w:val="center"/>
          </w:tcPr>
          <w:p w14:paraId="5BDF0386" w14:textId="77777777" w:rsidR="00E85CE5" w:rsidRDefault="00E85CE5" w:rsidP="00A200E6">
            <w:pPr>
              <w:jc w:val="center"/>
            </w:pPr>
            <w:r>
              <w:t>9,3</w:t>
            </w:r>
          </w:p>
        </w:tc>
      </w:tr>
      <w:tr w:rsidR="00C17B07" w14:paraId="2B542504" w14:textId="77777777" w:rsidTr="00337F76">
        <w:tc>
          <w:tcPr>
            <w:tcW w:w="1611" w:type="dxa"/>
            <w:vMerge/>
            <w:vAlign w:val="center"/>
          </w:tcPr>
          <w:p w14:paraId="61BAE2F2" w14:textId="77777777" w:rsidR="00C17B07" w:rsidRDefault="00C17B07" w:rsidP="00C6252B"/>
        </w:tc>
        <w:tc>
          <w:tcPr>
            <w:tcW w:w="2552" w:type="dxa"/>
            <w:vAlign w:val="center"/>
          </w:tcPr>
          <w:p w14:paraId="59A15460" w14:textId="77777777" w:rsidR="00C17B07" w:rsidRDefault="00F60B50" w:rsidP="00C6252B">
            <w:r>
              <w:t>2.000</w:t>
            </w:r>
            <w:r w:rsidR="00716C68">
              <w:t xml:space="preserve"> bis </w:t>
            </w:r>
            <w:r w:rsidR="00816081">
              <w:t xml:space="preserve">unter </w:t>
            </w:r>
            <w:r>
              <w:t>4.000</w:t>
            </w:r>
            <w:r w:rsidR="00816081">
              <w:t xml:space="preserve"> Euro</w:t>
            </w:r>
          </w:p>
        </w:tc>
        <w:tc>
          <w:tcPr>
            <w:tcW w:w="1417" w:type="dxa"/>
            <w:vAlign w:val="center"/>
          </w:tcPr>
          <w:p w14:paraId="1D2EC763" w14:textId="77777777" w:rsidR="00C17B07" w:rsidRDefault="00E85CE5" w:rsidP="00C6252B">
            <w:pPr>
              <w:jc w:val="center"/>
            </w:pPr>
            <w:r>
              <w:t>54,7</w:t>
            </w:r>
          </w:p>
        </w:tc>
        <w:tc>
          <w:tcPr>
            <w:tcW w:w="1276" w:type="dxa"/>
            <w:vAlign w:val="center"/>
          </w:tcPr>
          <w:p w14:paraId="26A3D2A5" w14:textId="77777777" w:rsidR="00C17B07" w:rsidRDefault="00E85CE5" w:rsidP="00C6252B">
            <w:pPr>
              <w:jc w:val="center"/>
            </w:pPr>
            <w:r>
              <w:t>54,2</w:t>
            </w:r>
          </w:p>
        </w:tc>
        <w:tc>
          <w:tcPr>
            <w:tcW w:w="1276" w:type="dxa"/>
            <w:vAlign w:val="center"/>
          </w:tcPr>
          <w:p w14:paraId="75D4C7D3" w14:textId="77777777" w:rsidR="00C17B07" w:rsidRDefault="00E85CE5" w:rsidP="00C6252B">
            <w:pPr>
              <w:jc w:val="center"/>
            </w:pPr>
            <w:r>
              <w:t>54,6</w:t>
            </w:r>
          </w:p>
        </w:tc>
        <w:tc>
          <w:tcPr>
            <w:tcW w:w="1205" w:type="dxa"/>
            <w:vAlign w:val="center"/>
          </w:tcPr>
          <w:p w14:paraId="7F02D938" w14:textId="77777777" w:rsidR="00C17B07" w:rsidRPr="00B43FB7" w:rsidRDefault="00E85CE5" w:rsidP="00C6252B">
            <w:pPr>
              <w:jc w:val="center"/>
              <w:rPr>
                <w:b/>
              </w:rPr>
            </w:pPr>
            <w:r w:rsidRPr="00B43FB7">
              <w:rPr>
                <w:b/>
              </w:rPr>
              <w:t>59,1</w:t>
            </w:r>
          </w:p>
        </w:tc>
      </w:tr>
      <w:tr w:rsidR="00C17B07" w14:paraId="3BE8C51D" w14:textId="77777777" w:rsidTr="00337F76">
        <w:tc>
          <w:tcPr>
            <w:tcW w:w="1611" w:type="dxa"/>
            <w:vMerge/>
            <w:vAlign w:val="center"/>
          </w:tcPr>
          <w:p w14:paraId="561CE50A" w14:textId="77777777" w:rsidR="00C17B07" w:rsidRDefault="00C17B07" w:rsidP="00C6252B"/>
        </w:tc>
        <w:tc>
          <w:tcPr>
            <w:tcW w:w="2552" w:type="dxa"/>
            <w:vAlign w:val="center"/>
          </w:tcPr>
          <w:p w14:paraId="2D8BA1A0" w14:textId="77777777" w:rsidR="00C17B07" w:rsidRDefault="00F60B50" w:rsidP="00C6252B">
            <w:r>
              <w:t>4.000</w:t>
            </w:r>
            <w:r w:rsidR="00816081">
              <w:t xml:space="preserve"> Euro und mehr</w:t>
            </w:r>
          </w:p>
        </w:tc>
        <w:tc>
          <w:tcPr>
            <w:tcW w:w="1417" w:type="dxa"/>
            <w:vAlign w:val="center"/>
          </w:tcPr>
          <w:p w14:paraId="60C44DAA" w14:textId="77777777" w:rsidR="00C17B07" w:rsidRDefault="00E85CE5" w:rsidP="00C6252B">
            <w:pPr>
              <w:jc w:val="center"/>
            </w:pPr>
            <w:r>
              <w:t>31,6</w:t>
            </w:r>
          </w:p>
        </w:tc>
        <w:tc>
          <w:tcPr>
            <w:tcW w:w="1276" w:type="dxa"/>
            <w:vAlign w:val="center"/>
          </w:tcPr>
          <w:p w14:paraId="65E46B17" w14:textId="77777777" w:rsidR="00C17B07" w:rsidRPr="00B43FB7" w:rsidRDefault="00E85CE5" w:rsidP="00C6252B">
            <w:pPr>
              <w:jc w:val="center"/>
              <w:rPr>
                <w:b/>
              </w:rPr>
            </w:pPr>
            <w:r w:rsidRPr="00B43FB7">
              <w:rPr>
                <w:b/>
              </w:rPr>
              <w:t>35,4</w:t>
            </w:r>
          </w:p>
        </w:tc>
        <w:tc>
          <w:tcPr>
            <w:tcW w:w="1276" w:type="dxa"/>
            <w:vAlign w:val="center"/>
          </w:tcPr>
          <w:p w14:paraId="06ED469F" w14:textId="77777777" w:rsidR="00C17B07" w:rsidRDefault="00E85CE5" w:rsidP="00C6252B">
            <w:pPr>
              <w:jc w:val="center"/>
            </w:pPr>
            <w:r>
              <w:t>33,6</w:t>
            </w:r>
          </w:p>
        </w:tc>
        <w:tc>
          <w:tcPr>
            <w:tcW w:w="1205" w:type="dxa"/>
            <w:vAlign w:val="center"/>
          </w:tcPr>
          <w:p w14:paraId="57BAFF80" w14:textId="77777777" w:rsidR="00C17B07" w:rsidRDefault="00E85CE5" w:rsidP="00C6252B">
            <w:pPr>
              <w:jc w:val="center"/>
            </w:pPr>
            <w:r>
              <w:t>31,7</w:t>
            </w:r>
          </w:p>
        </w:tc>
      </w:tr>
      <w:tr w:rsidR="00134D14" w14:paraId="1289C1D6" w14:textId="77777777" w:rsidTr="00337F76">
        <w:tc>
          <w:tcPr>
            <w:tcW w:w="1611" w:type="dxa"/>
            <w:vMerge w:val="restart"/>
            <w:vAlign w:val="center"/>
          </w:tcPr>
          <w:p w14:paraId="6BDECDC9" w14:textId="77777777" w:rsidR="00134D14" w:rsidRDefault="00134D14" w:rsidP="00C6252B">
            <w:r>
              <w:t>Alleinerziehende</w:t>
            </w:r>
          </w:p>
        </w:tc>
        <w:tc>
          <w:tcPr>
            <w:tcW w:w="2552" w:type="dxa"/>
            <w:vAlign w:val="center"/>
          </w:tcPr>
          <w:p w14:paraId="5D899992" w14:textId="77777777" w:rsidR="00134D14" w:rsidRDefault="00134D14" w:rsidP="00C6252B">
            <w:r>
              <w:t>Bis unter 2.000 Euro</w:t>
            </w:r>
          </w:p>
        </w:tc>
        <w:tc>
          <w:tcPr>
            <w:tcW w:w="1417" w:type="dxa"/>
            <w:vAlign w:val="center"/>
          </w:tcPr>
          <w:p w14:paraId="02D55221" w14:textId="77777777" w:rsidR="00134D14" w:rsidRPr="009B4719" w:rsidRDefault="00CF66FC" w:rsidP="00C6252B">
            <w:pPr>
              <w:jc w:val="center"/>
              <w:rPr>
                <w:b/>
              </w:rPr>
            </w:pPr>
            <w:r w:rsidRPr="009B4719">
              <w:rPr>
                <w:b/>
              </w:rPr>
              <w:t>69,0</w:t>
            </w:r>
          </w:p>
        </w:tc>
        <w:tc>
          <w:tcPr>
            <w:tcW w:w="1276" w:type="dxa"/>
            <w:vAlign w:val="center"/>
          </w:tcPr>
          <w:p w14:paraId="4CBC7888" w14:textId="77777777" w:rsidR="00134D14" w:rsidRDefault="00CF66FC" w:rsidP="00C6252B">
            <w:pPr>
              <w:jc w:val="center"/>
            </w:pPr>
            <w:r>
              <w:t>65,6</w:t>
            </w:r>
          </w:p>
        </w:tc>
        <w:tc>
          <w:tcPr>
            <w:tcW w:w="1276" w:type="dxa"/>
            <w:vAlign w:val="center"/>
          </w:tcPr>
          <w:p w14:paraId="7568CA41" w14:textId="77777777" w:rsidR="00134D14" w:rsidRDefault="00CF66FC" w:rsidP="00C6252B">
            <w:pPr>
              <w:jc w:val="center"/>
            </w:pPr>
            <w:r>
              <w:t>63,4</w:t>
            </w:r>
          </w:p>
        </w:tc>
        <w:tc>
          <w:tcPr>
            <w:tcW w:w="1205" w:type="dxa"/>
            <w:vAlign w:val="center"/>
          </w:tcPr>
          <w:p w14:paraId="50241014" w14:textId="77777777" w:rsidR="00134D14" w:rsidRDefault="00CF66FC" w:rsidP="00C6252B">
            <w:pPr>
              <w:jc w:val="center"/>
            </w:pPr>
            <w:r>
              <w:t>43,6</w:t>
            </w:r>
          </w:p>
        </w:tc>
      </w:tr>
      <w:tr w:rsidR="00134D14" w14:paraId="7D1F4A3E" w14:textId="77777777" w:rsidTr="00337F76">
        <w:tc>
          <w:tcPr>
            <w:tcW w:w="1611" w:type="dxa"/>
            <w:vMerge/>
            <w:vAlign w:val="center"/>
          </w:tcPr>
          <w:p w14:paraId="49DDD7CD" w14:textId="77777777" w:rsidR="00134D14" w:rsidRDefault="00134D14" w:rsidP="00C6252B"/>
        </w:tc>
        <w:tc>
          <w:tcPr>
            <w:tcW w:w="2552" w:type="dxa"/>
            <w:vAlign w:val="center"/>
          </w:tcPr>
          <w:p w14:paraId="5EACC1FE" w14:textId="77777777" w:rsidR="00134D14" w:rsidRDefault="00134D14" w:rsidP="00C6252B">
            <w:r>
              <w:t>2.000 bis unter 4.000 Euro</w:t>
            </w:r>
          </w:p>
        </w:tc>
        <w:tc>
          <w:tcPr>
            <w:tcW w:w="1417" w:type="dxa"/>
            <w:vAlign w:val="center"/>
          </w:tcPr>
          <w:p w14:paraId="249B040B" w14:textId="77777777" w:rsidR="00134D14" w:rsidRDefault="005775A9" w:rsidP="00C6252B">
            <w:pPr>
              <w:jc w:val="center"/>
            </w:pPr>
            <w:r>
              <w:t>26,2</w:t>
            </w:r>
          </w:p>
        </w:tc>
        <w:tc>
          <w:tcPr>
            <w:tcW w:w="1276" w:type="dxa"/>
            <w:vAlign w:val="center"/>
          </w:tcPr>
          <w:p w14:paraId="69F6DA82" w14:textId="77777777" w:rsidR="00134D14" w:rsidRDefault="005775A9" w:rsidP="00C6252B">
            <w:pPr>
              <w:jc w:val="center"/>
            </w:pPr>
            <w:r>
              <w:t>29,9</w:t>
            </w:r>
          </w:p>
        </w:tc>
        <w:tc>
          <w:tcPr>
            <w:tcW w:w="1276" w:type="dxa"/>
            <w:vAlign w:val="center"/>
          </w:tcPr>
          <w:p w14:paraId="3E299620" w14:textId="77777777" w:rsidR="00134D14" w:rsidRDefault="005775A9" w:rsidP="00C6252B">
            <w:pPr>
              <w:jc w:val="center"/>
            </w:pPr>
            <w:r>
              <w:t>31,9</w:t>
            </w:r>
          </w:p>
        </w:tc>
        <w:tc>
          <w:tcPr>
            <w:tcW w:w="1205" w:type="dxa"/>
            <w:vAlign w:val="center"/>
          </w:tcPr>
          <w:p w14:paraId="5C712EDA" w14:textId="77777777" w:rsidR="00134D14" w:rsidRPr="009B4719" w:rsidRDefault="005775A9" w:rsidP="00C6252B">
            <w:pPr>
              <w:jc w:val="center"/>
              <w:rPr>
                <w:b/>
              </w:rPr>
            </w:pPr>
            <w:r w:rsidRPr="009B4719">
              <w:rPr>
                <w:b/>
              </w:rPr>
              <w:t>52,1</w:t>
            </w:r>
          </w:p>
        </w:tc>
      </w:tr>
      <w:tr w:rsidR="00134D14" w14:paraId="040C2E85" w14:textId="77777777" w:rsidTr="00337F76">
        <w:tc>
          <w:tcPr>
            <w:tcW w:w="1611" w:type="dxa"/>
            <w:vMerge/>
            <w:vAlign w:val="center"/>
          </w:tcPr>
          <w:p w14:paraId="34701FB0" w14:textId="77777777" w:rsidR="00134D14" w:rsidRDefault="00134D14" w:rsidP="00C6252B"/>
        </w:tc>
        <w:tc>
          <w:tcPr>
            <w:tcW w:w="2552" w:type="dxa"/>
            <w:vAlign w:val="center"/>
          </w:tcPr>
          <w:p w14:paraId="4C7C83D2" w14:textId="77777777" w:rsidR="00134D14" w:rsidRDefault="00134D14" w:rsidP="00C6252B">
            <w:r>
              <w:t>4.000 Euro und mehr</w:t>
            </w:r>
          </w:p>
        </w:tc>
        <w:tc>
          <w:tcPr>
            <w:tcW w:w="1417" w:type="dxa"/>
            <w:vAlign w:val="center"/>
          </w:tcPr>
          <w:p w14:paraId="5FD9E3CE" w14:textId="77777777" w:rsidR="00134D14" w:rsidRPr="009B4719" w:rsidRDefault="005775A9" w:rsidP="00C6252B">
            <w:pPr>
              <w:jc w:val="center"/>
              <w:rPr>
                <w:b/>
              </w:rPr>
            </w:pPr>
            <w:r w:rsidRPr="009B4719">
              <w:rPr>
                <w:b/>
              </w:rPr>
              <w:t>4,8</w:t>
            </w:r>
          </w:p>
        </w:tc>
        <w:tc>
          <w:tcPr>
            <w:tcW w:w="1276" w:type="dxa"/>
            <w:vAlign w:val="center"/>
          </w:tcPr>
          <w:p w14:paraId="450551D8" w14:textId="77777777" w:rsidR="00134D14" w:rsidRDefault="005775A9" w:rsidP="00C6252B">
            <w:pPr>
              <w:jc w:val="center"/>
            </w:pPr>
            <w:r>
              <w:t>4,5</w:t>
            </w:r>
          </w:p>
        </w:tc>
        <w:tc>
          <w:tcPr>
            <w:tcW w:w="1276" w:type="dxa"/>
            <w:vAlign w:val="center"/>
          </w:tcPr>
          <w:p w14:paraId="7821968B" w14:textId="77777777" w:rsidR="00134D14" w:rsidRDefault="005775A9" w:rsidP="00C6252B">
            <w:pPr>
              <w:jc w:val="center"/>
            </w:pPr>
            <w:r>
              <w:t>4,7</w:t>
            </w:r>
          </w:p>
        </w:tc>
        <w:tc>
          <w:tcPr>
            <w:tcW w:w="1205" w:type="dxa"/>
            <w:vAlign w:val="center"/>
          </w:tcPr>
          <w:p w14:paraId="3B9952D9" w14:textId="77777777" w:rsidR="00134D14" w:rsidRDefault="005775A9" w:rsidP="00C6252B">
            <w:pPr>
              <w:jc w:val="center"/>
            </w:pPr>
            <w:r>
              <w:t>4,3</w:t>
            </w:r>
          </w:p>
        </w:tc>
      </w:tr>
    </w:tbl>
    <w:p w14:paraId="62615611" w14:textId="77777777" w:rsidR="00D14CCF" w:rsidRDefault="00C17B07" w:rsidP="00D14CCF">
      <w:pPr>
        <w:pStyle w:val="Quelle"/>
      </w:pPr>
      <w:r>
        <w:t>Quelle</w:t>
      </w:r>
      <w:r w:rsidR="00BD2390">
        <w:t>n</w:t>
      </w:r>
      <w:r>
        <w:t xml:space="preserve">: </w:t>
      </w:r>
      <w:r w:rsidR="00D14CCF" w:rsidRPr="00B32497">
        <w:t>FDZ der Statistischen Ämter des Bundes und der Länder, Mikrozensus, Erhebungsjahr 2014; eigene Berechnungen</w:t>
      </w:r>
      <w:r w:rsidR="00D14CCF">
        <w:t xml:space="preserve"> </w:t>
      </w:r>
    </w:p>
    <w:p w14:paraId="4B2FBB64" w14:textId="77777777" w:rsidR="007732DD" w:rsidRDefault="007732DD" w:rsidP="00D14CCF">
      <w:pPr>
        <w:pStyle w:val="Quelle"/>
      </w:pPr>
    </w:p>
    <w:p w14:paraId="0134D6C8" w14:textId="77777777" w:rsidR="0007743C" w:rsidRDefault="00D14CCF" w:rsidP="00D75342">
      <w:pPr>
        <w:spacing w:line="280" w:lineRule="exact"/>
      </w:pPr>
      <w:r>
        <w:t xml:space="preserve">Bei der Betrachtung des durchschnittlichen Haushaltsnettoeinkommens wird noch nicht berücksichtigt, dass sich der Haushalt aus einer unterschiedlichen Personenzahl zusammensetzt. Um dies zu berücksichtigen, wird in einem zweiten Schritt </w:t>
      </w:r>
      <w:r w:rsidR="00DA399E">
        <w:t xml:space="preserve">das äquivalenzgewichtete </w:t>
      </w:r>
      <w:r w:rsidR="00E971C5">
        <w:t>monatliche Haushaltsnettoeinkommen berechnet.</w:t>
      </w:r>
      <w:r w:rsidR="00002597">
        <w:t xml:space="preserve"> Für diese Berechnung wird das SOEP herangezogen, da dort detailliertere Einkommensangaben zur Verfügung stehen als im Mikrozensus. Es wird zunächst ebenfalls das verfügbare Haushaltsnettoeinkommen berechnet. In einem zweiten Schritt wird dieses durch einen Gewichtungsfaktor für die Haushaltsgröße dividiert. Dieser Gewichtungsfaktor weist dem Haushaltsvorstand den Wert 1, jeder weiteren Person ab 15 Jahren den Wert 0,5 und Personen unter 15 Jahren den Wert 0,3 zu. </w:t>
      </w:r>
      <w:r w:rsidR="004E0570">
        <w:t xml:space="preserve">Es zeigt sich, dass bei dieser Betrachtungsweise Mehrkindfamilien im Monat </w:t>
      </w:r>
      <w:r w:rsidR="00EB69A9">
        <w:t xml:space="preserve">pro Kopf </w:t>
      </w:r>
      <w:r w:rsidR="004E0570">
        <w:t>weniger Geld zur Verfügung steht als Familien mit einem oder zwei Kindern im Haushalt</w:t>
      </w:r>
      <w:r w:rsidR="00453F2B">
        <w:t xml:space="preserve"> (siehe auch: Juncke/Henkel, 2013, 45</w:t>
      </w:r>
      <w:r w:rsidR="00EB69A9">
        <w:t>; Eggen/Rupp, 2006b</w:t>
      </w:r>
      <w:r w:rsidR="00FA1382">
        <w:t>; Lück</w:t>
      </w:r>
      <w:r w:rsidR="00BD2390">
        <w:t xml:space="preserve"> et al.</w:t>
      </w:r>
      <w:r w:rsidR="00FA1382">
        <w:t>, 2015, 14 f.</w:t>
      </w:r>
      <w:r w:rsidR="00453F2B">
        <w:t>)</w:t>
      </w:r>
      <w:r w:rsidR="0007743C">
        <w:t>. Dies gilt für Paarfamilien und Alleinerziehende gleichermaßen</w:t>
      </w:r>
      <w:r w:rsidR="00453F2B">
        <w:t xml:space="preserve"> (</w:t>
      </w:r>
      <w:r w:rsidR="00D75342">
        <w:t>Abbildung 2-</w:t>
      </w:r>
      <w:r w:rsidR="007617B9">
        <w:t>9</w:t>
      </w:r>
      <w:r w:rsidR="00D75342">
        <w:t>).</w:t>
      </w:r>
      <w:r w:rsidR="0007743C">
        <w:t xml:space="preserve"> </w:t>
      </w:r>
    </w:p>
    <w:p w14:paraId="632055E6" w14:textId="77777777" w:rsidR="00D74C9B" w:rsidRDefault="00D74C9B">
      <w:pPr>
        <w:spacing w:line="240" w:lineRule="auto"/>
        <w:rPr>
          <w:b/>
          <w:bCs/>
          <w:szCs w:val="18"/>
        </w:rPr>
      </w:pPr>
      <w:bookmarkStart w:id="57" w:name="_Ref475716051"/>
      <w:r>
        <w:br w:type="page"/>
      </w:r>
    </w:p>
    <w:p w14:paraId="6A8C4EF1" w14:textId="77777777" w:rsidR="004E0570" w:rsidRDefault="004E0570" w:rsidP="004E0570">
      <w:pPr>
        <w:pStyle w:val="Beschriftung"/>
      </w:pPr>
      <w:bookmarkStart w:id="58" w:name="_Toc491954620"/>
      <w:r>
        <w:t xml:space="preserve">Abbildung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D53D7C">
        <w:noBreakHyphen/>
      </w:r>
      <w:r w:rsidR="00B123EF">
        <w:fldChar w:fldCharType="begin"/>
      </w:r>
      <w:r w:rsidR="00B123EF">
        <w:instrText xml:space="preserve"> SEQ Abbildung \* ARABIC \s 1 </w:instrText>
      </w:r>
      <w:r w:rsidR="00B123EF">
        <w:fldChar w:fldCharType="separate"/>
      </w:r>
      <w:r w:rsidR="006D122C">
        <w:rPr>
          <w:noProof/>
        </w:rPr>
        <w:t>9</w:t>
      </w:r>
      <w:r w:rsidR="00B123EF">
        <w:rPr>
          <w:noProof/>
        </w:rPr>
        <w:fldChar w:fldCharType="end"/>
      </w:r>
      <w:bookmarkEnd w:id="57"/>
      <w:r>
        <w:t>: Familien nach Zahl der Kinder unter 18 Jahren und Median des äquivalenzgewichteten monatlichen Nettoeinkommens</w:t>
      </w:r>
      <w:bookmarkEnd w:id="58"/>
    </w:p>
    <w:p w14:paraId="23BD588E" w14:textId="77777777" w:rsidR="004E0570" w:rsidRDefault="004E0570" w:rsidP="004E0570">
      <w:pPr>
        <w:pStyle w:val="Untenbeschriftung"/>
      </w:pPr>
      <w:r>
        <w:t xml:space="preserve">2014, in </w:t>
      </w:r>
      <w:r w:rsidR="00606867">
        <w:t>Euro</w:t>
      </w:r>
    </w:p>
    <w:p w14:paraId="31FB13BB" w14:textId="77777777" w:rsidR="00D25AE5" w:rsidRDefault="0081701A" w:rsidP="004E0570">
      <w:pPr>
        <w:pStyle w:val="Grafik"/>
      </w:pPr>
      <w:r>
        <w:rPr>
          <w:noProof/>
          <w:lang w:eastAsia="de-DE"/>
        </w:rPr>
        <w:drawing>
          <wp:inline distT="0" distB="0" distL="0" distR="0" wp14:anchorId="2A930D31" wp14:editId="666DDDAD">
            <wp:extent cx="5940425" cy="3533775"/>
            <wp:effectExtent l="0" t="0" r="3175" b="9525"/>
            <wp:docPr id="10" name="Diagramm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0830C61A" w14:textId="7018C351" w:rsidR="004E0570" w:rsidRDefault="00E16490" w:rsidP="004E0570">
      <w:pPr>
        <w:pStyle w:val="Quelle"/>
      </w:pPr>
      <w:r>
        <w:t>Quellen: SOEP v32 (vgl. Wagner et al., 2007); eigene Berechnungen</w:t>
      </w:r>
    </w:p>
    <w:p w14:paraId="522C8CC4" w14:textId="77777777" w:rsidR="0007743C" w:rsidRDefault="0007743C" w:rsidP="00A815C8">
      <w:pPr>
        <w:pStyle w:val="Beschriftung"/>
      </w:pPr>
    </w:p>
    <w:p w14:paraId="12211352" w14:textId="77777777" w:rsidR="00A815C8" w:rsidRDefault="00A815C8" w:rsidP="00A815C8">
      <w:pPr>
        <w:pStyle w:val="Beschriftung"/>
      </w:pPr>
      <w:bookmarkStart w:id="59" w:name="_Ref475718173"/>
      <w:bookmarkStart w:id="60" w:name="_Toc492387043"/>
      <w:r>
        <w:t xml:space="preserve">Tabelle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2A1515">
        <w:noBreakHyphen/>
      </w:r>
      <w:r w:rsidR="00B123EF">
        <w:fldChar w:fldCharType="begin"/>
      </w:r>
      <w:r w:rsidR="00B123EF">
        <w:instrText xml:space="preserve"> SEQ Tabelle \* ARABIC \s 1 </w:instrText>
      </w:r>
      <w:r w:rsidR="00B123EF">
        <w:fldChar w:fldCharType="separate"/>
      </w:r>
      <w:r w:rsidR="006D122C">
        <w:rPr>
          <w:noProof/>
        </w:rPr>
        <w:t>14</w:t>
      </w:r>
      <w:r w:rsidR="00B123EF">
        <w:rPr>
          <w:noProof/>
        </w:rPr>
        <w:fldChar w:fldCharType="end"/>
      </w:r>
      <w:bookmarkEnd w:id="59"/>
      <w:r>
        <w:t xml:space="preserve">: </w:t>
      </w:r>
      <w:r w:rsidR="006E026F">
        <w:t xml:space="preserve">Familien nach Zahl der Kinder unter 18 </w:t>
      </w:r>
      <w:r w:rsidR="006E026F" w:rsidRPr="00772F77">
        <w:t>und</w:t>
      </w:r>
      <w:r w:rsidR="006E026F">
        <w:t xml:space="preserve"> </w:t>
      </w:r>
      <w:r>
        <w:t xml:space="preserve">Zufriedenheit </w:t>
      </w:r>
      <w:r w:rsidR="006E026F">
        <w:t xml:space="preserve">mit dem </w:t>
      </w:r>
      <w:r>
        <w:t>Haushaltseinkommen</w:t>
      </w:r>
      <w:bookmarkEnd w:id="60"/>
    </w:p>
    <w:p w14:paraId="19EEFBA5" w14:textId="77777777" w:rsidR="00A815C8" w:rsidRDefault="00A815C8" w:rsidP="00A815C8">
      <w:pPr>
        <w:pStyle w:val="Untenbeschriftung"/>
      </w:pPr>
      <w:r>
        <w:t xml:space="preserve">2015, in Prozent </w:t>
      </w:r>
    </w:p>
    <w:tbl>
      <w:tblPr>
        <w:tblStyle w:val="Tabellenraster"/>
        <w:tblW w:w="0" w:type="auto"/>
        <w:tblLook w:val="04A0" w:firstRow="1" w:lastRow="0" w:firstColumn="1" w:lastColumn="0" w:noHBand="0" w:noVBand="1"/>
      </w:tblPr>
      <w:tblGrid>
        <w:gridCol w:w="1730"/>
        <w:gridCol w:w="1602"/>
        <w:gridCol w:w="1617"/>
        <w:gridCol w:w="1416"/>
        <w:gridCol w:w="1520"/>
        <w:gridCol w:w="1375"/>
      </w:tblGrid>
      <w:tr w:rsidR="008F00DE" w14:paraId="280F507F" w14:textId="77777777" w:rsidTr="00BD2390">
        <w:trPr>
          <w:cnfStyle w:val="100000000000" w:firstRow="1" w:lastRow="0" w:firstColumn="0" w:lastColumn="0" w:oddVBand="0" w:evenVBand="0" w:oddHBand="0" w:evenHBand="0" w:firstRowFirstColumn="0" w:firstRowLastColumn="0" w:lastRowFirstColumn="0" w:lastRowLastColumn="0"/>
        </w:trPr>
        <w:tc>
          <w:tcPr>
            <w:tcW w:w="1730" w:type="dxa"/>
            <w:vAlign w:val="center"/>
          </w:tcPr>
          <w:p w14:paraId="0038AE08" w14:textId="77777777" w:rsidR="008F00DE" w:rsidRDefault="008F00DE" w:rsidP="00C6252B">
            <w:pPr>
              <w:jc w:val="center"/>
            </w:pPr>
          </w:p>
        </w:tc>
        <w:tc>
          <w:tcPr>
            <w:tcW w:w="1602" w:type="dxa"/>
            <w:vAlign w:val="center"/>
          </w:tcPr>
          <w:p w14:paraId="19790827" w14:textId="77777777" w:rsidR="008F00DE" w:rsidRDefault="008F00DE" w:rsidP="00C6252B">
            <w:pPr>
              <w:jc w:val="center"/>
            </w:pPr>
          </w:p>
        </w:tc>
        <w:tc>
          <w:tcPr>
            <w:tcW w:w="1617" w:type="dxa"/>
            <w:vAlign w:val="center"/>
          </w:tcPr>
          <w:p w14:paraId="533A9031" w14:textId="77777777" w:rsidR="008F00DE" w:rsidRDefault="008F00DE" w:rsidP="00C6252B">
            <w:pPr>
              <w:jc w:val="center"/>
            </w:pPr>
            <w:r>
              <w:t>1 Kind</w:t>
            </w:r>
          </w:p>
        </w:tc>
        <w:tc>
          <w:tcPr>
            <w:tcW w:w="1416" w:type="dxa"/>
            <w:vAlign w:val="center"/>
          </w:tcPr>
          <w:p w14:paraId="08BA8FB6" w14:textId="77777777" w:rsidR="008F00DE" w:rsidRDefault="008F00DE" w:rsidP="00C6252B">
            <w:pPr>
              <w:jc w:val="center"/>
            </w:pPr>
            <w:r>
              <w:t>2 Kinder</w:t>
            </w:r>
          </w:p>
        </w:tc>
        <w:tc>
          <w:tcPr>
            <w:tcW w:w="1520" w:type="dxa"/>
            <w:vAlign w:val="center"/>
          </w:tcPr>
          <w:p w14:paraId="7827F1FC" w14:textId="77777777" w:rsidR="008F00DE" w:rsidRPr="00903512" w:rsidRDefault="008F00DE" w:rsidP="00C6252B">
            <w:pPr>
              <w:jc w:val="center"/>
            </w:pPr>
            <w:r>
              <w:t>3 Kinder</w:t>
            </w:r>
          </w:p>
        </w:tc>
        <w:tc>
          <w:tcPr>
            <w:tcW w:w="1375" w:type="dxa"/>
            <w:vAlign w:val="center"/>
          </w:tcPr>
          <w:p w14:paraId="2F7B4B95" w14:textId="77777777" w:rsidR="008F00DE" w:rsidRDefault="008F00DE" w:rsidP="00C6252B">
            <w:pPr>
              <w:jc w:val="center"/>
            </w:pPr>
            <w:r>
              <w:t>4 und mehr Kinder</w:t>
            </w:r>
          </w:p>
        </w:tc>
      </w:tr>
      <w:tr w:rsidR="002408E0" w14:paraId="3530CE57" w14:textId="77777777" w:rsidTr="00BD2390">
        <w:tc>
          <w:tcPr>
            <w:tcW w:w="1730" w:type="dxa"/>
            <w:vMerge w:val="restart"/>
            <w:vAlign w:val="center"/>
          </w:tcPr>
          <w:p w14:paraId="6E8FE8E8" w14:textId="77777777" w:rsidR="002408E0" w:rsidRDefault="002408E0" w:rsidP="00C6252B">
            <w:r>
              <w:t>Frauen aus Paarfamilien</w:t>
            </w:r>
          </w:p>
        </w:tc>
        <w:tc>
          <w:tcPr>
            <w:tcW w:w="1602" w:type="dxa"/>
            <w:vAlign w:val="center"/>
          </w:tcPr>
          <w:p w14:paraId="21E70525" w14:textId="77777777" w:rsidR="002408E0" w:rsidRDefault="002408E0" w:rsidP="00C6252B">
            <w:r>
              <w:t>Niedrig</w:t>
            </w:r>
          </w:p>
        </w:tc>
        <w:tc>
          <w:tcPr>
            <w:tcW w:w="1617" w:type="dxa"/>
            <w:vAlign w:val="center"/>
          </w:tcPr>
          <w:p w14:paraId="36BD0F78" w14:textId="77777777" w:rsidR="002408E0" w:rsidRDefault="00A950B1" w:rsidP="00C6252B">
            <w:pPr>
              <w:jc w:val="center"/>
            </w:pPr>
            <w:r>
              <w:t>6,9</w:t>
            </w:r>
          </w:p>
        </w:tc>
        <w:tc>
          <w:tcPr>
            <w:tcW w:w="1416" w:type="dxa"/>
            <w:vAlign w:val="center"/>
          </w:tcPr>
          <w:p w14:paraId="0E073CD2" w14:textId="77777777" w:rsidR="002408E0" w:rsidRDefault="00EA0692" w:rsidP="00C6252B">
            <w:pPr>
              <w:jc w:val="center"/>
            </w:pPr>
            <w:r>
              <w:t>4,9</w:t>
            </w:r>
          </w:p>
        </w:tc>
        <w:tc>
          <w:tcPr>
            <w:tcW w:w="1520" w:type="dxa"/>
            <w:vAlign w:val="center"/>
          </w:tcPr>
          <w:p w14:paraId="46B5100B" w14:textId="77777777" w:rsidR="002408E0" w:rsidRDefault="00EA0692" w:rsidP="00C6252B">
            <w:pPr>
              <w:jc w:val="center"/>
            </w:pPr>
            <w:r>
              <w:t>4,8</w:t>
            </w:r>
          </w:p>
        </w:tc>
        <w:tc>
          <w:tcPr>
            <w:tcW w:w="1375" w:type="dxa"/>
            <w:vAlign w:val="center"/>
          </w:tcPr>
          <w:p w14:paraId="2B3541FA" w14:textId="77777777" w:rsidR="002408E0" w:rsidRPr="00E9135B" w:rsidRDefault="00EA0692" w:rsidP="00C6252B">
            <w:pPr>
              <w:jc w:val="center"/>
              <w:rPr>
                <w:b/>
              </w:rPr>
            </w:pPr>
            <w:r>
              <w:rPr>
                <w:b/>
              </w:rPr>
              <w:t>18,1</w:t>
            </w:r>
          </w:p>
        </w:tc>
      </w:tr>
      <w:tr w:rsidR="002408E0" w14:paraId="2632796A" w14:textId="77777777" w:rsidTr="00BD2390">
        <w:tc>
          <w:tcPr>
            <w:tcW w:w="1730" w:type="dxa"/>
            <w:vMerge/>
            <w:vAlign w:val="center"/>
          </w:tcPr>
          <w:p w14:paraId="2C68B420" w14:textId="77777777" w:rsidR="002408E0" w:rsidRDefault="002408E0" w:rsidP="00C6252B"/>
        </w:tc>
        <w:tc>
          <w:tcPr>
            <w:tcW w:w="1602" w:type="dxa"/>
            <w:vAlign w:val="center"/>
          </w:tcPr>
          <w:p w14:paraId="47D30545" w14:textId="77777777" w:rsidR="002408E0" w:rsidRDefault="002408E0" w:rsidP="00C6252B">
            <w:r>
              <w:t>Mittel</w:t>
            </w:r>
          </w:p>
        </w:tc>
        <w:tc>
          <w:tcPr>
            <w:tcW w:w="1617" w:type="dxa"/>
            <w:vAlign w:val="center"/>
          </w:tcPr>
          <w:p w14:paraId="057DF326" w14:textId="77777777" w:rsidR="002408E0" w:rsidRDefault="00A950B1" w:rsidP="00C6252B">
            <w:pPr>
              <w:jc w:val="center"/>
            </w:pPr>
            <w:r>
              <w:t>24,8</w:t>
            </w:r>
          </w:p>
        </w:tc>
        <w:tc>
          <w:tcPr>
            <w:tcW w:w="1416" w:type="dxa"/>
            <w:vAlign w:val="center"/>
          </w:tcPr>
          <w:p w14:paraId="4BE5AC6E" w14:textId="77777777" w:rsidR="002408E0" w:rsidRDefault="00EA0692" w:rsidP="00C6252B">
            <w:pPr>
              <w:jc w:val="center"/>
            </w:pPr>
            <w:r>
              <w:t>23,6</w:t>
            </w:r>
          </w:p>
        </w:tc>
        <w:tc>
          <w:tcPr>
            <w:tcW w:w="1520" w:type="dxa"/>
            <w:vAlign w:val="center"/>
          </w:tcPr>
          <w:p w14:paraId="4514D792" w14:textId="77777777" w:rsidR="002408E0" w:rsidRDefault="002408E0" w:rsidP="00C6252B">
            <w:pPr>
              <w:jc w:val="center"/>
            </w:pPr>
            <w:r>
              <w:t>30,3</w:t>
            </w:r>
          </w:p>
        </w:tc>
        <w:tc>
          <w:tcPr>
            <w:tcW w:w="1375" w:type="dxa"/>
            <w:vAlign w:val="center"/>
          </w:tcPr>
          <w:p w14:paraId="4B9ECD30" w14:textId="77777777" w:rsidR="002408E0" w:rsidRPr="00E9135B" w:rsidRDefault="00EA0692" w:rsidP="00C6252B">
            <w:pPr>
              <w:jc w:val="center"/>
              <w:rPr>
                <w:b/>
              </w:rPr>
            </w:pPr>
            <w:r>
              <w:rPr>
                <w:b/>
              </w:rPr>
              <w:t>36,2</w:t>
            </w:r>
          </w:p>
        </w:tc>
      </w:tr>
      <w:tr w:rsidR="002408E0" w14:paraId="1185FE62" w14:textId="77777777" w:rsidTr="00BD2390">
        <w:tc>
          <w:tcPr>
            <w:tcW w:w="1730" w:type="dxa"/>
            <w:vMerge/>
            <w:vAlign w:val="center"/>
          </w:tcPr>
          <w:p w14:paraId="79689C37" w14:textId="77777777" w:rsidR="002408E0" w:rsidRDefault="002408E0" w:rsidP="00C6252B"/>
        </w:tc>
        <w:tc>
          <w:tcPr>
            <w:tcW w:w="1602" w:type="dxa"/>
            <w:vAlign w:val="center"/>
          </w:tcPr>
          <w:p w14:paraId="3D3DD979" w14:textId="77777777" w:rsidR="002408E0" w:rsidRDefault="002408E0" w:rsidP="00C6252B">
            <w:r>
              <w:t>Hoch</w:t>
            </w:r>
          </w:p>
        </w:tc>
        <w:tc>
          <w:tcPr>
            <w:tcW w:w="1617" w:type="dxa"/>
            <w:vAlign w:val="center"/>
          </w:tcPr>
          <w:p w14:paraId="08CCDB97" w14:textId="77777777" w:rsidR="002408E0" w:rsidRDefault="00A950B1" w:rsidP="00C6252B">
            <w:pPr>
              <w:jc w:val="center"/>
            </w:pPr>
            <w:r>
              <w:t>68,4</w:t>
            </w:r>
          </w:p>
        </w:tc>
        <w:tc>
          <w:tcPr>
            <w:tcW w:w="1416" w:type="dxa"/>
            <w:vAlign w:val="center"/>
          </w:tcPr>
          <w:p w14:paraId="3610E129" w14:textId="77777777" w:rsidR="002408E0" w:rsidRPr="00E9135B" w:rsidRDefault="00EA0692" w:rsidP="00C6252B">
            <w:pPr>
              <w:jc w:val="center"/>
              <w:rPr>
                <w:b/>
              </w:rPr>
            </w:pPr>
            <w:r>
              <w:rPr>
                <w:b/>
              </w:rPr>
              <w:t>71,5</w:t>
            </w:r>
          </w:p>
        </w:tc>
        <w:tc>
          <w:tcPr>
            <w:tcW w:w="1520" w:type="dxa"/>
            <w:vAlign w:val="center"/>
          </w:tcPr>
          <w:p w14:paraId="409AA94D" w14:textId="77777777" w:rsidR="002408E0" w:rsidRDefault="00EA0692" w:rsidP="00C6252B">
            <w:pPr>
              <w:jc w:val="center"/>
            </w:pPr>
            <w:r>
              <w:t>64,9</w:t>
            </w:r>
          </w:p>
        </w:tc>
        <w:tc>
          <w:tcPr>
            <w:tcW w:w="1375" w:type="dxa"/>
            <w:vAlign w:val="center"/>
          </w:tcPr>
          <w:p w14:paraId="085DCCC9" w14:textId="77777777" w:rsidR="002408E0" w:rsidRDefault="00EA0692" w:rsidP="00C6252B">
            <w:pPr>
              <w:jc w:val="center"/>
            </w:pPr>
            <w:r>
              <w:t>45,7</w:t>
            </w:r>
          </w:p>
        </w:tc>
      </w:tr>
      <w:tr w:rsidR="008F00DE" w14:paraId="5E012285" w14:textId="77777777" w:rsidTr="00BD2390">
        <w:tc>
          <w:tcPr>
            <w:tcW w:w="1730" w:type="dxa"/>
            <w:vMerge w:val="restart"/>
            <w:vAlign w:val="center"/>
          </w:tcPr>
          <w:p w14:paraId="5C7CB464" w14:textId="77777777" w:rsidR="008F00DE" w:rsidRDefault="008F00DE" w:rsidP="00C6252B">
            <w:r>
              <w:t>Männer aus Paarfamilien</w:t>
            </w:r>
          </w:p>
        </w:tc>
        <w:tc>
          <w:tcPr>
            <w:tcW w:w="1602" w:type="dxa"/>
            <w:vAlign w:val="center"/>
          </w:tcPr>
          <w:p w14:paraId="37214269" w14:textId="77777777" w:rsidR="008F00DE" w:rsidRDefault="008F00DE" w:rsidP="00C6252B">
            <w:r>
              <w:t>Niedrig</w:t>
            </w:r>
          </w:p>
        </w:tc>
        <w:tc>
          <w:tcPr>
            <w:tcW w:w="1617" w:type="dxa"/>
            <w:vAlign w:val="center"/>
          </w:tcPr>
          <w:p w14:paraId="11FD8712" w14:textId="77777777" w:rsidR="008F00DE" w:rsidRDefault="00266886" w:rsidP="00C6252B">
            <w:pPr>
              <w:jc w:val="center"/>
            </w:pPr>
            <w:r>
              <w:t>5,</w:t>
            </w:r>
            <w:r w:rsidR="00A950B1">
              <w:t>2</w:t>
            </w:r>
          </w:p>
        </w:tc>
        <w:tc>
          <w:tcPr>
            <w:tcW w:w="1416" w:type="dxa"/>
            <w:vAlign w:val="center"/>
          </w:tcPr>
          <w:p w14:paraId="4633779C" w14:textId="77777777" w:rsidR="008F00DE" w:rsidRDefault="00EA0692" w:rsidP="00C6252B">
            <w:pPr>
              <w:jc w:val="center"/>
            </w:pPr>
            <w:r>
              <w:t>6,7</w:t>
            </w:r>
          </w:p>
        </w:tc>
        <w:tc>
          <w:tcPr>
            <w:tcW w:w="1520" w:type="dxa"/>
            <w:vAlign w:val="center"/>
          </w:tcPr>
          <w:p w14:paraId="3F806CBF" w14:textId="77777777" w:rsidR="008F00DE" w:rsidRDefault="00EA0692" w:rsidP="00C6252B">
            <w:pPr>
              <w:jc w:val="center"/>
            </w:pPr>
            <w:r>
              <w:t>7,5</w:t>
            </w:r>
          </w:p>
        </w:tc>
        <w:tc>
          <w:tcPr>
            <w:tcW w:w="1375" w:type="dxa"/>
            <w:vAlign w:val="center"/>
          </w:tcPr>
          <w:p w14:paraId="3CD8A365" w14:textId="77777777" w:rsidR="008F00DE" w:rsidRPr="00E9135B" w:rsidRDefault="00EA0692" w:rsidP="00C6252B">
            <w:pPr>
              <w:jc w:val="center"/>
              <w:rPr>
                <w:b/>
              </w:rPr>
            </w:pPr>
            <w:r>
              <w:rPr>
                <w:b/>
              </w:rPr>
              <w:t>24,2</w:t>
            </w:r>
          </w:p>
        </w:tc>
      </w:tr>
      <w:tr w:rsidR="008F00DE" w14:paraId="794E98B3" w14:textId="77777777" w:rsidTr="00BD2390">
        <w:tc>
          <w:tcPr>
            <w:tcW w:w="1730" w:type="dxa"/>
            <w:vMerge/>
            <w:vAlign w:val="center"/>
          </w:tcPr>
          <w:p w14:paraId="6C96376F" w14:textId="77777777" w:rsidR="008F00DE" w:rsidRDefault="008F00DE" w:rsidP="00C6252B"/>
        </w:tc>
        <w:tc>
          <w:tcPr>
            <w:tcW w:w="1602" w:type="dxa"/>
            <w:vAlign w:val="center"/>
          </w:tcPr>
          <w:p w14:paraId="59D98579" w14:textId="77777777" w:rsidR="008F00DE" w:rsidRDefault="008F00DE" w:rsidP="00C6252B">
            <w:r>
              <w:t>Mittel</w:t>
            </w:r>
          </w:p>
        </w:tc>
        <w:tc>
          <w:tcPr>
            <w:tcW w:w="1617" w:type="dxa"/>
            <w:vAlign w:val="center"/>
          </w:tcPr>
          <w:p w14:paraId="08E25F62" w14:textId="77777777" w:rsidR="008F00DE" w:rsidRDefault="00A950B1" w:rsidP="00C6252B">
            <w:pPr>
              <w:jc w:val="center"/>
            </w:pPr>
            <w:r>
              <w:t>27,3</w:t>
            </w:r>
          </w:p>
        </w:tc>
        <w:tc>
          <w:tcPr>
            <w:tcW w:w="1416" w:type="dxa"/>
            <w:vAlign w:val="center"/>
          </w:tcPr>
          <w:p w14:paraId="6F71DFB5" w14:textId="77777777" w:rsidR="008F00DE" w:rsidRDefault="00266886" w:rsidP="00C6252B">
            <w:pPr>
              <w:jc w:val="center"/>
            </w:pPr>
            <w:r>
              <w:t>23,</w:t>
            </w:r>
            <w:r w:rsidR="00EA0692">
              <w:t>7</w:t>
            </w:r>
          </w:p>
        </w:tc>
        <w:tc>
          <w:tcPr>
            <w:tcW w:w="1520" w:type="dxa"/>
            <w:vAlign w:val="center"/>
          </w:tcPr>
          <w:p w14:paraId="7EA009ED" w14:textId="77777777" w:rsidR="008F00DE" w:rsidRPr="00EA0692" w:rsidRDefault="00EA0692" w:rsidP="00C6252B">
            <w:pPr>
              <w:jc w:val="center"/>
              <w:rPr>
                <w:b/>
              </w:rPr>
            </w:pPr>
            <w:r w:rsidRPr="00EA0692">
              <w:rPr>
                <w:b/>
              </w:rPr>
              <w:t>30,3</w:t>
            </w:r>
          </w:p>
        </w:tc>
        <w:tc>
          <w:tcPr>
            <w:tcW w:w="1375" w:type="dxa"/>
            <w:vAlign w:val="center"/>
          </w:tcPr>
          <w:p w14:paraId="5CA9CDF2" w14:textId="77777777" w:rsidR="008F00DE" w:rsidRPr="00EA0692" w:rsidRDefault="00EA0692" w:rsidP="00C6252B">
            <w:pPr>
              <w:jc w:val="center"/>
            </w:pPr>
            <w:r w:rsidRPr="00EA0692">
              <w:t>29,3</w:t>
            </w:r>
          </w:p>
        </w:tc>
      </w:tr>
      <w:tr w:rsidR="008F00DE" w14:paraId="76FFAA3C" w14:textId="77777777" w:rsidTr="00BD2390">
        <w:tc>
          <w:tcPr>
            <w:tcW w:w="1730" w:type="dxa"/>
            <w:vMerge/>
            <w:vAlign w:val="center"/>
          </w:tcPr>
          <w:p w14:paraId="5744F86C" w14:textId="77777777" w:rsidR="008F00DE" w:rsidRDefault="008F00DE" w:rsidP="00C6252B"/>
        </w:tc>
        <w:tc>
          <w:tcPr>
            <w:tcW w:w="1602" w:type="dxa"/>
            <w:vAlign w:val="center"/>
          </w:tcPr>
          <w:p w14:paraId="0BFB2892" w14:textId="77777777" w:rsidR="008F00DE" w:rsidRDefault="008F00DE" w:rsidP="00C6252B">
            <w:r>
              <w:t>Hoch</w:t>
            </w:r>
          </w:p>
        </w:tc>
        <w:tc>
          <w:tcPr>
            <w:tcW w:w="1617" w:type="dxa"/>
            <w:vAlign w:val="center"/>
          </w:tcPr>
          <w:p w14:paraId="3D501AA4" w14:textId="77777777" w:rsidR="008F00DE" w:rsidRDefault="00A950B1" w:rsidP="00C6252B">
            <w:pPr>
              <w:jc w:val="center"/>
            </w:pPr>
            <w:r>
              <w:t>67,5</w:t>
            </w:r>
          </w:p>
        </w:tc>
        <w:tc>
          <w:tcPr>
            <w:tcW w:w="1416" w:type="dxa"/>
            <w:vAlign w:val="center"/>
          </w:tcPr>
          <w:p w14:paraId="451AE8DC" w14:textId="77777777" w:rsidR="008F00DE" w:rsidRPr="00E9135B" w:rsidRDefault="00266886" w:rsidP="00C6252B">
            <w:pPr>
              <w:jc w:val="center"/>
              <w:rPr>
                <w:b/>
              </w:rPr>
            </w:pPr>
            <w:r w:rsidRPr="00E9135B">
              <w:rPr>
                <w:b/>
              </w:rPr>
              <w:t>69,</w:t>
            </w:r>
            <w:r w:rsidR="00EA0692">
              <w:rPr>
                <w:b/>
              </w:rPr>
              <w:t>6</w:t>
            </w:r>
          </w:p>
        </w:tc>
        <w:tc>
          <w:tcPr>
            <w:tcW w:w="1520" w:type="dxa"/>
            <w:vAlign w:val="center"/>
          </w:tcPr>
          <w:p w14:paraId="34640D40" w14:textId="77777777" w:rsidR="008F00DE" w:rsidRDefault="00EA0692" w:rsidP="00C6252B">
            <w:pPr>
              <w:jc w:val="center"/>
            </w:pPr>
            <w:r>
              <w:t>62,2</w:t>
            </w:r>
          </w:p>
        </w:tc>
        <w:tc>
          <w:tcPr>
            <w:tcW w:w="1375" w:type="dxa"/>
            <w:vAlign w:val="center"/>
          </w:tcPr>
          <w:p w14:paraId="7D5D151B" w14:textId="77777777" w:rsidR="008F00DE" w:rsidRDefault="00EA0692" w:rsidP="00C6252B">
            <w:pPr>
              <w:jc w:val="center"/>
            </w:pPr>
            <w:r>
              <w:t>46,6</w:t>
            </w:r>
          </w:p>
        </w:tc>
      </w:tr>
      <w:tr w:rsidR="008F00DE" w14:paraId="651910B6" w14:textId="77777777" w:rsidTr="00BD2390">
        <w:tc>
          <w:tcPr>
            <w:tcW w:w="1730" w:type="dxa"/>
            <w:vMerge w:val="restart"/>
            <w:vAlign w:val="center"/>
          </w:tcPr>
          <w:p w14:paraId="4932C2B2" w14:textId="77777777" w:rsidR="008F00DE" w:rsidRDefault="008F00DE" w:rsidP="00C6252B">
            <w:r>
              <w:t>Alleinerziehende</w:t>
            </w:r>
          </w:p>
        </w:tc>
        <w:tc>
          <w:tcPr>
            <w:tcW w:w="1602" w:type="dxa"/>
            <w:vAlign w:val="center"/>
          </w:tcPr>
          <w:p w14:paraId="3B640D17" w14:textId="77777777" w:rsidR="008F00DE" w:rsidRDefault="008F00DE" w:rsidP="00C6252B">
            <w:r>
              <w:t>Niedrig</w:t>
            </w:r>
          </w:p>
        </w:tc>
        <w:tc>
          <w:tcPr>
            <w:tcW w:w="1617" w:type="dxa"/>
            <w:vAlign w:val="center"/>
          </w:tcPr>
          <w:p w14:paraId="085710D0" w14:textId="77777777" w:rsidR="008F00DE" w:rsidRPr="00E9135B" w:rsidRDefault="00A950B1" w:rsidP="00C6252B">
            <w:pPr>
              <w:jc w:val="center"/>
              <w:rPr>
                <w:b/>
              </w:rPr>
            </w:pPr>
            <w:r>
              <w:rPr>
                <w:b/>
              </w:rPr>
              <w:t>25,1</w:t>
            </w:r>
          </w:p>
        </w:tc>
        <w:tc>
          <w:tcPr>
            <w:tcW w:w="1416" w:type="dxa"/>
            <w:vAlign w:val="center"/>
          </w:tcPr>
          <w:p w14:paraId="0F2CACCB" w14:textId="77777777" w:rsidR="008F00DE" w:rsidRDefault="00A950B1" w:rsidP="00C6252B">
            <w:pPr>
              <w:jc w:val="center"/>
            </w:pPr>
            <w:r>
              <w:t>16,9</w:t>
            </w:r>
          </w:p>
        </w:tc>
        <w:tc>
          <w:tcPr>
            <w:tcW w:w="1520" w:type="dxa"/>
            <w:vAlign w:val="center"/>
          </w:tcPr>
          <w:p w14:paraId="3FEDA82F" w14:textId="77777777" w:rsidR="008F00DE" w:rsidRDefault="008F00DE" w:rsidP="00C6252B">
            <w:pPr>
              <w:jc w:val="center"/>
            </w:pPr>
            <w:r>
              <w:t>19,</w:t>
            </w:r>
            <w:r w:rsidR="00A950B1">
              <w:t>8</w:t>
            </w:r>
          </w:p>
        </w:tc>
        <w:tc>
          <w:tcPr>
            <w:tcW w:w="1375" w:type="dxa"/>
            <w:vAlign w:val="center"/>
          </w:tcPr>
          <w:p w14:paraId="1B59F502" w14:textId="77777777" w:rsidR="008F00DE" w:rsidRDefault="00A950B1" w:rsidP="00C6252B">
            <w:pPr>
              <w:jc w:val="center"/>
            </w:pPr>
            <w:r>
              <w:t>19,4</w:t>
            </w:r>
          </w:p>
        </w:tc>
      </w:tr>
      <w:tr w:rsidR="008F00DE" w14:paraId="5895F989" w14:textId="77777777" w:rsidTr="00BD2390">
        <w:tc>
          <w:tcPr>
            <w:tcW w:w="1730" w:type="dxa"/>
            <w:vMerge/>
            <w:vAlign w:val="center"/>
          </w:tcPr>
          <w:p w14:paraId="0DA2FECC" w14:textId="77777777" w:rsidR="008F00DE" w:rsidRDefault="008F00DE" w:rsidP="00C6252B"/>
        </w:tc>
        <w:tc>
          <w:tcPr>
            <w:tcW w:w="1602" w:type="dxa"/>
            <w:vAlign w:val="center"/>
          </w:tcPr>
          <w:p w14:paraId="41158212" w14:textId="77777777" w:rsidR="008F00DE" w:rsidRDefault="008F00DE" w:rsidP="00C6252B">
            <w:r>
              <w:t>Mittel</w:t>
            </w:r>
          </w:p>
        </w:tc>
        <w:tc>
          <w:tcPr>
            <w:tcW w:w="1617" w:type="dxa"/>
            <w:vAlign w:val="center"/>
          </w:tcPr>
          <w:p w14:paraId="712BBB96" w14:textId="77777777" w:rsidR="008F00DE" w:rsidRDefault="008F00DE" w:rsidP="00C6252B">
            <w:pPr>
              <w:jc w:val="center"/>
            </w:pPr>
            <w:r>
              <w:t>37,5</w:t>
            </w:r>
          </w:p>
        </w:tc>
        <w:tc>
          <w:tcPr>
            <w:tcW w:w="1416" w:type="dxa"/>
            <w:vAlign w:val="center"/>
          </w:tcPr>
          <w:p w14:paraId="35C85B89" w14:textId="77777777" w:rsidR="008F00DE" w:rsidRDefault="008F00DE" w:rsidP="00C6252B">
            <w:pPr>
              <w:jc w:val="center"/>
            </w:pPr>
            <w:r>
              <w:t>43,</w:t>
            </w:r>
            <w:r w:rsidR="00A950B1">
              <w:t>7</w:t>
            </w:r>
          </w:p>
        </w:tc>
        <w:tc>
          <w:tcPr>
            <w:tcW w:w="1520" w:type="dxa"/>
            <w:vAlign w:val="center"/>
          </w:tcPr>
          <w:p w14:paraId="626C5BED" w14:textId="77777777" w:rsidR="008F00DE" w:rsidRDefault="008F00DE" w:rsidP="00C6252B">
            <w:pPr>
              <w:jc w:val="center"/>
            </w:pPr>
            <w:r>
              <w:t>4</w:t>
            </w:r>
            <w:r w:rsidR="00A950B1">
              <w:t>2</w:t>
            </w:r>
            <w:r>
              <w:t>,</w:t>
            </w:r>
            <w:r w:rsidR="00A950B1">
              <w:t>4</w:t>
            </w:r>
          </w:p>
        </w:tc>
        <w:tc>
          <w:tcPr>
            <w:tcW w:w="1375" w:type="dxa"/>
            <w:vAlign w:val="center"/>
          </w:tcPr>
          <w:p w14:paraId="720F8609" w14:textId="77777777" w:rsidR="008F00DE" w:rsidRPr="00E9135B" w:rsidRDefault="00A950B1" w:rsidP="00C6252B">
            <w:pPr>
              <w:jc w:val="center"/>
              <w:rPr>
                <w:b/>
              </w:rPr>
            </w:pPr>
            <w:r>
              <w:rPr>
                <w:b/>
              </w:rPr>
              <w:t>58,7</w:t>
            </w:r>
          </w:p>
        </w:tc>
      </w:tr>
      <w:tr w:rsidR="008F00DE" w14:paraId="7D0A8DFD" w14:textId="77777777" w:rsidTr="00BD2390">
        <w:tc>
          <w:tcPr>
            <w:tcW w:w="1730" w:type="dxa"/>
            <w:vMerge/>
            <w:vAlign w:val="center"/>
          </w:tcPr>
          <w:p w14:paraId="0C92D6C3" w14:textId="77777777" w:rsidR="008F00DE" w:rsidRDefault="008F00DE" w:rsidP="00C6252B"/>
        </w:tc>
        <w:tc>
          <w:tcPr>
            <w:tcW w:w="1602" w:type="dxa"/>
            <w:vAlign w:val="center"/>
          </w:tcPr>
          <w:p w14:paraId="7845B015" w14:textId="77777777" w:rsidR="008F00DE" w:rsidRDefault="008F00DE" w:rsidP="00C6252B">
            <w:r>
              <w:t>Hoch</w:t>
            </w:r>
          </w:p>
        </w:tc>
        <w:tc>
          <w:tcPr>
            <w:tcW w:w="1617" w:type="dxa"/>
            <w:vAlign w:val="center"/>
          </w:tcPr>
          <w:p w14:paraId="24810D24" w14:textId="77777777" w:rsidR="008F00DE" w:rsidRDefault="008F00DE" w:rsidP="00C6252B">
            <w:pPr>
              <w:jc w:val="center"/>
            </w:pPr>
            <w:r>
              <w:t>37,</w:t>
            </w:r>
            <w:r w:rsidR="00A950B1">
              <w:t>4</w:t>
            </w:r>
          </w:p>
        </w:tc>
        <w:tc>
          <w:tcPr>
            <w:tcW w:w="1416" w:type="dxa"/>
            <w:vAlign w:val="center"/>
          </w:tcPr>
          <w:p w14:paraId="05E1ED22" w14:textId="77777777" w:rsidR="008F00DE" w:rsidRPr="00E9135B" w:rsidRDefault="008F00DE" w:rsidP="00C6252B">
            <w:pPr>
              <w:jc w:val="center"/>
              <w:rPr>
                <w:b/>
              </w:rPr>
            </w:pPr>
            <w:r w:rsidRPr="00E9135B">
              <w:rPr>
                <w:b/>
              </w:rPr>
              <w:t>39,</w:t>
            </w:r>
            <w:r w:rsidR="00A950B1">
              <w:rPr>
                <w:b/>
              </w:rPr>
              <w:t>4</w:t>
            </w:r>
          </w:p>
        </w:tc>
        <w:tc>
          <w:tcPr>
            <w:tcW w:w="1520" w:type="dxa"/>
            <w:vAlign w:val="center"/>
          </w:tcPr>
          <w:p w14:paraId="4752D6AA" w14:textId="77777777" w:rsidR="008F00DE" w:rsidRDefault="00A950B1" w:rsidP="00C6252B">
            <w:pPr>
              <w:jc w:val="center"/>
            </w:pPr>
            <w:r>
              <w:t>37,8</w:t>
            </w:r>
          </w:p>
        </w:tc>
        <w:tc>
          <w:tcPr>
            <w:tcW w:w="1375" w:type="dxa"/>
            <w:vAlign w:val="center"/>
          </w:tcPr>
          <w:p w14:paraId="50022321" w14:textId="77777777" w:rsidR="008F00DE" w:rsidRDefault="00A950B1" w:rsidP="00C6252B">
            <w:pPr>
              <w:jc w:val="center"/>
            </w:pPr>
            <w:r>
              <w:t>22,0</w:t>
            </w:r>
          </w:p>
        </w:tc>
      </w:tr>
    </w:tbl>
    <w:p w14:paraId="18F61D6C" w14:textId="7309B076" w:rsidR="00BD2390" w:rsidRDefault="00E16490" w:rsidP="00BD2390">
      <w:pPr>
        <w:pStyle w:val="Quelle"/>
      </w:pPr>
      <w:r>
        <w:t>Quellen: SOEP v32 (vgl. Wagner et al., 2007); eigene Berechnungen</w:t>
      </w:r>
    </w:p>
    <w:p w14:paraId="2DC0F7D3" w14:textId="77777777" w:rsidR="00F25BFF" w:rsidRPr="00F25BFF" w:rsidRDefault="00F25BFF" w:rsidP="00F25BFF">
      <w:pPr>
        <w:spacing w:line="240" w:lineRule="auto"/>
      </w:pPr>
      <w:r>
        <w:br w:type="page"/>
      </w:r>
    </w:p>
    <w:p w14:paraId="5EF02DA5" w14:textId="54A0A787" w:rsidR="000F3CB1" w:rsidRDefault="000F3CB1" w:rsidP="00A815C8">
      <w:r>
        <w:t>Dementsprechend fällt auch die Zufriedenheit mit dem Haushaltseinkommen in den Paarfamilien mit vier oder mehr Kindern geringer a</w:t>
      </w:r>
      <w:r w:rsidR="00BD2390">
        <w:t>us</w:t>
      </w:r>
      <w:r>
        <w:t xml:space="preserve"> </w:t>
      </w:r>
      <w:r w:rsidR="00BD2390">
        <w:t xml:space="preserve">als </w:t>
      </w:r>
      <w:r>
        <w:t>in den Paarfamilien mit weniger Kindern. Sehr zufrieden mit ihrem Haushaltseinkommen sind am häufigsten die Paarfamilien mit zwei Kindern. Der Anteil der Doppelverdiener ist</w:t>
      </w:r>
      <w:r w:rsidR="00606867">
        <w:t>,</w:t>
      </w:r>
      <w:r>
        <w:t xml:space="preserve"> wie schon gezeigt wurde, in Paarfamilien mit einer geringeren Kinderzahl höher und dies wirkt sich auf das Haushaltseinkommen positiv aus. Bei den Alleinerziehenden äußern die Personen mit einem Kind am häufigsten, dass sie mit ihrem Haushaltseinkommen unzufrieden sind. Der Anteil derjenigen, </w:t>
      </w:r>
      <w:r w:rsidR="00F25BFF">
        <w:t xml:space="preserve">die </w:t>
      </w:r>
      <w:r>
        <w:t>sich zufrieden mit dem Haushaltseinkommen zeig</w:t>
      </w:r>
      <w:r w:rsidR="00F25BFF">
        <w:t>en</w:t>
      </w:r>
      <w:r>
        <w:t xml:space="preserve">, ist jedoch wieder bei den Familien mit vier oder mehr Kindern am geringsten (s. </w:t>
      </w:r>
      <w:r w:rsidR="00B123EF">
        <w:fldChar w:fldCharType="begin"/>
      </w:r>
      <w:r w:rsidR="00B123EF">
        <w:instrText xml:space="preserve"> REF _Ref475718173 </w:instrText>
      </w:r>
      <w:r w:rsidR="00B123EF">
        <w:fldChar w:fldCharType="separate"/>
      </w:r>
      <w:r w:rsidR="006D122C">
        <w:t xml:space="preserve">Tabelle </w:t>
      </w:r>
      <w:r w:rsidR="006D122C">
        <w:rPr>
          <w:noProof/>
        </w:rPr>
        <w:t>2</w:t>
      </w:r>
      <w:r w:rsidR="006D122C">
        <w:noBreakHyphen/>
      </w:r>
      <w:r w:rsidR="006D122C">
        <w:rPr>
          <w:noProof/>
        </w:rPr>
        <w:t>14</w:t>
      </w:r>
      <w:r w:rsidR="00B123EF">
        <w:rPr>
          <w:noProof/>
        </w:rPr>
        <w:fldChar w:fldCharType="end"/>
      </w:r>
      <w:r>
        <w:t>).</w:t>
      </w:r>
    </w:p>
    <w:p w14:paraId="3F140488" w14:textId="77777777" w:rsidR="00D30214" w:rsidRDefault="00D30214" w:rsidP="00A815C8"/>
    <w:p w14:paraId="7DFEBD54" w14:textId="77777777" w:rsidR="0059225C" w:rsidRDefault="0059225C" w:rsidP="0059225C">
      <w:pPr>
        <w:pStyle w:val="berschrift2"/>
      </w:pPr>
      <w:bookmarkStart w:id="61" w:name="_Toc491940447"/>
      <w:r>
        <w:t>W</w:t>
      </w:r>
      <w:r w:rsidR="00361FAA">
        <w:t>ohnsituation</w:t>
      </w:r>
      <w:bookmarkEnd w:id="61"/>
    </w:p>
    <w:p w14:paraId="30B23D3F" w14:textId="44EAA4F8" w:rsidR="007732DD" w:rsidRDefault="0098376E" w:rsidP="00C17B07">
      <w:r>
        <w:t>Mehrkindfamilien mit vier und mehr Kindern sind häufiger Mieter als Eigentümer eines Gebäudes oder einer Wohnung. Dies gilt vor allem für Alleinerziehende, die aber auch mit weniger als vier Kindern vorwiegend Mieter sind.</w:t>
      </w:r>
      <w:r w:rsidR="00B420A7">
        <w:t xml:space="preserve"> Auch Juncke und Henke (</w:t>
      </w:r>
      <w:r w:rsidR="00C11EEE">
        <w:t>201</w:t>
      </w:r>
      <w:r w:rsidR="00B420A7">
        <w:t>3, 53 ff.) konnten schon für das Jahr 2011 feststellen, dass Familien mit vier oder mehr Kindern im Haushalt</w:t>
      </w:r>
      <w:r>
        <w:t xml:space="preserve"> </w:t>
      </w:r>
      <w:r w:rsidR="00B420A7">
        <w:t xml:space="preserve">die niedrigsten Eigentümerquoten aufweisen. </w:t>
      </w:r>
      <w:r>
        <w:t xml:space="preserve">Familien mit drei minderjährigen Kindern im Haushalt sind </w:t>
      </w:r>
      <w:r w:rsidR="0088658E">
        <w:t>fast ebenso häufig Eigentümer eines Hauses wie Familien mit zwei Kindern. Gleichzeitig sind sie seltener Mieter als Familien mit einem Kind im Haushalt (</w:t>
      </w:r>
      <w:r w:rsidR="00B123EF">
        <w:fldChar w:fldCharType="begin"/>
      </w:r>
      <w:r w:rsidR="00B123EF">
        <w:instrText xml:space="preserve"> REF _Ref476123131 </w:instrText>
      </w:r>
      <w:r w:rsidR="00B123EF">
        <w:fldChar w:fldCharType="separate"/>
      </w:r>
      <w:r w:rsidR="006D122C" w:rsidRPr="00471608">
        <w:t xml:space="preserve">Tabelle </w:t>
      </w:r>
      <w:r w:rsidR="006D122C">
        <w:rPr>
          <w:noProof/>
        </w:rPr>
        <w:t>2</w:t>
      </w:r>
      <w:r w:rsidR="006D122C">
        <w:noBreakHyphen/>
      </w:r>
      <w:r w:rsidR="006D122C">
        <w:rPr>
          <w:noProof/>
        </w:rPr>
        <w:t>15</w:t>
      </w:r>
      <w:r w:rsidR="00B123EF">
        <w:rPr>
          <w:noProof/>
        </w:rPr>
        <w:fldChar w:fldCharType="end"/>
      </w:r>
      <w:r w:rsidR="0088658E">
        <w:t>).</w:t>
      </w:r>
    </w:p>
    <w:p w14:paraId="40E46BEF" w14:textId="77777777" w:rsidR="0059225C" w:rsidRDefault="0059225C" w:rsidP="00C17B07"/>
    <w:p w14:paraId="160D85B2" w14:textId="77777777" w:rsidR="00361FAA" w:rsidRPr="00471608" w:rsidRDefault="00361FAA" w:rsidP="00361FAA">
      <w:pPr>
        <w:pStyle w:val="Beschriftung"/>
      </w:pPr>
      <w:bookmarkStart w:id="62" w:name="_Ref476123131"/>
      <w:bookmarkStart w:id="63" w:name="_Toc492387044"/>
      <w:r w:rsidRPr="00471608">
        <w:t xml:space="preserve">Tabelle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2A1515">
        <w:noBreakHyphen/>
      </w:r>
      <w:r w:rsidR="00B123EF">
        <w:fldChar w:fldCharType="begin"/>
      </w:r>
      <w:r w:rsidR="00B123EF">
        <w:instrText xml:space="preserve"> SEQ Tabelle \* ARABIC \s 1 </w:instrText>
      </w:r>
      <w:r w:rsidR="00B123EF">
        <w:fldChar w:fldCharType="separate"/>
      </w:r>
      <w:r w:rsidR="006D122C">
        <w:rPr>
          <w:noProof/>
        </w:rPr>
        <w:t>15</w:t>
      </w:r>
      <w:r w:rsidR="00B123EF">
        <w:rPr>
          <w:noProof/>
        </w:rPr>
        <w:fldChar w:fldCharType="end"/>
      </w:r>
      <w:bookmarkEnd w:id="62"/>
      <w:r w:rsidRPr="00471608">
        <w:t xml:space="preserve">: Familien nach Zahl der Kinder </w:t>
      </w:r>
      <w:r w:rsidR="00471608" w:rsidRPr="00471608">
        <w:t xml:space="preserve">unter 18 </w:t>
      </w:r>
      <w:r w:rsidRPr="00471608">
        <w:t>im Haushalt und Wohneigentum</w:t>
      </w:r>
      <w:bookmarkEnd w:id="63"/>
    </w:p>
    <w:p w14:paraId="1FCEB749" w14:textId="77777777" w:rsidR="00361FAA" w:rsidRPr="00471608" w:rsidRDefault="00361FAA" w:rsidP="00361FAA">
      <w:pPr>
        <w:pStyle w:val="Untenbeschriftung"/>
      </w:pPr>
      <w:r w:rsidRPr="00471608">
        <w:t>201</w:t>
      </w:r>
      <w:r w:rsidR="00471608" w:rsidRPr="00471608">
        <w:t>4</w:t>
      </w:r>
      <w:r w:rsidRPr="00471608">
        <w:t xml:space="preserve">, in Prozent </w:t>
      </w:r>
    </w:p>
    <w:tbl>
      <w:tblPr>
        <w:tblStyle w:val="Tabellenraster"/>
        <w:tblW w:w="0" w:type="auto"/>
        <w:tblLook w:val="04A0" w:firstRow="1" w:lastRow="0" w:firstColumn="1" w:lastColumn="0" w:noHBand="0" w:noVBand="1"/>
      </w:tblPr>
      <w:tblGrid>
        <w:gridCol w:w="2026"/>
        <w:gridCol w:w="1836"/>
        <w:gridCol w:w="1787"/>
        <w:gridCol w:w="1886"/>
        <w:gridCol w:w="1725"/>
      </w:tblGrid>
      <w:tr w:rsidR="00471608" w:rsidRPr="00471608" w14:paraId="5B49216D" w14:textId="77777777" w:rsidTr="00D30214">
        <w:trPr>
          <w:cnfStyle w:val="100000000000" w:firstRow="1" w:lastRow="0" w:firstColumn="0" w:lastColumn="0" w:oddVBand="0" w:evenVBand="0" w:oddHBand="0" w:evenHBand="0" w:firstRowFirstColumn="0" w:firstRowLastColumn="0" w:lastRowFirstColumn="0" w:lastRowLastColumn="0"/>
        </w:trPr>
        <w:tc>
          <w:tcPr>
            <w:tcW w:w="2040" w:type="dxa"/>
            <w:vAlign w:val="center"/>
          </w:tcPr>
          <w:p w14:paraId="585A3925" w14:textId="77777777" w:rsidR="00471608" w:rsidRPr="00471608" w:rsidRDefault="00471608" w:rsidP="00154DC0"/>
        </w:tc>
        <w:tc>
          <w:tcPr>
            <w:tcW w:w="1851" w:type="dxa"/>
            <w:vAlign w:val="center"/>
          </w:tcPr>
          <w:p w14:paraId="184F212D" w14:textId="77777777" w:rsidR="00471608" w:rsidRPr="00471608" w:rsidRDefault="00471608">
            <w:pPr>
              <w:jc w:val="center"/>
            </w:pPr>
            <w:r w:rsidRPr="00471608">
              <w:t>1 Kind</w:t>
            </w:r>
          </w:p>
        </w:tc>
        <w:tc>
          <w:tcPr>
            <w:tcW w:w="1801" w:type="dxa"/>
            <w:vAlign w:val="center"/>
          </w:tcPr>
          <w:p w14:paraId="2EB881EE" w14:textId="77777777" w:rsidR="00471608" w:rsidRPr="00471608" w:rsidRDefault="00471608">
            <w:pPr>
              <w:jc w:val="center"/>
            </w:pPr>
            <w:r w:rsidRPr="00471608">
              <w:t>2 Kinder</w:t>
            </w:r>
          </w:p>
        </w:tc>
        <w:tc>
          <w:tcPr>
            <w:tcW w:w="1902" w:type="dxa"/>
            <w:vAlign w:val="center"/>
          </w:tcPr>
          <w:p w14:paraId="775D6558" w14:textId="77777777" w:rsidR="00471608" w:rsidRPr="00471608" w:rsidRDefault="00471608">
            <w:pPr>
              <w:jc w:val="center"/>
            </w:pPr>
            <w:r w:rsidRPr="00471608">
              <w:t>3 Kinder</w:t>
            </w:r>
          </w:p>
        </w:tc>
        <w:tc>
          <w:tcPr>
            <w:tcW w:w="1738" w:type="dxa"/>
            <w:vAlign w:val="center"/>
          </w:tcPr>
          <w:p w14:paraId="5505D1A9" w14:textId="77777777" w:rsidR="00471608" w:rsidRPr="00471608" w:rsidRDefault="00471608">
            <w:pPr>
              <w:jc w:val="center"/>
            </w:pPr>
            <w:r>
              <w:t>4 und mehr Kinder</w:t>
            </w:r>
          </w:p>
        </w:tc>
      </w:tr>
      <w:tr w:rsidR="00147319" w:rsidRPr="00471608" w14:paraId="13C4277D" w14:textId="77777777" w:rsidTr="00D30214">
        <w:tc>
          <w:tcPr>
            <w:tcW w:w="9332" w:type="dxa"/>
            <w:gridSpan w:val="5"/>
            <w:vAlign w:val="center"/>
          </w:tcPr>
          <w:p w14:paraId="1F94350E" w14:textId="77777777" w:rsidR="00147319" w:rsidRDefault="00147319" w:rsidP="00154DC0">
            <w:pPr>
              <w:jc w:val="center"/>
            </w:pPr>
            <w:r>
              <w:t>Eigentümer Gebäude</w:t>
            </w:r>
          </w:p>
        </w:tc>
      </w:tr>
      <w:tr w:rsidR="00471608" w:rsidRPr="00471608" w14:paraId="0AD910C1" w14:textId="77777777" w:rsidTr="00D30214">
        <w:trPr>
          <w:trHeight w:val="542"/>
        </w:trPr>
        <w:tc>
          <w:tcPr>
            <w:tcW w:w="2040" w:type="dxa"/>
            <w:vAlign w:val="center"/>
          </w:tcPr>
          <w:p w14:paraId="672BB23C" w14:textId="77777777" w:rsidR="00471608" w:rsidRPr="00471608" w:rsidRDefault="00471608" w:rsidP="00154DC0">
            <w:r w:rsidRPr="00471608">
              <w:t>Paarfamilien</w:t>
            </w:r>
          </w:p>
        </w:tc>
        <w:tc>
          <w:tcPr>
            <w:tcW w:w="1851" w:type="dxa"/>
            <w:vAlign w:val="center"/>
          </w:tcPr>
          <w:p w14:paraId="1261A11C" w14:textId="77777777" w:rsidR="00471608" w:rsidRPr="00471608" w:rsidRDefault="00E338FC">
            <w:pPr>
              <w:jc w:val="center"/>
            </w:pPr>
            <w:r>
              <w:t>45,9</w:t>
            </w:r>
          </w:p>
        </w:tc>
        <w:tc>
          <w:tcPr>
            <w:tcW w:w="1801" w:type="dxa"/>
            <w:vAlign w:val="center"/>
          </w:tcPr>
          <w:p w14:paraId="466E6592" w14:textId="77777777" w:rsidR="00471608" w:rsidRPr="00E338FC" w:rsidRDefault="00E338FC">
            <w:pPr>
              <w:jc w:val="center"/>
              <w:rPr>
                <w:b/>
              </w:rPr>
            </w:pPr>
            <w:r w:rsidRPr="00E338FC">
              <w:rPr>
                <w:b/>
              </w:rPr>
              <w:t>53,2</w:t>
            </w:r>
          </w:p>
        </w:tc>
        <w:tc>
          <w:tcPr>
            <w:tcW w:w="1902" w:type="dxa"/>
            <w:vAlign w:val="center"/>
          </w:tcPr>
          <w:p w14:paraId="143B66F0" w14:textId="77777777" w:rsidR="00471608" w:rsidRPr="00471608" w:rsidRDefault="00E338FC">
            <w:pPr>
              <w:jc w:val="center"/>
            </w:pPr>
            <w:r>
              <w:t>52,9</w:t>
            </w:r>
          </w:p>
        </w:tc>
        <w:tc>
          <w:tcPr>
            <w:tcW w:w="1738" w:type="dxa"/>
            <w:vAlign w:val="center"/>
          </w:tcPr>
          <w:p w14:paraId="45E8B0F2" w14:textId="77777777" w:rsidR="00471608" w:rsidRPr="00471608" w:rsidRDefault="00E338FC">
            <w:pPr>
              <w:jc w:val="center"/>
            </w:pPr>
            <w:r>
              <w:t>44,4</w:t>
            </w:r>
          </w:p>
        </w:tc>
      </w:tr>
      <w:tr w:rsidR="00471608" w:rsidRPr="00471608" w14:paraId="42B53646" w14:textId="77777777" w:rsidTr="00D30214">
        <w:tc>
          <w:tcPr>
            <w:tcW w:w="2040" w:type="dxa"/>
            <w:vAlign w:val="center"/>
          </w:tcPr>
          <w:p w14:paraId="4464719D" w14:textId="77777777" w:rsidR="00471608" w:rsidRPr="00471608" w:rsidRDefault="00471608" w:rsidP="00154DC0">
            <w:r w:rsidRPr="00471608">
              <w:t>Alleinerziehende</w:t>
            </w:r>
          </w:p>
        </w:tc>
        <w:tc>
          <w:tcPr>
            <w:tcW w:w="1851" w:type="dxa"/>
            <w:vAlign w:val="center"/>
          </w:tcPr>
          <w:p w14:paraId="5C676209" w14:textId="77777777" w:rsidR="00471608" w:rsidRPr="00471608" w:rsidRDefault="00E338FC">
            <w:pPr>
              <w:jc w:val="center"/>
            </w:pPr>
            <w:r>
              <w:t>16,7</w:t>
            </w:r>
          </w:p>
        </w:tc>
        <w:tc>
          <w:tcPr>
            <w:tcW w:w="1801" w:type="dxa"/>
            <w:vAlign w:val="center"/>
          </w:tcPr>
          <w:p w14:paraId="0528D07C" w14:textId="77777777" w:rsidR="00471608" w:rsidRPr="00E338FC" w:rsidRDefault="00E338FC">
            <w:pPr>
              <w:jc w:val="center"/>
              <w:rPr>
                <w:b/>
              </w:rPr>
            </w:pPr>
            <w:r w:rsidRPr="00E338FC">
              <w:rPr>
                <w:b/>
              </w:rPr>
              <w:t>19,6</w:t>
            </w:r>
          </w:p>
        </w:tc>
        <w:tc>
          <w:tcPr>
            <w:tcW w:w="1902" w:type="dxa"/>
            <w:vAlign w:val="center"/>
          </w:tcPr>
          <w:p w14:paraId="09D2D707" w14:textId="77777777" w:rsidR="00471608" w:rsidRPr="00471608" w:rsidRDefault="00E338FC">
            <w:pPr>
              <w:jc w:val="center"/>
            </w:pPr>
            <w:r>
              <w:t>16,6</w:t>
            </w:r>
          </w:p>
        </w:tc>
        <w:tc>
          <w:tcPr>
            <w:tcW w:w="1738" w:type="dxa"/>
            <w:vAlign w:val="center"/>
          </w:tcPr>
          <w:p w14:paraId="788FE0EF" w14:textId="77777777" w:rsidR="00471608" w:rsidRPr="00471608" w:rsidRDefault="00E338FC">
            <w:pPr>
              <w:jc w:val="center"/>
            </w:pPr>
            <w:r>
              <w:t>9,7</w:t>
            </w:r>
          </w:p>
        </w:tc>
      </w:tr>
      <w:tr w:rsidR="00147319" w:rsidRPr="00471608" w14:paraId="59C70A96" w14:textId="77777777" w:rsidTr="00D30214">
        <w:tc>
          <w:tcPr>
            <w:tcW w:w="9332" w:type="dxa"/>
            <w:gridSpan w:val="5"/>
            <w:vAlign w:val="center"/>
          </w:tcPr>
          <w:p w14:paraId="3CEFE23D" w14:textId="77777777" w:rsidR="00147319" w:rsidRPr="00471608" w:rsidRDefault="00147319" w:rsidP="00154DC0">
            <w:pPr>
              <w:jc w:val="center"/>
            </w:pPr>
            <w:r>
              <w:t>Eigentümer Wohnung</w:t>
            </w:r>
          </w:p>
        </w:tc>
      </w:tr>
      <w:tr w:rsidR="00147319" w:rsidRPr="00471608" w14:paraId="1C42049A" w14:textId="77777777" w:rsidTr="00D30214">
        <w:tc>
          <w:tcPr>
            <w:tcW w:w="2040" w:type="dxa"/>
            <w:vAlign w:val="center"/>
          </w:tcPr>
          <w:p w14:paraId="43EE00D2" w14:textId="77777777" w:rsidR="00147319" w:rsidRPr="00471608" w:rsidRDefault="00147319" w:rsidP="00154DC0">
            <w:r>
              <w:t>Paarfamilien</w:t>
            </w:r>
          </w:p>
        </w:tc>
        <w:tc>
          <w:tcPr>
            <w:tcW w:w="1851" w:type="dxa"/>
            <w:vAlign w:val="center"/>
          </w:tcPr>
          <w:p w14:paraId="1CA25A73" w14:textId="77777777" w:rsidR="00147319" w:rsidRPr="00E338FC" w:rsidRDefault="00E338FC">
            <w:pPr>
              <w:jc w:val="center"/>
              <w:rPr>
                <w:b/>
              </w:rPr>
            </w:pPr>
            <w:r w:rsidRPr="00E338FC">
              <w:rPr>
                <w:b/>
              </w:rPr>
              <w:t>7,9</w:t>
            </w:r>
          </w:p>
        </w:tc>
        <w:tc>
          <w:tcPr>
            <w:tcW w:w="1801" w:type="dxa"/>
            <w:vAlign w:val="center"/>
          </w:tcPr>
          <w:p w14:paraId="1B749F4F" w14:textId="77777777" w:rsidR="00147319" w:rsidRPr="00471608" w:rsidRDefault="00E338FC">
            <w:pPr>
              <w:jc w:val="center"/>
            </w:pPr>
            <w:r>
              <w:t>7,8</w:t>
            </w:r>
          </w:p>
        </w:tc>
        <w:tc>
          <w:tcPr>
            <w:tcW w:w="1902" w:type="dxa"/>
            <w:vAlign w:val="center"/>
          </w:tcPr>
          <w:p w14:paraId="64104FA5" w14:textId="77777777" w:rsidR="00147319" w:rsidRPr="00471608" w:rsidRDefault="00E338FC">
            <w:pPr>
              <w:jc w:val="center"/>
            </w:pPr>
            <w:r>
              <w:t>5,8</w:t>
            </w:r>
          </w:p>
        </w:tc>
        <w:tc>
          <w:tcPr>
            <w:tcW w:w="1738" w:type="dxa"/>
            <w:vAlign w:val="center"/>
          </w:tcPr>
          <w:p w14:paraId="60CC64C0" w14:textId="77777777" w:rsidR="00147319" w:rsidRPr="00471608" w:rsidRDefault="00E338FC">
            <w:pPr>
              <w:jc w:val="center"/>
            </w:pPr>
            <w:r>
              <w:t>3,1</w:t>
            </w:r>
          </w:p>
        </w:tc>
      </w:tr>
      <w:tr w:rsidR="00147319" w:rsidRPr="00471608" w14:paraId="0907E50F" w14:textId="77777777" w:rsidTr="00D30214">
        <w:tc>
          <w:tcPr>
            <w:tcW w:w="2040" w:type="dxa"/>
            <w:vAlign w:val="center"/>
          </w:tcPr>
          <w:p w14:paraId="2BB73C2C" w14:textId="77777777" w:rsidR="00147319" w:rsidRPr="00471608" w:rsidRDefault="00147319" w:rsidP="00154DC0">
            <w:r>
              <w:t>Alleinerziehend</w:t>
            </w:r>
          </w:p>
        </w:tc>
        <w:tc>
          <w:tcPr>
            <w:tcW w:w="1851" w:type="dxa"/>
            <w:vAlign w:val="center"/>
          </w:tcPr>
          <w:p w14:paraId="2F8C2E9D" w14:textId="77777777" w:rsidR="00147319" w:rsidRPr="00E338FC" w:rsidRDefault="00E338FC">
            <w:pPr>
              <w:jc w:val="center"/>
              <w:rPr>
                <w:b/>
              </w:rPr>
            </w:pPr>
            <w:r w:rsidRPr="00E338FC">
              <w:rPr>
                <w:b/>
              </w:rPr>
              <w:t>5,1</w:t>
            </w:r>
          </w:p>
        </w:tc>
        <w:tc>
          <w:tcPr>
            <w:tcW w:w="1801" w:type="dxa"/>
            <w:vAlign w:val="center"/>
          </w:tcPr>
          <w:p w14:paraId="2FE51394" w14:textId="77777777" w:rsidR="00147319" w:rsidRPr="00471608" w:rsidRDefault="00E338FC">
            <w:pPr>
              <w:jc w:val="center"/>
            </w:pPr>
            <w:r>
              <w:t>3,4</w:t>
            </w:r>
          </w:p>
        </w:tc>
        <w:tc>
          <w:tcPr>
            <w:tcW w:w="1902" w:type="dxa"/>
            <w:vAlign w:val="center"/>
          </w:tcPr>
          <w:p w14:paraId="022CE6BE" w14:textId="77777777" w:rsidR="00147319" w:rsidRPr="00471608" w:rsidRDefault="00E338FC">
            <w:pPr>
              <w:jc w:val="center"/>
            </w:pPr>
            <w:r>
              <w:t>3,0</w:t>
            </w:r>
          </w:p>
        </w:tc>
        <w:tc>
          <w:tcPr>
            <w:tcW w:w="1738" w:type="dxa"/>
            <w:vAlign w:val="center"/>
          </w:tcPr>
          <w:p w14:paraId="0F9CAF90" w14:textId="77777777" w:rsidR="00147319" w:rsidRPr="00471608" w:rsidRDefault="00E338FC">
            <w:pPr>
              <w:jc w:val="center"/>
            </w:pPr>
            <w:r>
              <w:t>1,7</w:t>
            </w:r>
          </w:p>
        </w:tc>
      </w:tr>
      <w:tr w:rsidR="00147319" w:rsidRPr="00471608" w14:paraId="6F5D9ACA" w14:textId="77777777" w:rsidTr="00D30214">
        <w:tc>
          <w:tcPr>
            <w:tcW w:w="9332" w:type="dxa"/>
            <w:gridSpan w:val="5"/>
            <w:vAlign w:val="center"/>
          </w:tcPr>
          <w:p w14:paraId="0EEB2E58" w14:textId="77777777" w:rsidR="00147319" w:rsidRPr="00471608" w:rsidRDefault="00147319" w:rsidP="00154DC0">
            <w:pPr>
              <w:jc w:val="center"/>
            </w:pPr>
            <w:r>
              <w:t>Mieter</w:t>
            </w:r>
          </w:p>
        </w:tc>
      </w:tr>
      <w:tr w:rsidR="00147319" w:rsidRPr="00471608" w14:paraId="539F775C" w14:textId="77777777" w:rsidTr="00D30214">
        <w:tc>
          <w:tcPr>
            <w:tcW w:w="2040" w:type="dxa"/>
            <w:vAlign w:val="center"/>
          </w:tcPr>
          <w:p w14:paraId="750839C1" w14:textId="77777777" w:rsidR="00147319" w:rsidRPr="00471608" w:rsidRDefault="00147319" w:rsidP="00154DC0">
            <w:r>
              <w:t>Paarfamilien</w:t>
            </w:r>
          </w:p>
        </w:tc>
        <w:tc>
          <w:tcPr>
            <w:tcW w:w="1851" w:type="dxa"/>
            <w:vAlign w:val="center"/>
          </w:tcPr>
          <w:p w14:paraId="579CA36A" w14:textId="77777777" w:rsidR="00147319" w:rsidRPr="00471608" w:rsidRDefault="00E338FC">
            <w:pPr>
              <w:jc w:val="center"/>
            </w:pPr>
            <w:r>
              <w:t>46,2</w:t>
            </w:r>
          </w:p>
        </w:tc>
        <w:tc>
          <w:tcPr>
            <w:tcW w:w="1801" w:type="dxa"/>
            <w:vAlign w:val="center"/>
          </w:tcPr>
          <w:p w14:paraId="2F35EE8E" w14:textId="77777777" w:rsidR="00147319" w:rsidRPr="00471608" w:rsidRDefault="00E338FC">
            <w:pPr>
              <w:jc w:val="center"/>
            </w:pPr>
            <w:r>
              <w:t>39,0</w:t>
            </w:r>
          </w:p>
        </w:tc>
        <w:tc>
          <w:tcPr>
            <w:tcW w:w="1902" w:type="dxa"/>
            <w:vAlign w:val="center"/>
          </w:tcPr>
          <w:p w14:paraId="430D7748" w14:textId="77777777" w:rsidR="00147319" w:rsidRPr="00471608" w:rsidRDefault="00E338FC">
            <w:pPr>
              <w:jc w:val="center"/>
            </w:pPr>
            <w:r>
              <w:t>41,3</w:t>
            </w:r>
          </w:p>
        </w:tc>
        <w:tc>
          <w:tcPr>
            <w:tcW w:w="1738" w:type="dxa"/>
            <w:vAlign w:val="center"/>
          </w:tcPr>
          <w:p w14:paraId="76A5D9BF" w14:textId="77777777" w:rsidR="00147319" w:rsidRPr="00E338FC" w:rsidRDefault="00E338FC">
            <w:pPr>
              <w:jc w:val="center"/>
              <w:rPr>
                <w:b/>
              </w:rPr>
            </w:pPr>
            <w:r w:rsidRPr="00E338FC">
              <w:rPr>
                <w:b/>
              </w:rPr>
              <w:t>52,5</w:t>
            </w:r>
          </w:p>
        </w:tc>
      </w:tr>
      <w:tr w:rsidR="00147319" w:rsidRPr="00471608" w14:paraId="1592E0B6" w14:textId="77777777" w:rsidTr="00D30214">
        <w:tc>
          <w:tcPr>
            <w:tcW w:w="2040" w:type="dxa"/>
            <w:vAlign w:val="center"/>
          </w:tcPr>
          <w:p w14:paraId="27B2F1BE" w14:textId="77777777" w:rsidR="00147319" w:rsidRPr="00471608" w:rsidRDefault="00147319" w:rsidP="00154DC0">
            <w:r>
              <w:t>Alleinerziehend</w:t>
            </w:r>
          </w:p>
        </w:tc>
        <w:tc>
          <w:tcPr>
            <w:tcW w:w="1851" w:type="dxa"/>
            <w:vAlign w:val="center"/>
          </w:tcPr>
          <w:p w14:paraId="16F0E064" w14:textId="77777777" w:rsidR="00147319" w:rsidRPr="00471608" w:rsidRDefault="00E338FC">
            <w:pPr>
              <w:jc w:val="center"/>
            </w:pPr>
            <w:r>
              <w:t>78,2</w:t>
            </w:r>
          </w:p>
        </w:tc>
        <w:tc>
          <w:tcPr>
            <w:tcW w:w="1801" w:type="dxa"/>
            <w:vAlign w:val="center"/>
          </w:tcPr>
          <w:p w14:paraId="31DD120E" w14:textId="77777777" w:rsidR="00147319" w:rsidRPr="00471608" w:rsidRDefault="00E338FC">
            <w:pPr>
              <w:jc w:val="center"/>
            </w:pPr>
            <w:r>
              <w:t>77,0</w:t>
            </w:r>
          </w:p>
        </w:tc>
        <w:tc>
          <w:tcPr>
            <w:tcW w:w="1902" w:type="dxa"/>
            <w:vAlign w:val="center"/>
          </w:tcPr>
          <w:p w14:paraId="090A5FA2" w14:textId="77777777" w:rsidR="00147319" w:rsidRPr="00471608" w:rsidRDefault="00E338FC">
            <w:pPr>
              <w:jc w:val="center"/>
            </w:pPr>
            <w:r>
              <w:t>80,4</w:t>
            </w:r>
          </w:p>
        </w:tc>
        <w:tc>
          <w:tcPr>
            <w:tcW w:w="1738" w:type="dxa"/>
            <w:vAlign w:val="center"/>
          </w:tcPr>
          <w:p w14:paraId="6E037455" w14:textId="77777777" w:rsidR="00147319" w:rsidRPr="00E338FC" w:rsidRDefault="00E338FC">
            <w:pPr>
              <w:jc w:val="center"/>
              <w:rPr>
                <w:b/>
              </w:rPr>
            </w:pPr>
            <w:r w:rsidRPr="00E338FC">
              <w:rPr>
                <w:b/>
              </w:rPr>
              <w:t>88,6</w:t>
            </w:r>
          </w:p>
        </w:tc>
      </w:tr>
    </w:tbl>
    <w:p w14:paraId="3EC35519" w14:textId="77777777" w:rsidR="00471608" w:rsidRPr="00471608" w:rsidRDefault="00361FAA" w:rsidP="00471608">
      <w:pPr>
        <w:pStyle w:val="Quelle"/>
      </w:pPr>
      <w:r w:rsidRPr="00471608">
        <w:t>Quelle</w:t>
      </w:r>
      <w:r w:rsidR="00025BC9">
        <w:t>n</w:t>
      </w:r>
      <w:r w:rsidRPr="00471608">
        <w:t xml:space="preserve">: </w:t>
      </w:r>
      <w:r w:rsidR="00471608" w:rsidRPr="00471608">
        <w:t xml:space="preserve">FDZ der Statistischen Ämter des Bundes und der Länder, Mikrozensus, Erhebungsjahr 2014; eigene Berechnungen </w:t>
      </w:r>
    </w:p>
    <w:p w14:paraId="66A475A6" w14:textId="77777777" w:rsidR="00453127" w:rsidRDefault="00453127" w:rsidP="00471608">
      <w:pPr>
        <w:pStyle w:val="Quelle"/>
        <w:rPr>
          <w:i/>
        </w:rPr>
      </w:pPr>
    </w:p>
    <w:p w14:paraId="4E424BC7" w14:textId="77777777" w:rsidR="00D75342" w:rsidRDefault="00337269" w:rsidP="00D75342">
      <w:pPr>
        <w:spacing w:line="240" w:lineRule="auto"/>
      </w:pPr>
      <w:r>
        <w:t>Je höher die Kinderzahl im Haushalt ist, desto größer ist der Anteil der Familien, die in einer Sozialwohnung leben. In den Paarfamilien mit 4 und mehr Kindern trifft dies fast auf 24 Prozent der Familien zu, bei den Alleinerziehenden sind es sogar über 26 Prozent (</w:t>
      </w:r>
      <w:r w:rsidR="00D75342">
        <w:t>Tabelle 2-1</w:t>
      </w:r>
      <w:r w:rsidR="007617B9">
        <w:t>6</w:t>
      </w:r>
      <w:r w:rsidR="00D75342">
        <w:t>).</w:t>
      </w:r>
    </w:p>
    <w:p w14:paraId="6061EF67" w14:textId="77777777" w:rsidR="00D74C9B" w:rsidRDefault="00D74C9B">
      <w:pPr>
        <w:spacing w:line="240" w:lineRule="auto"/>
        <w:rPr>
          <w:b/>
          <w:bCs/>
          <w:szCs w:val="18"/>
        </w:rPr>
      </w:pPr>
      <w:bookmarkStart w:id="64" w:name="_Ref476123605"/>
      <w:r>
        <w:br w:type="page"/>
      </w:r>
    </w:p>
    <w:p w14:paraId="282A21A7" w14:textId="77777777" w:rsidR="00337269" w:rsidRDefault="00337269" w:rsidP="00337269">
      <w:pPr>
        <w:pStyle w:val="Beschriftung"/>
      </w:pPr>
      <w:bookmarkStart w:id="65" w:name="_Toc492387045"/>
      <w:r>
        <w:t xml:space="preserve">Tabelle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2A1515">
        <w:noBreakHyphen/>
      </w:r>
      <w:r w:rsidR="00B123EF">
        <w:fldChar w:fldCharType="begin"/>
      </w:r>
      <w:r w:rsidR="00B123EF">
        <w:instrText xml:space="preserve"> </w:instrText>
      </w:r>
      <w:r w:rsidR="00B123EF">
        <w:instrText xml:space="preserve">SEQ Tabelle \* ARABIC \s 1 </w:instrText>
      </w:r>
      <w:r w:rsidR="00B123EF">
        <w:fldChar w:fldCharType="separate"/>
      </w:r>
      <w:r w:rsidR="006D122C">
        <w:rPr>
          <w:noProof/>
        </w:rPr>
        <w:t>16</w:t>
      </w:r>
      <w:r w:rsidR="00B123EF">
        <w:rPr>
          <w:noProof/>
        </w:rPr>
        <w:fldChar w:fldCharType="end"/>
      </w:r>
      <w:bookmarkEnd w:id="64"/>
      <w:r>
        <w:t>: Familien nach Zahl der Kinder unter 18 Jahren und Sozialwohnung</w:t>
      </w:r>
      <w:bookmarkEnd w:id="65"/>
    </w:p>
    <w:p w14:paraId="7359D856" w14:textId="77777777" w:rsidR="00337269" w:rsidRDefault="00337269" w:rsidP="00337269">
      <w:pPr>
        <w:pStyle w:val="Untenbeschriftung"/>
      </w:pPr>
      <w:r>
        <w:t>2015, Prozent</w:t>
      </w:r>
    </w:p>
    <w:tbl>
      <w:tblPr>
        <w:tblStyle w:val="Tabellenraster"/>
        <w:tblW w:w="0" w:type="auto"/>
        <w:tblLook w:val="04A0" w:firstRow="1" w:lastRow="0" w:firstColumn="1" w:lastColumn="0" w:noHBand="0" w:noVBand="1"/>
      </w:tblPr>
      <w:tblGrid>
        <w:gridCol w:w="2178"/>
        <w:gridCol w:w="1701"/>
        <w:gridCol w:w="1701"/>
        <w:gridCol w:w="1701"/>
        <w:gridCol w:w="1979"/>
      </w:tblGrid>
      <w:tr w:rsidR="00337269" w14:paraId="7A2656A6" w14:textId="77777777" w:rsidTr="00F26E82">
        <w:trPr>
          <w:cnfStyle w:val="100000000000" w:firstRow="1" w:lastRow="0" w:firstColumn="0" w:lastColumn="0" w:oddVBand="0" w:evenVBand="0" w:oddHBand="0" w:evenHBand="0" w:firstRowFirstColumn="0" w:firstRowLastColumn="0" w:lastRowFirstColumn="0" w:lastRowLastColumn="0"/>
        </w:trPr>
        <w:tc>
          <w:tcPr>
            <w:tcW w:w="2178" w:type="dxa"/>
            <w:vAlign w:val="center"/>
          </w:tcPr>
          <w:p w14:paraId="58CD3ED2" w14:textId="77777777" w:rsidR="00337269" w:rsidRDefault="00337269" w:rsidP="00C6252B">
            <w:pPr>
              <w:jc w:val="center"/>
            </w:pPr>
          </w:p>
        </w:tc>
        <w:tc>
          <w:tcPr>
            <w:tcW w:w="1701" w:type="dxa"/>
            <w:vAlign w:val="center"/>
          </w:tcPr>
          <w:p w14:paraId="54EFE790" w14:textId="77777777" w:rsidR="00337269" w:rsidRDefault="00337269" w:rsidP="00C6252B">
            <w:pPr>
              <w:jc w:val="center"/>
            </w:pPr>
            <w:r>
              <w:t>1 Kind</w:t>
            </w:r>
          </w:p>
        </w:tc>
        <w:tc>
          <w:tcPr>
            <w:tcW w:w="1701" w:type="dxa"/>
            <w:vAlign w:val="center"/>
          </w:tcPr>
          <w:p w14:paraId="12936106" w14:textId="77777777" w:rsidR="00337269" w:rsidRDefault="00337269" w:rsidP="00C6252B">
            <w:pPr>
              <w:jc w:val="center"/>
            </w:pPr>
            <w:r>
              <w:t>2 Kinder</w:t>
            </w:r>
          </w:p>
        </w:tc>
        <w:tc>
          <w:tcPr>
            <w:tcW w:w="1701" w:type="dxa"/>
            <w:vAlign w:val="center"/>
          </w:tcPr>
          <w:p w14:paraId="3AFDD143" w14:textId="77777777" w:rsidR="00337269" w:rsidRPr="00903512" w:rsidRDefault="00337269" w:rsidP="00C6252B">
            <w:pPr>
              <w:jc w:val="center"/>
            </w:pPr>
            <w:r>
              <w:t>3 Kinder</w:t>
            </w:r>
          </w:p>
        </w:tc>
        <w:tc>
          <w:tcPr>
            <w:tcW w:w="1979" w:type="dxa"/>
            <w:vAlign w:val="center"/>
          </w:tcPr>
          <w:p w14:paraId="3651C604" w14:textId="77777777" w:rsidR="00337269" w:rsidRDefault="00337269" w:rsidP="00C6252B">
            <w:pPr>
              <w:jc w:val="center"/>
            </w:pPr>
            <w:r>
              <w:t>4 und mehr Kinder</w:t>
            </w:r>
          </w:p>
        </w:tc>
      </w:tr>
      <w:tr w:rsidR="00337269" w14:paraId="2FA0B692" w14:textId="77777777" w:rsidTr="00F26E82">
        <w:tc>
          <w:tcPr>
            <w:tcW w:w="2178" w:type="dxa"/>
            <w:vAlign w:val="center"/>
          </w:tcPr>
          <w:p w14:paraId="2BD71E49" w14:textId="77777777" w:rsidR="00337269" w:rsidRDefault="00337269" w:rsidP="00C6252B">
            <w:r>
              <w:t>Paarfamilien</w:t>
            </w:r>
          </w:p>
        </w:tc>
        <w:tc>
          <w:tcPr>
            <w:tcW w:w="1701" w:type="dxa"/>
            <w:vAlign w:val="center"/>
          </w:tcPr>
          <w:p w14:paraId="76B19349" w14:textId="77777777" w:rsidR="00337269" w:rsidRDefault="00337269" w:rsidP="00C6252B">
            <w:pPr>
              <w:jc w:val="center"/>
            </w:pPr>
            <w:r>
              <w:t>6,2</w:t>
            </w:r>
          </w:p>
        </w:tc>
        <w:tc>
          <w:tcPr>
            <w:tcW w:w="1701" w:type="dxa"/>
            <w:vAlign w:val="center"/>
          </w:tcPr>
          <w:p w14:paraId="156C3D46" w14:textId="77777777" w:rsidR="00337269" w:rsidRDefault="00337269" w:rsidP="00C6252B">
            <w:pPr>
              <w:jc w:val="center"/>
            </w:pPr>
            <w:r>
              <w:t>6,1</w:t>
            </w:r>
          </w:p>
        </w:tc>
        <w:tc>
          <w:tcPr>
            <w:tcW w:w="1701" w:type="dxa"/>
            <w:vAlign w:val="center"/>
          </w:tcPr>
          <w:p w14:paraId="747773AE" w14:textId="77777777" w:rsidR="00337269" w:rsidRDefault="00337269" w:rsidP="00C6252B">
            <w:pPr>
              <w:jc w:val="center"/>
            </w:pPr>
            <w:r>
              <w:t>10,8</w:t>
            </w:r>
          </w:p>
        </w:tc>
        <w:tc>
          <w:tcPr>
            <w:tcW w:w="1979" w:type="dxa"/>
            <w:vAlign w:val="center"/>
          </w:tcPr>
          <w:p w14:paraId="259DBE78" w14:textId="77777777" w:rsidR="00337269" w:rsidRPr="00BD75EC" w:rsidRDefault="00337269" w:rsidP="00C6252B">
            <w:pPr>
              <w:jc w:val="center"/>
              <w:rPr>
                <w:b/>
              </w:rPr>
            </w:pPr>
            <w:r w:rsidRPr="00BD75EC">
              <w:rPr>
                <w:b/>
              </w:rPr>
              <w:t>23,8</w:t>
            </w:r>
          </w:p>
        </w:tc>
      </w:tr>
      <w:tr w:rsidR="00337269" w14:paraId="6D9C5A17" w14:textId="77777777" w:rsidTr="00F26E82">
        <w:tc>
          <w:tcPr>
            <w:tcW w:w="2178" w:type="dxa"/>
            <w:vAlign w:val="center"/>
          </w:tcPr>
          <w:p w14:paraId="4388C2A0" w14:textId="77777777" w:rsidR="00337269" w:rsidRDefault="00337269" w:rsidP="00C6252B">
            <w:r>
              <w:t>Alleinerziehende</w:t>
            </w:r>
          </w:p>
        </w:tc>
        <w:tc>
          <w:tcPr>
            <w:tcW w:w="1701" w:type="dxa"/>
            <w:vAlign w:val="center"/>
          </w:tcPr>
          <w:p w14:paraId="709F47D1" w14:textId="77777777" w:rsidR="00337269" w:rsidRDefault="00337269" w:rsidP="00C6252B">
            <w:pPr>
              <w:jc w:val="center"/>
            </w:pPr>
            <w:r>
              <w:t>12,0</w:t>
            </w:r>
          </w:p>
        </w:tc>
        <w:tc>
          <w:tcPr>
            <w:tcW w:w="1701" w:type="dxa"/>
            <w:vAlign w:val="center"/>
          </w:tcPr>
          <w:p w14:paraId="29931902" w14:textId="77777777" w:rsidR="00337269" w:rsidRDefault="00337269" w:rsidP="00C6252B">
            <w:pPr>
              <w:jc w:val="center"/>
            </w:pPr>
            <w:r>
              <w:t>16,1</w:t>
            </w:r>
          </w:p>
        </w:tc>
        <w:tc>
          <w:tcPr>
            <w:tcW w:w="1701" w:type="dxa"/>
            <w:vAlign w:val="center"/>
          </w:tcPr>
          <w:p w14:paraId="0B3333C7" w14:textId="77777777" w:rsidR="00337269" w:rsidRDefault="00337269" w:rsidP="00C6252B">
            <w:pPr>
              <w:jc w:val="center"/>
            </w:pPr>
            <w:r>
              <w:t>23,4</w:t>
            </w:r>
          </w:p>
        </w:tc>
        <w:tc>
          <w:tcPr>
            <w:tcW w:w="1979" w:type="dxa"/>
            <w:vAlign w:val="center"/>
          </w:tcPr>
          <w:p w14:paraId="465608CC" w14:textId="77777777" w:rsidR="00337269" w:rsidRPr="00BD75EC" w:rsidRDefault="00337269" w:rsidP="00C6252B">
            <w:pPr>
              <w:jc w:val="center"/>
              <w:rPr>
                <w:b/>
              </w:rPr>
            </w:pPr>
            <w:r w:rsidRPr="00BD75EC">
              <w:rPr>
                <w:b/>
              </w:rPr>
              <w:t>26,2</w:t>
            </w:r>
          </w:p>
        </w:tc>
      </w:tr>
    </w:tbl>
    <w:p w14:paraId="3F8B67F9" w14:textId="4C3338D4" w:rsidR="00337269" w:rsidRDefault="00E16490" w:rsidP="00337269">
      <w:r>
        <w:t>Quellen: SOEP v32 (vgl. Wagner et al., 2007); eigene Berechnungen</w:t>
      </w:r>
    </w:p>
    <w:p w14:paraId="6AA39650" w14:textId="77777777" w:rsidR="003926DE" w:rsidRDefault="003926DE" w:rsidP="00337269"/>
    <w:p w14:paraId="62209957" w14:textId="77777777" w:rsidR="003E17F8" w:rsidRDefault="00337269" w:rsidP="003E17F8">
      <w:r>
        <w:t>Hinsichtlich der Wohnungsgröße ist festzustellen, dass bei</w:t>
      </w:r>
      <w:r w:rsidR="003E17F8">
        <w:t xml:space="preserve"> den Alleinerziehenden die Zahl der durchschnittlichen Wohnräume mit der Kinderzahl leicht zu</w:t>
      </w:r>
      <w:r w:rsidR="00EA168C">
        <w:t>nimmt</w:t>
      </w:r>
      <w:r w:rsidR="003E17F8">
        <w:t>. Bei den Paarfamilien gibt es zwischen Familien mit drei bzw. vier und mehr Kindern keinen Unterschied hinsichtlich der Zahl der Räume und die Raumanzahl ist auch nur geringfügig größer als bei den Familien mit zwei Kindern (</w:t>
      </w:r>
      <w:r w:rsidR="00B123EF">
        <w:fldChar w:fldCharType="begin"/>
      </w:r>
      <w:r w:rsidR="00B123EF">
        <w:instrText xml:space="preserve"> REF _Ref476123323 </w:instrText>
      </w:r>
      <w:r w:rsidR="00B123EF">
        <w:fldChar w:fldCharType="separate"/>
      </w:r>
      <w:r w:rsidR="006D122C">
        <w:t xml:space="preserve">Tabelle </w:t>
      </w:r>
      <w:r w:rsidR="006D122C">
        <w:rPr>
          <w:noProof/>
        </w:rPr>
        <w:t>2</w:t>
      </w:r>
      <w:r w:rsidR="006D122C">
        <w:noBreakHyphen/>
      </w:r>
      <w:r w:rsidR="006D122C">
        <w:rPr>
          <w:noProof/>
        </w:rPr>
        <w:t>17</w:t>
      </w:r>
      <w:r w:rsidR="00B123EF">
        <w:rPr>
          <w:noProof/>
        </w:rPr>
        <w:fldChar w:fldCharType="end"/>
      </w:r>
      <w:r w:rsidR="003E17F8">
        <w:t xml:space="preserve">). </w:t>
      </w:r>
    </w:p>
    <w:p w14:paraId="17A78F4D" w14:textId="77777777" w:rsidR="007111E8" w:rsidRDefault="007111E8" w:rsidP="003E17F8"/>
    <w:p w14:paraId="123137A5" w14:textId="77777777" w:rsidR="003E17F8" w:rsidRDefault="003E17F8" w:rsidP="003E17F8">
      <w:pPr>
        <w:pStyle w:val="Beschriftung"/>
      </w:pPr>
      <w:bookmarkStart w:id="66" w:name="_Ref476123323"/>
      <w:bookmarkStart w:id="67" w:name="_Toc492387046"/>
      <w:r>
        <w:t xml:space="preserve">Tabelle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2A1515">
        <w:noBreakHyphen/>
      </w:r>
      <w:r w:rsidR="00B123EF">
        <w:fldChar w:fldCharType="begin"/>
      </w:r>
      <w:r w:rsidR="00B123EF">
        <w:instrText xml:space="preserve"> SEQ Tabelle \* ARABIC \</w:instrText>
      </w:r>
      <w:r w:rsidR="00B123EF">
        <w:instrText xml:space="preserve">s 1 </w:instrText>
      </w:r>
      <w:r w:rsidR="00B123EF">
        <w:fldChar w:fldCharType="separate"/>
      </w:r>
      <w:r w:rsidR="006D122C">
        <w:rPr>
          <w:noProof/>
        </w:rPr>
        <w:t>17</w:t>
      </w:r>
      <w:r w:rsidR="00B123EF">
        <w:rPr>
          <w:noProof/>
        </w:rPr>
        <w:fldChar w:fldCharType="end"/>
      </w:r>
      <w:bookmarkEnd w:id="66"/>
      <w:r>
        <w:t>: Familien nach Zahl der Kinder im Haushalt unter 18 Jahren und Zahl der Räume</w:t>
      </w:r>
      <w:bookmarkEnd w:id="67"/>
    </w:p>
    <w:p w14:paraId="0530710A" w14:textId="77777777" w:rsidR="003E17F8" w:rsidRDefault="003E17F8" w:rsidP="003E17F8">
      <w:pPr>
        <w:pStyle w:val="Untenbeschriftung"/>
      </w:pPr>
      <w:r>
        <w:t>2015, durchschnittliche Anzahl der Räume über sechs Quadratmeter</w:t>
      </w:r>
    </w:p>
    <w:tbl>
      <w:tblPr>
        <w:tblStyle w:val="Tabellenraster"/>
        <w:tblW w:w="0" w:type="auto"/>
        <w:tblLook w:val="04A0" w:firstRow="1" w:lastRow="0" w:firstColumn="1" w:lastColumn="0" w:noHBand="0" w:noVBand="1"/>
      </w:tblPr>
      <w:tblGrid>
        <w:gridCol w:w="2178"/>
        <w:gridCol w:w="1716"/>
        <w:gridCol w:w="1686"/>
        <w:gridCol w:w="1701"/>
        <w:gridCol w:w="1979"/>
      </w:tblGrid>
      <w:tr w:rsidR="003E17F8" w14:paraId="504D7C75" w14:textId="77777777" w:rsidTr="00F26E82">
        <w:trPr>
          <w:cnfStyle w:val="100000000000" w:firstRow="1" w:lastRow="0" w:firstColumn="0" w:lastColumn="0" w:oddVBand="0" w:evenVBand="0" w:oddHBand="0" w:evenHBand="0" w:firstRowFirstColumn="0" w:firstRowLastColumn="0" w:lastRowFirstColumn="0" w:lastRowLastColumn="0"/>
        </w:trPr>
        <w:tc>
          <w:tcPr>
            <w:tcW w:w="2178" w:type="dxa"/>
            <w:vAlign w:val="center"/>
          </w:tcPr>
          <w:p w14:paraId="2E6D33AC" w14:textId="77777777" w:rsidR="003E17F8" w:rsidRDefault="003E17F8" w:rsidP="00C6252B">
            <w:pPr>
              <w:jc w:val="center"/>
            </w:pPr>
          </w:p>
        </w:tc>
        <w:tc>
          <w:tcPr>
            <w:tcW w:w="1716" w:type="dxa"/>
            <w:vAlign w:val="center"/>
          </w:tcPr>
          <w:p w14:paraId="2E641950" w14:textId="77777777" w:rsidR="003E17F8" w:rsidRDefault="003E17F8" w:rsidP="00C6252B">
            <w:pPr>
              <w:jc w:val="center"/>
            </w:pPr>
            <w:r>
              <w:t>1 Kind</w:t>
            </w:r>
          </w:p>
        </w:tc>
        <w:tc>
          <w:tcPr>
            <w:tcW w:w="1686" w:type="dxa"/>
            <w:vAlign w:val="center"/>
          </w:tcPr>
          <w:p w14:paraId="512BE502" w14:textId="77777777" w:rsidR="003E17F8" w:rsidRDefault="003E17F8" w:rsidP="00C6252B">
            <w:pPr>
              <w:jc w:val="center"/>
            </w:pPr>
            <w:r>
              <w:t>2 Kinder</w:t>
            </w:r>
          </w:p>
        </w:tc>
        <w:tc>
          <w:tcPr>
            <w:tcW w:w="1701" w:type="dxa"/>
            <w:vAlign w:val="center"/>
          </w:tcPr>
          <w:p w14:paraId="1BFD5A7E" w14:textId="77777777" w:rsidR="003E17F8" w:rsidRPr="00903512" w:rsidRDefault="003E17F8" w:rsidP="00C6252B">
            <w:pPr>
              <w:jc w:val="center"/>
            </w:pPr>
            <w:r>
              <w:t>3 Kinder</w:t>
            </w:r>
          </w:p>
        </w:tc>
        <w:tc>
          <w:tcPr>
            <w:tcW w:w="1979" w:type="dxa"/>
            <w:vAlign w:val="center"/>
          </w:tcPr>
          <w:p w14:paraId="6185424D" w14:textId="77777777" w:rsidR="003E17F8" w:rsidRDefault="003E17F8" w:rsidP="00C6252B">
            <w:pPr>
              <w:jc w:val="center"/>
            </w:pPr>
            <w:r>
              <w:t>4 und mehr Kinder</w:t>
            </w:r>
          </w:p>
        </w:tc>
      </w:tr>
      <w:tr w:rsidR="003E17F8" w14:paraId="00D130BC" w14:textId="77777777" w:rsidTr="00F26E82">
        <w:tc>
          <w:tcPr>
            <w:tcW w:w="2178" w:type="dxa"/>
            <w:vAlign w:val="center"/>
          </w:tcPr>
          <w:p w14:paraId="47AC7157" w14:textId="77777777" w:rsidR="003E17F8" w:rsidRDefault="003E17F8" w:rsidP="00C6252B">
            <w:r>
              <w:t>Paarfamilien</w:t>
            </w:r>
          </w:p>
        </w:tc>
        <w:tc>
          <w:tcPr>
            <w:tcW w:w="1716" w:type="dxa"/>
            <w:vAlign w:val="center"/>
          </w:tcPr>
          <w:p w14:paraId="3D84F278" w14:textId="77777777" w:rsidR="003E17F8" w:rsidRDefault="003E17F8" w:rsidP="00C6252B">
            <w:pPr>
              <w:jc w:val="center"/>
            </w:pPr>
            <w:r>
              <w:t>4,1</w:t>
            </w:r>
          </w:p>
        </w:tc>
        <w:tc>
          <w:tcPr>
            <w:tcW w:w="1686" w:type="dxa"/>
            <w:vAlign w:val="center"/>
          </w:tcPr>
          <w:p w14:paraId="3056B398" w14:textId="77777777" w:rsidR="003E17F8" w:rsidRDefault="003E17F8" w:rsidP="00C6252B">
            <w:pPr>
              <w:jc w:val="center"/>
            </w:pPr>
            <w:r>
              <w:t>4,8</w:t>
            </w:r>
          </w:p>
        </w:tc>
        <w:tc>
          <w:tcPr>
            <w:tcW w:w="1701" w:type="dxa"/>
            <w:vAlign w:val="center"/>
          </w:tcPr>
          <w:p w14:paraId="0934AB6F" w14:textId="77777777" w:rsidR="003E17F8" w:rsidRPr="00BD75EC" w:rsidRDefault="003E17F8" w:rsidP="00C6252B">
            <w:pPr>
              <w:jc w:val="center"/>
              <w:rPr>
                <w:b/>
              </w:rPr>
            </w:pPr>
            <w:r w:rsidRPr="00BD75EC">
              <w:rPr>
                <w:b/>
              </w:rPr>
              <w:t>5,2</w:t>
            </w:r>
          </w:p>
        </w:tc>
        <w:tc>
          <w:tcPr>
            <w:tcW w:w="1979" w:type="dxa"/>
            <w:vAlign w:val="center"/>
          </w:tcPr>
          <w:p w14:paraId="44A1734D" w14:textId="77777777" w:rsidR="003E17F8" w:rsidRPr="00BD75EC" w:rsidRDefault="003E17F8" w:rsidP="00C6252B">
            <w:pPr>
              <w:jc w:val="center"/>
              <w:rPr>
                <w:b/>
              </w:rPr>
            </w:pPr>
            <w:r w:rsidRPr="00BD75EC">
              <w:rPr>
                <w:b/>
              </w:rPr>
              <w:t>5,2</w:t>
            </w:r>
          </w:p>
        </w:tc>
      </w:tr>
      <w:tr w:rsidR="003E17F8" w14:paraId="16AF2BE1" w14:textId="77777777" w:rsidTr="00F26E82">
        <w:tc>
          <w:tcPr>
            <w:tcW w:w="2178" w:type="dxa"/>
            <w:vAlign w:val="center"/>
          </w:tcPr>
          <w:p w14:paraId="74475504" w14:textId="77777777" w:rsidR="003E17F8" w:rsidRDefault="003E17F8" w:rsidP="00C6252B">
            <w:r>
              <w:t>Alleinerziehende</w:t>
            </w:r>
          </w:p>
        </w:tc>
        <w:tc>
          <w:tcPr>
            <w:tcW w:w="1716" w:type="dxa"/>
            <w:vAlign w:val="center"/>
          </w:tcPr>
          <w:p w14:paraId="6F95678C" w14:textId="77777777" w:rsidR="003E17F8" w:rsidRDefault="003E17F8" w:rsidP="00C6252B">
            <w:pPr>
              <w:jc w:val="center"/>
            </w:pPr>
            <w:r>
              <w:t>3,4</w:t>
            </w:r>
          </w:p>
        </w:tc>
        <w:tc>
          <w:tcPr>
            <w:tcW w:w="1686" w:type="dxa"/>
            <w:vAlign w:val="center"/>
          </w:tcPr>
          <w:p w14:paraId="51B25D38" w14:textId="77777777" w:rsidR="003E17F8" w:rsidRDefault="003E17F8" w:rsidP="00C6252B">
            <w:pPr>
              <w:jc w:val="center"/>
            </w:pPr>
            <w:r>
              <w:t>3,9</w:t>
            </w:r>
          </w:p>
        </w:tc>
        <w:tc>
          <w:tcPr>
            <w:tcW w:w="1701" w:type="dxa"/>
            <w:vAlign w:val="center"/>
          </w:tcPr>
          <w:p w14:paraId="42AF14D2" w14:textId="77777777" w:rsidR="003E17F8" w:rsidRDefault="003E17F8" w:rsidP="00C6252B">
            <w:pPr>
              <w:jc w:val="center"/>
            </w:pPr>
            <w:r>
              <w:t>4,4</w:t>
            </w:r>
          </w:p>
        </w:tc>
        <w:tc>
          <w:tcPr>
            <w:tcW w:w="1979" w:type="dxa"/>
            <w:vAlign w:val="center"/>
          </w:tcPr>
          <w:p w14:paraId="51BE9035" w14:textId="77777777" w:rsidR="003E17F8" w:rsidRPr="00BD75EC" w:rsidRDefault="003E17F8" w:rsidP="00C6252B">
            <w:pPr>
              <w:jc w:val="center"/>
              <w:rPr>
                <w:b/>
              </w:rPr>
            </w:pPr>
            <w:r w:rsidRPr="00BD75EC">
              <w:rPr>
                <w:b/>
              </w:rPr>
              <w:t>5,1</w:t>
            </w:r>
          </w:p>
        </w:tc>
      </w:tr>
    </w:tbl>
    <w:p w14:paraId="6C51B07C" w14:textId="06746096" w:rsidR="0088658E" w:rsidRDefault="00E16490" w:rsidP="0088658E">
      <w:r>
        <w:t>Quellen: SOEP v32 (vgl. Wagner et al., 2007); eigene Berechnungen</w:t>
      </w:r>
    </w:p>
    <w:p w14:paraId="3462BD94" w14:textId="77777777" w:rsidR="003926DE" w:rsidRDefault="003926DE" w:rsidP="0088658E"/>
    <w:p w14:paraId="14EC87F3" w14:textId="5B13E996" w:rsidR="003E17F8" w:rsidRDefault="003E17F8" w:rsidP="0088658E">
      <w:r>
        <w:t xml:space="preserve">Ein ähnliches Ergebnis ergibt sich bei der Betrachtung der durchschnittlichen Wohnungsgröße in Abhängigkeit </w:t>
      </w:r>
      <w:r w:rsidR="00CA6395">
        <w:t xml:space="preserve">von der Kinderzahl. </w:t>
      </w:r>
      <w:r w:rsidR="001A5B06">
        <w:t xml:space="preserve">Mit steigender Kinderzahl nimmt auch die Wohnungsgröße zu (siehe auch: Bierschock/Eggen, 2006, 114ff.). </w:t>
      </w:r>
      <w:r w:rsidR="00CA6395">
        <w:t>Bei den Paarfamilien weisen die Familien mit drei Kindern im Haushalt mit durchschnittlich 130 Quadratmetern die größten Wohnungen auf, bei den Alleinerziehenden sind es die Familien mit 4 oder mehr Kindern mit durchschnittlich 105</w:t>
      </w:r>
      <w:r w:rsidR="001C55B0">
        <w:t xml:space="preserve"> </w:t>
      </w:r>
      <w:r w:rsidR="00CA6395">
        <w:t>Quadratmetern (</w:t>
      </w:r>
      <w:r w:rsidR="00B123EF">
        <w:fldChar w:fldCharType="begin"/>
      </w:r>
      <w:r w:rsidR="00B123EF">
        <w:instrText xml:space="preserve"> REF _Ref476123864 </w:instrText>
      </w:r>
      <w:r w:rsidR="00B123EF">
        <w:fldChar w:fldCharType="separate"/>
      </w:r>
      <w:r w:rsidR="006D122C" w:rsidRPr="008408E7">
        <w:t xml:space="preserve">Tabelle </w:t>
      </w:r>
      <w:r w:rsidR="006D122C">
        <w:rPr>
          <w:noProof/>
        </w:rPr>
        <w:t>2</w:t>
      </w:r>
      <w:r w:rsidR="006D122C">
        <w:noBreakHyphen/>
      </w:r>
      <w:r w:rsidR="006D122C">
        <w:rPr>
          <w:noProof/>
        </w:rPr>
        <w:t>18</w:t>
      </w:r>
      <w:r w:rsidR="00B123EF">
        <w:rPr>
          <w:noProof/>
        </w:rPr>
        <w:fldChar w:fldCharType="end"/>
      </w:r>
      <w:r w:rsidR="00872042">
        <w:t>)</w:t>
      </w:r>
      <w:r w:rsidR="00CA6395">
        <w:t>.</w:t>
      </w:r>
      <w:r w:rsidR="00872042">
        <w:t xml:space="preserve"> </w:t>
      </w:r>
    </w:p>
    <w:p w14:paraId="51283557" w14:textId="77777777" w:rsidR="00453127" w:rsidRPr="008408E7" w:rsidRDefault="00453127" w:rsidP="00453127"/>
    <w:p w14:paraId="0E933010" w14:textId="77777777" w:rsidR="00453127" w:rsidRPr="008408E7" w:rsidRDefault="00453127" w:rsidP="00453127">
      <w:pPr>
        <w:pStyle w:val="Beschriftung"/>
      </w:pPr>
      <w:bookmarkStart w:id="68" w:name="_Ref476123864"/>
      <w:bookmarkStart w:id="69" w:name="_Toc492387047"/>
      <w:r w:rsidRPr="008408E7">
        <w:t xml:space="preserve">Tabelle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2A1515">
        <w:noBreakHyphen/>
      </w:r>
      <w:r w:rsidR="00B123EF">
        <w:fldChar w:fldCharType="begin"/>
      </w:r>
      <w:r w:rsidR="00B123EF">
        <w:instrText xml:space="preserve"> SEQ Tabelle \* ARABIC \s 1 </w:instrText>
      </w:r>
      <w:r w:rsidR="00B123EF">
        <w:fldChar w:fldCharType="separate"/>
      </w:r>
      <w:r w:rsidR="006D122C">
        <w:rPr>
          <w:noProof/>
        </w:rPr>
        <w:t>18</w:t>
      </w:r>
      <w:r w:rsidR="00B123EF">
        <w:rPr>
          <w:noProof/>
        </w:rPr>
        <w:fldChar w:fldCharType="end"/>
      </w:r>
      <w:bookmarkEnd w:id="68"/>
      <w:r w:rsidRPr="008408E7">
        <w:t xml:space="preserve">: Familien nach Zahl der Kinder </w:t>
      </w:r>
      <w:r w:rsidR="00B421EA">
        <w:t>unter 18 Jahren</w:t>
      </w:r>
      <w:r w:rsidRPr="008408E7">
        <w:t xml:space="preserve"> und Wohnungsgröße</w:t>
      </w:r>
      <w:bookmarkEnd w:id="69"/>
    </w:p>
    <w:p w14:paraId="3FA7870A" w14:textId="77777777" w:rsidR="00453127" w:rsidRPr="008408E7" w:rsidRDefault="00453127" w:rsidP="00453127">
      <w:pPr>
        <w:pStyle w:val="Untenbeschriftung"/>
      </w:pPr>
      <w:r w:rsidRPr="008408E7">
        <w:t xml:space="preserve">2015, durchschnittliche Quadratmeterzahl </w:t>
      </w:r>
    </w:p>
    <w:tbl>
      <w:tblPr>
        <w:tblStyle w:val="Tabellenraster"/>
        <w:tblW w:w="0" w:type="auto"/>
        <w:tblLook w:val="04A0" w:firstRow="1" w:lastRow="0" w:firstColumn="1" w:lastColumn="0" w:noHBand="0" w:noVBand="1"/>
      </w:tblPr>
      <w:tblGrid>
        <w:gridCol w:w="2178"/>
        <w:gridCol w:w="1732"/>
        <w:gridCol w:w="1670"/>
        <w:gridCol w:w="1701"/>
        <w:gridCol w:w="1979"/>
      </w:tblGrid>
      <w:tr w:rsidR="008408E7" w:rsidRPr="008408E7" w14:paraId="3E4BDFC5" w14:textId="77777777" w:rsidTr="00F26E82">
        <w:trPr>
          <w:cnfStyle w:val="100000000000" w:firstRow="1" w:lastRow="0" w:firstColumn="0" w:lastColumn="0" w:oddVBand="0" w:evenVBand="0" w:oddHBand="0" w:evenHBand="0" w:firstRowFirstColumn="0" w:firstRowLastColumn="0" w:lastRowFirstColumn="0" w:lastRowLastColumn="0"/>
        </w:trPr>
        <w:tc>
          <w:tcPr>
            <w:tcW w:w="2178" w:type="dxa"/>
            <w:vAlign w:val="center"/>
          </w:tcPr>
          <w:p w14:paraId="18F47170" w14:textId="77777777" w:rsidR="008408E7" w:rsidRPr="008408E7" w:rsidRDefault="008408E7" w:rsidP="00C6252B">
            <w:pPr>
              <w:jc w:val="center"/>
            </w:pPr>
          </w:p>
        </w:tc>
        <w:tc>
          <w:tcPr>
            <w:tcW w:w="1732" w:type="dxa"/>
            <w:vAlign w:val="center"/>
          </w:tcPr>
          <w:p w14:paraId="74B09141" w14:textId="77777777" w:rsidR="008408E7" w:rsidRPr="008408E7" w:rsidRDefault="008408E7" w:rsidP="00C6252B">
            <w:pPr>
              <w:jc w:val="center"/>
            </w:pPr>
            <w:r w:rsidRPr="008408E7">
              <w:t>1 Kind</w:t>
            </w:r>
          </w:p>
        </w:tc>
        <w:tc>
          <w:tcPr>
            <w:tcW w:w="1670" w:type="dxa"/>
            <w:vAlign w:val="center"/>
          </w:tcPr>
          <w:p w14:paraId="34C153F7" w14:textId="77777777" w:rsidR="008408E7" w:rsidRPr="008408E7" w:rsidRDefault="008408E7" w:rsidP="00C6252B">
            <w:pPr>
              <w:jc w:val="center"/>
            </w:pPr>
            <w:r w:rsidRPr="008408E7">
              <w:t>2 Kinder</w:t>
            </w:r>
          </w:p>
        </w:tc>
        <w:tc>
          <w:tcPr>
            <w:tcW w:w="1701" w:type="dxa"/>
            <w:vAlign w:val="center"/>
          </w:tcPr>
          <w:p w14:paraId="77BEED30" w14:textId="77777777" w:rsidR="008408E7" w:rsidRPr="008408E7" w:rsidRDefault="008408E7" w:rsidP="00C6252B">
            <w:pPr>
              <w:jc w:val="center"/>
            </w:pPr>
            <w:r w:rsidRPr="008408E7">
              <w:t>3 Kinder</w:t>
            </w:r>
          </w:p>
        </w:tc>
        <w:tc>
          <w:tcPr>
            <w:tcW w:w="1979" w:type="dxa"/>
            <w:vAlign w:val="center"/>
          </w:tcPr>
          <w:p w14:paraId="729E4F0F" w14:textId="77777777" w:rsidR="008408E7" w:rsidRPr="008408E7" w:rsidRDefault="008408E7" w:rsidP="00C6252B">
            <w:pPr>
              <w:jc w:val="center"/>
            </w:pPr>
            <w:r>
              <w:t xml:space="preserve">4 </w:t>
            </w:r>
            <w:r w:rsidRPr="008408E7">
              <w:t>und</w:t>
            </w:r>
            <w:r>
              <w:t xml:space="preserve"> mehr Kinder</w:t>
            </w:r>
          </w:p>
        </w:tc>
      </w:tr>
      <w:tr w:rsidR="008408E7" w:rsidRPr="008408E7" w14:paraId="41BA26F1" w14:textId="77777777" w:rsidTr="00F26E82">
        <w:tc>
          <w:tcPr>
            <w:tcW w:w="2178" w:type="dxa"/>
            <w:vAlign w:val="center"/>
          </w:tcPr>
          <w:p w14:paraId="7FD46300" w14:textId="77777777" w:rsidR="008408E7" w:rsidRPr="008408E7" w:rsidRDefault="008408E7" w:rsidP="00C6252B">
            <w:r w:rsidRPr="008408E7">
              <w:t>Paarfamilien</w:t>
            </w:r>
          </w:p>
        </w:tc>
        <w:tc>
          <w:tcPr>
            <w:tcW w:w="1732" w:type="dxa"/>
            <w:vAlign w:val="center"/>
          </w:tcPr>
          <w:p w14:paraId="11E7006C" w14:textId="77777777" w:rsidR="008408E7" w:rsidRPr="008408E7" w:rsidRDefault="005D107F" w:rsidP="00C6252B">
            <w:pPr>
              <w:jc w:val="center"/>
            </w:pPr>
            <w:r>
              <w:t>108,1</w:t>
            </w:r>
          </w:p>
        </w:tc>
        <w:tc>
          <w:tcPr>
            <w:tcW w:w="1670" w:type="dxa"/>
            <w:vAlign w:val="center"/>
          </w:tcPr>
          <w:p w14:paraId="6607E7CE" w14:textId="77777777" w:rsidR="008408E7" w:rsidRPr="008408E7" w:rsidRDefault="005D107F" w:rsidP="00C6252B">
            <w:pPr>
              <w:jc w:val="center"/>
            </w:pPr>
            <w:r>
              <w:t>123,5</w:t>
            </w:r>
          </w:p>
        </w:tc>
        <w:tc>
          <w:tcPr>
            <w:tcW w:w="1701" w:type="dxa"/>
            <w:vAlign w:val="center"/>
          </w:tcPr>
          <w:p w14:paraId="5854A8FE" w14:textId="77777777" w:rsidR="005D107F" w:rsidRPr="00A959AB" w:rsidRDefault="005D107F" w:rsidP="00C6252B">
            <w:pPr>
              <w:jc w:val="center"/>
              <w:rPr>
                <w:b/>
              </w:rPr>
            </w:pPr>
            <w:r w:rsidRPr="00A959AB">
              <w:rPr>
                <w:b/>
              </w:rPr>
              <w:t>130,0</w:t>
            </w:r>
          </w:p>
        </w:tc>
        <w:tc>
          <w:tcPr>
            <w:tcW w:w="1979" w:type="dxa"/>
            <w:vAlign w:val="center"/>
          </w:tcPr>
          <w:p w14:paraId="42E40C56" w14:textId="77777777" w:rsidR="008408E7" w:rsidRPr="008408E7" w:rsidRDefault="005D107F" w:rsidP="00C6252B">
            <w:pPr>
              <w:jc w:val="center"/>
            </w:pPr>
            <w:r>
              <w:t>128,0</w:t>
            </w:r>
          </w:p>
        </w:tc>
      </w:tr>
      <w:tr w:rsidR="008408E7" w:rsidRPr="008408E7" w14:paraId="014867E0" w14:textId="77777777" w:rsidTr="00F26E82">
        <w:tc>
          <w:tcPr>
            <w:tcW w:w="2178" w:type="dxa"/>
            <w:vAlign w:val="center"/>
          </w:tcPr>
          <w:p w14:paraId="1D74D461" w14:textId="77777777" w:rsidR="008408E7" w:rsidRPr="008408E7" w:rsidRDefault="008408E7" w:rsidP="00C6252B">
            <w:r w:rsidRPr="008408E7">
              <w:t>Alleinerziehende</w:t>
            </w:r>
          </w:p>
        </w:tc>
        <w:tc>
          <w:tcPr>
            <w:tcW w:w="1732" w:type="dxa"/>
            <w:vAlign w:val="center"/>
          </w:tcPr>
          <w:p w14:paraId="26044523" w14:textId="77777777" w:rsidR="008408E7" w:rsidRPr="008408E7" w:rsidRDefault="003472C8" w:rsidP="00C6252B">
            <w:pPr>
              <w:jc w:val="center"/>
            </w:pPr>
            <w:r>
              <w:t>86,5</w:t>
            </w:r>
          </w:p>
        </w:tc>
        <w:tc>
          <w:tcPr>
            <w:tcW w:w="1670" w:type="dxa"/>
            <w:vAlign w:val="center"/>
          </w:tcPr>
          <w:p w14:paraId="0CDD1687" w14:textId="77777777" w:rsidR="008408E7" w:rsidRPr="008408E7" w:rsidRDefault="003472C8" w:rsidP="00C6252B">
            <w:pPr>
              <w:jc w:val="center"/>
            </w:pPr>
            <w:r>
              <w:t>94,9</w:t>
            </w:r>
          </w:p>
        </w:tc>
        <w:tc>
          <w:tcPr>
            <w:tcW w:w="1701" w:type="dxa"/>
            <w:vAlign w:val="center"/>
          </w:tcPr>
          <w:p w14:paraId="18B5DF1C" w14:textId="77777777" w:rsidR="008408E7" w:rsidRPr="008408E7" w:rsidRDefault="003472C8" w:rsidP="00C6252B">
            <w:pPr>
              <w:jc w:val="center"/>
            </w:pPr>
            <w:r>
              <w:t>102,8</w:t>
            </w:r>
          </w:p>
        </w:tc>
        <w:tc>
          <w:tcPr>
            <w:tcW w:w="1979" w:type="dxa"/>
            <w:vAlign w:val="center"/>
          </w:tcPr>
          <w:p w14:paraId="143CF324" w14:textId="77777777" w:rsidR="008408E7" w:rsidRPr="00A959AB" w:rsidRDefault="003472C8" w:rsidP="00C6252B">
            <w:pPr>
              <w:jc w:val="center"/>
              <w:rPr>
                <w:b/>
              </w:rPr>
            </w:pPr>
            <w:r w:rsidRPr="00A959AB">
              <w:rPr>
                <w:b/>
              </w:rPr>
              <w:t>105,1</w:t>
            </w:r>
          </w:p>
        </w:tc>
      </w:tr>
    </w:tbl>
    <w:p w14:paraId="3F5EDB58" w14:textId="4E7EB6E4" w:rsidR="00453127" w:rsidRDefault="00E16490" w:rsidP="00453127">
      <w:r>
        <w:t>Quellen: SOEP v32 (vgl. Wagner et al., 2007); eigene Berechnungen</w:t>
      </w:r>
    </w:p>
    <w:p w14:paraId="053CFD55" w14:textId="77777777" w:rsidR="003926DE" w:rsidRDefault="003926DE" w:rsidP="00F72C6F"/>
    <w:p w14:paraId="3511A1CD" w14:textId="77777777" w:rsidR="00F72C6F" w:rsidRDefault="00F72C6F" w:rsidP="00F72C6F">
      <w:r>
        <w:t xml:space="preserve">Pro Kopf weisen die Mehrkindfamilien </w:t>
      </w:r>
      <w:r w:rsidR="008E4114">
        <w:t xml:space="preserve">jedoch </w:t>
      </w:r>
      <w:r>
        <w:t>weniger Wohnquadratmeter auf als die Familie</w:t>
      </w:r>
      <w:r w:rsidR="00606867">
        <w:t>n</w:t>
      </w:r>
      <w:r>
        <w:t xml:space="preserve"> mit zwei oder einem Kind. Für den fünften Armuts- und Reichtumsbericht der Bundesregierung ist die äquivalenzgewichtete Wohnfläche nach Haushaltstyp berechnet worden. </w:t>
      </w:r>
      <w:r w:rsidR="00145C18">
        <w:t xml:space="preserve">Es wird deutlich, dass mit zunehmender Kinderzahl weniger Wohnquadratmeter pro Kopf zur Verfügung stehen. Paaren mit einem Kind stehen 62,7 Quadratmeter, Paaren mit zwei Kindern 56,8 Quadratmeter und Paaren mit drei Kindern 53,7 Quadratmeter </w:t>
      </w:r>
      <w:r w:rsidR="008E4114">
        <w:t xml:space="preserve">pro Kopf </w:t>
      </w:r>
      <w:r w:rsidR="00145C18">
        <w:t>zur Verfügung (</w:t>
      </w:r>
      <w:r w:rsidR="00B123EF">
        <w:fldChar w:fldCharType="begin"/>
      </w:r>
      <w:r w:rsidR="00B123EF">
        <w:instrText xml:space="preserve"> REF _Ref476563550 </w:instrText>
      </w:r>
      <w:r w:rsidR="00B123EF">
        <w:fldChar w:fldCharType="separate"/>
      </w:r>
      <w:r w:rsidR="006D122C">
        <w:t xml:space="preserve">Abbildung </w:t>
      </w:r>
      <w:r w:rsidR="006D122C">
        <w:rPr>
          <w:noProof/>
        </w:rPr>
        <w:t>2</w:t>
      </w:r>
      <w:r w:rsidR="006D122C">
        <w:noBreakHyphen/>
      </w:r>
      <w:r w:rsidR="006D122C">
        <w:rPr>
          <w:noProof/>
        </w:rPr>
        <w:t>10</w:t>
      </w:r>
      <w:r w:rsidR="00B123EF">
        <w:rPr>
          <w:noProof/>
        </w:rPr>
        <w:fldChar w:fldCharType="end"/>
      </w:r>
      <w:r w:rsidR="00145C18">
        <w:t xml:space="preserve">). Der Abstand zwischen Paarfamilien mit einem Kind und Paarfamilien mit drei oder mehr Kindern hat sich in den letzten Jahren sogar ein wenig vergrößert. </w:t>
      </w:r>
    </w:p>
    <w:p w14:paraId="0078FF5B" w14:textId="77777777" w:rsidR="002D118E" w:rsidRDefault="002D118E" w:rsidP="00453127"/>
    <w:p w14:paraId="3CE8FD48" w14:textId="77777777" w:rsidR="00145C18" w:rsidRDefault="00145C18" w:rsidP="00145C18">
      <w:pPr>
        <w:pStyle w:val="Beschriftung"/>
      </w:pPr>
      <w:bookmarkStart w:id="70" w:name="_Ref476563550"/>
      <w:bookmarkStart w:id="71" w:name="_Toc491954621"/>
      <w:r>
        <w:t xml:space="preserve">Abbildung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D53D7C">
        <w:noBreakHyphen/>
      </w:r>
      <w:r w:rsidR="00B123EF">
        <w:fldChar w:fldCharType="begin"/>
      </w:r>
      <w:r w:rsidR="00B123EF">
        <w:instrText xml:space="preserve"> SEQ Abbildung \* ARABIC \s 1 </w:instrText>
      </w:r>
      <w:r w:rsidR="00B123EF">
        <w:fldChar w:fldCharType="separate"/>
      </w:r>
      <w:r w:rsidR="006D122C">
        <w:rPr>
          <w:noProof/>
        </w:rPr>
        <w:t>10</w:t>
      </w:r>
      <w:r w:rsidR="00B123EF">
        <w:rPr>
          <w:noProof/>
        </w:rPr>
        <w:fldChar w:fldCharType="end"/>
      </w:r>
      <w:bookmarkEnd w:id="70"/>
      <w:r>
        <w:t>: Äquivalenzgewichtete Wohnfläche nach Haushaltstyp</w:t>
      </w:r>
      <w:bookmarkEnd w:id="71"/>
    </w:p>
    <w:p w14:paraId="514987FA" w14:textId="77777777" w:rsidR="00145C18" w:rsidRPr="00145C18" w:rsidRDefault="00145C18" w:rsidP="00145C18">
      <w:pPr>
        <w:pStyle w:val="Untenbeschriftung"/>
      </w:pPr>
    </w:p>
    <w:p w14:paraId="0CF25871" w14:textId="77777777" w:rsidR="002D118E" w:rsidRDefault="008A1F34" w:rsidP="00145C18">
      <w:pPr>
        <w:pStyle w:val="Grafik"/>
      </w:pPr>
      <w:r>
        <w:rPr>
          <w:noProof/>
          <w:lang w:eastAsia="de-DE"/>
        </w:rPr>
        <w:drawing>
          <wp:inline distT="0" distB="0" distL="0" distR="0" wp14:anchorId="1FDE1DA0" wp14:editId="27234C8E">
            <wp:extent cx="5940425" cy="4562475"/>
            <wp:effectExtent l="0" t="0" r="3175" b="9525"/>
            <wp:docPr id="35" name="Diagramm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5828D033" w14:textId="48DA2253" w:rsidR="00F93399" w:rsidRDefault="00F93399" w:rsidP="00145C18">
      <w:pPr>
        <w:pStyle w:val="Quelle"/>
      </w:pPr>
      <w:r>
        <w:t>Datenbasis SOEP</w:t>
      </w:r>
    </w:p>
    <w:p w14:paraId="483799A1" w14:textId="30C81CAE" w:rsidR="00145C18" w:rsidRDefault="00145C18" w:rsidP="00145C18">
      <w:pPr>
        <w:pStyle w:val="Quelle"/>
      </w:pPr>
      <w:r>
        <w:t>Quelle: BMAS, 2017</w:t>
      </w:r>
    </w:p>
    <w:p w14:paraId="180D8045" w14:textId="77777777" w:rsidR="00145C18" w:rsidRDefault="00145C18" w:rsidP="00453127"/>
    <w:p w14:paraId="58FE952E" w14:textId="77777777" w:rsidR="00AA6FCC" w:rsidRDefault="00F411E1" w:rsidP="00453127">
      <w:r>
        <w:t xml:space="preserve">Daher fällt auch die Einschätzung der Wohnungsgröße bei den Mehrkindfamilien besonders negativ aus. </w:t>
      </w:r>
      <w:r w:rsidR="006A586E">
        <w:t xml:space="preserve">Familien mit drei oder mehr Kindern schätzen ihre Wohnung häufiger als viel zu klein oder etwas zu klein ein als Familien mit einem oder zwei Kindern. Umgekehrt bewerten insbesondere Familien mit einem oder zwei Kindern die Wohnungsgröße als gerade richtig oder sogar als etwas oder viel zu groß. </w:t>
      </w:r>
      <w:r w:rsidR="00CB2350">
        <w:t>Diese Einschätzung ist bei Paarfamilien und bei Alleinerziehenden sehr ähnlich (</w:t>
      </w:r>
      <w:r w:rsidR="00B123EF">
        <w:fldChar w:fldCharType="begin"/>
      </w:r>
      <w:r w:rsidR="00B123EF">
        <w:instrText xml:space="preserve"> REF _Ref476124387 </w:instrText>
      </w:r>
      <w:r w:rsidR="00B123EF">
        <w:fldChar w:fldCharType="separate"/>
      </w:r>
      <w:r w:rsidR="006D122C">
        <w:t xml:space="preserve">Tabelle </w:t>
      </w:r>
      <w:r w:rsidR="006D122C">
        <w:rPr>
          <w:noProof/>
        </w:rPr>
        <w:t>2</w:t>
      </w:r>
      <w:r w:rsidR="006D122C">
        <w:noBreakHyphen/>
      </w:r>
      <w:r w:rsidR="006D122C">
        <w:rPr>
          <w:noProof/>
        </w:rPr>
        <w:t>19</w:t>
      </w:r>
      <w:r w:rsidR="00B123EF">
        <w:rPr>
          <w:noProof/>
        </w:rPr>
        <w:fldChar w:fldCharType="end"/>
      </w:r>
      <w:r w:rsidR="00CB2350">
        <w:t>).</w:t>
      </w:r>
    </w:p>
    <w:p w14:paraId="39ADF5CE" w14:textId="77777777" w:rsidR="00E025CD" w:rsidRDefault="00E025CD" w:rsidP="009C7B9D"/>
    <w:p w14:paraId="61BBAF7C" w14:textId="77777777" w:rsidR="00D74C9B" w:rsidRDefault="00D74C9B" w:rsidP="00D74C9B">
      <w:r>
        <w:t>Auch die Zufriedenheit mit der Wohnung fällt bei den Familien mit drei oder mehr Kindern im Haushalt geringer aus als bei den Familien mit einem oder zwei Kindern. Während über 82 Prozent der Frauen aus Paarfamilien mit einem Kind hohe Zufriedenheitswerte bezüglich ihrer Wohnung aufweisen, beträgt der entsprechende Wert bei den Frauen aus Paarfamilien mit vier oder mehr Kindern nur 63 Prozent. Die Zufriedenheitswerte bei den Alleinerziehenden bezüglich der Wohnung fallen grundsätzlich geringer aus als bei den Frauen oder Männern aus Paarfamilien (</w:t>
      </w:r>
      <w:r w:rsidR="00B123EF">
        <w:fldChar w:fldCharType="begin"/>
      </w:r>
      <w:r w:rsidR="00B123EF">
        <w:instrText xml:space="preserve"> REF _Ref476125225 </w:instrText>
      </w:r>
      <w:r w:rsidR="00B123EF">
        <w:fldChar w:fldCharType="separate"/>
      </w:r>
      <w:r w:rsidR="006D122C">
        <w:t xml:space="preserve">Tabelle </w:t>
      </w:r>
      <w:r w:rsidR="006D122C">
        <w:rPr>
          <w:noProof/>
        </w:rPr>
        <w:t>2</w:t>
      </w:r>
      <w:r w:rsidR="006D122C">
        <w:noBreakHyphen/>
      </w:r>
      <w:r w:rsidR="006D122C">
        <w:rPr>
          <w:noProof/>
        </w:rPr>
        <w:t>20</w:t>
      </w:r>
      <w:r w:rsidR="00B123EF">
        <w:rPr>
          <w:noProof/>
        </w:rPr>
        <w:fldChar w:fldCharType="end"/>
      </w:r>
      <w:r>
        <w:t xml:space="preserve">). </w:t>
      </w:r>
    </w:p>
    <w:p w14:paraId="7848051B" w14:textId="77777777" w:rsidR="00D74C9B" w:rsidRDefault="00D74C9B" w:rsidP="009C7B9D"/>
    <w:p w14:paraId="7DF8CD92" w14:textId="77777777" w:rsidR="004749DD" w:rsidRDefault="004749DD" w:rsidP="004749DD">
      <w:pPr>
        <w:pStyle w:val="Beschriftung"/>
      </w:pPr>
      <w:bookmarkStart w:id="72" w:name="_Ref476124387"/>
      <w:bookmarkStart w:id="73" w:name="_Toc492387048"/>
      <w:r>
        <w:t xml:space="preserve">Tabelle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2A1515">
        <w:noBreakHyphen/>
      </w:r>
      <w:r w:rsidR="00B123EF">
        <w:fldChar w:fldCharType="begin"/>
      </w:r>
      <w:r w:rsidR="00B123EF">
        <w:instrText xml:space="preserve"> SEQ Tabelle \* ARABIC \s 1 </w:instrText>
      </w:r>
      <w:r w:rsidR="00B123EF">
        <w:fldChar w:fldCharType="separate"/>
      </w:r>
      <w:r w:rsidR="006D122C">
        <w:rPr>
          <w:noProof/>
        </w:rPr>
        <w:t>19</w:t>
      </w:r>
      <w:r w:rsidR="00B123EF">
        <w:rPr>
          <w:noProof/>
        </w:rPr>
        <w:fldChar w:fldCharType="end"/>
      </w:r>
      <w:bookmarkEnd w:id="72"/>
      <w:r>
        <w:t xml:space="preserve">: Familien nach Zahl der </w:t>
      </w:r>
      <w:r w:rsidR="00963D3A">
        <w:t xml:space="preserve">Kinder unter 18 Jahren </w:t>
      </w:r>
      <w:r>
        <w:t>und Einschätzung der Wohnungsgröße</w:t>
      </w:r>
      <w:bookmarkEnd w:id="73"/>
    </w:p>
    <w:p w14:paraId="4CF3687A" w14:textId="77777777" w:rsidR="004749DD" w:rsidRDefault="004749DD" w:rsidP="004749DD">
      <w:pPr>
        <w:pStyle w:val="Untenbeschriftung"/>
      </w:pPr>
      <w:r>
        <w:t xml:space="preserve">2015, in Prozent </w:t>
      </w:r>
    </w:p>
    <w:tbl>
      <w:tblPr>
        <w:tblStyle w:val="Tabellenraster"/>
        <w:tblW w:w="0" w:type="auto"/>
        <w:tblLook w:val="04A0" w:firstRow="1" w:lastRow="0" w:firstColumn="1" w:lastColumn="0" w:noHBand="0" w:noVBand="1"/>
      </w:tblPr>
      <w:tblGrid>
        <w:gridCol w:w="1728"/>
        <w:gridCol w:w="1599"/>
        <w:gridCol w:w="1619"/>
        <w:gridCol w:w="1417"/>
        <w:gridCol w:w="1521"/>
        <w:gridCol w:w="1376"/>
      </w:tblGrid>
      <w:tr w:rsidR="00766265" w14:paraId="0076E50B" w14:textId="77777777" w:rsidTr="001C343D">
        <w:trPr>
          <w:cnfStyle w:val="100000000000" w:firstRow="1" w:lastRow="0" w:firstColumn="0" w:lastColumn="0" w:oddVBand="0" w:evenVBand="0" w:oddHBand="0" w:evenHBand="0" w:firstRowFirstColumn="0" w:firstRowLastColumn="0" w:lastRowFirstColumn="0" w:lastRowLastColumn="0"/>
        </w:trPr>
        <w:tc>
          <w:tcPr>
            <w:tcW w:w="1728" w:type="dxa"/>
            <w:vAlign w:val="center"/>
          </w:tcPr>
          <w:p w14:paraId="30FBF5B3" w14:textId="77777777" w:rsidR="00766265" w:rsidRDefault="00766265" w:rsidP="00C6252B">
            <w:pPr>
              <w:jc w:val="center"/>
            </w:pPr>
          </w:p>
        </w:tc>
        <w:tc>
          <w:tcPr>
            <w:tcW w:w="1599" w:type="dxa"/>
            <w:vAlign w:val="center"/>
          </w:tcPr>
          <w:p w14:paraId="4D0DA4A6" w14:textId="77777777" w:rsidR="00766265" w:rsidRDefault="00766265" w:rsidP="00C6252B">
            <w:pPr>
              <w:jc w:val="center"/>
            </w:pPr>
          </w:p>
        </w:tc>
        <w:tc>
          <w:tcPr>
            <w:tcW w:w="1619" w:type="dxa"/>
            <w:vAlign w:val="center"/>
          </w:tcPr>
          <w:p w14:paraId="1F725F3B" w14:textId="77777777" w:rsidR="00766265" w:rsidRDefault="00766265" w:rsidP="00C6252B">
            <w:pPr>
              <w:jc w:val="center"/>
            </w:pPr>
            <w:r>
              <w:t>1 Kind</w:t>
            </w:r>
          </w:p>
        </w:tc>
        <w:tc>
          <w:tcPr>
            <w:tcW w:w="1417" w:type="dxa"/>
            <w:vAlign w:val="center"/>
          </w:tcPr>
          <w:p w14:paraId="01BC15A2" w14:textId="77777777" w:rsidR="00766265" w:rsidRDefault="00766265" w:rsidP="00C6252B">
            <w:pPr>
              <w:jc w:val="center"/>
            </w:pPr>
            <w:r>
              <w:t>2 Kinder</w:t>
            </w:r>
          </w:p>
        </w:tc>
        <w:tc>
          <w:tcPr>
            <w:tcW w:w="1521" w:type="dxa"/>
            <w:vAlign w:val="center"/>
          </w:tcPr>
          <w:p w14:paraId="279687FF" w14:textId="77777777" w:rsidR="00766265" w:rsidRPr="00903512" w:rsidRDefault="00766265" w:rsidP="00C6252B">
            <w:pPr>
              <w:jc w:val="center"/>
            </w:pPr>
            <w:r>
              <w:t>3 Kinder</w:t>
            </w:r>
          </w:p>
        </w:tc>
        <w:tc>
          <w:tcPr>
            <w:tcW w:w="1376" w:type="dxa"/>
            <w:vAlign w:val="center"/>
          </w:tcPr>
          <w:p w14:paraId="54EC188E" w14:textId="77777777" w:rsidR="00766265" w:rsidRDefault="00766265" w:rsidP="00C6252B">
            <w:pPr>
              <w:jc w:val="center"/>
            </w:pPr>
            <w:r>
              <w:t>4 und mehr Kinder</w:t>
            </w:r>
          </w:p>
        </w:tc>
      </w:tr>
      <w:tr w:rsidR="00766265" w14:paraId="2EFA608D" w14:textId="77777777" w:rsidTr="001C343D">
        <w:tc>
          <w:tcPr>
            <w:tcW w:w="1728" w:type="dxa"/>
            <w:vMerge w:val="restart"/>
            <w:vAlign w:val="center"/>
          </w:tcPr>
          <w:p w14:paraId="6C3D8839" w14:textId="77777777" w:rsidR="00766265" w:rsidRDefault="00766265" w:rsidP="00C6252B">
            <w:r>
              <w:t>Paarfamilien</w:t>
            </w:r>
          </w:p>
        </w:tc>
        <w:tc>
          <w:tcPr>
            <w:tcW w:w="1599" w:type="dxa"/>
            <w:vAlign w:val="center"/>
          </w:tcPr>
          <w:p w14:paraId="0F9FD983" w14:textId="77777777" w:rsidR="00766265" w:rsidRDefault="00766265" w:rsidP="00C6252B">
            <w:r>
              <w:t>viel zu klein</w:t>
            </w:r>
          </w:p>
        </w:tc>
        <w:tc>
          <w:tcPr>
            <w:tcW w:w="1619" w:type="dxa"/>
            <w:vAlign w:val="center"/>
          </w:tcPr>
          <w:p w14:paraId="02683DB3" w14:textId="77777777" w:rsidR="00766265" w:rsidRDefault="008F29E1" w:rsidP="00C6252B">
            <w:pPr>
              <w:jc w:val="center"/>
            </w:pPr>
            <w:r>
              <w:t>3,9</w:t>
            </w:r>
          </w:p>
        </w:tc>
        <w:tc>
          <w:tcPr>
            <w:tcW w:w="1417" w:type="dxa"/>
            <w:vAlign w:val="center"/>
          </w:tcPr>
          <w:p w14:paraId="7413BDF6" w14:textId="77777777" w:rsidR="00766265" w:rsidRDefault="008F29E1" w:rsidP="00C6252B">
            <w:pPr>
              <w:jc w:val="center"/>
            </w:pPr>
            <w:r>
              <w:t>3,3</w:t>
            </w:r>
          </w:p>
        </w:tc>
        <w:tc>
          <w:tcPr>
            <w:tcW w:w="1521" w:type="dxa"/>
            <w:vAlign w:val="center"/>
          </w:tcPr>
          <w:p w14:paraId="346B8094" w14:textId="77777777" w:rsidR="00766265" w:rsidRDefault="008F29E1" w:rsidP="00C6252B">
            <w:pPr>
              <w:jc w:val="center"/>
            </w:pPr>
            <w:r>
              <w:t>4,2</w:t>
            </w:r>
          </w:p>
        </w:tc>
        <w:tc>
          <w:tcPr>
            <w:tcW w:w="1376" w:type="dxa"/>
            <w:vAlign w:val="center"/>
          </w:tcPr>
          <w:p w14:paraId="1B308210" w14:textId="77777777" w:rsidR="00766265" w:rsidRPr="00BD75EC" w:rsidRDefault="008F29E1" w:rsidP="00C6252B">
            <w:pPr>
              <w:jc w:val="center"/>
              <w:rPr>
                <w:b/>
              </w:rPr>
            </w:pPr>
            <w:r w:rsidRPr="00BD75EC">
              <w:rPr>
                <w:b/>
              </w:rPr>
              <w:t>21,0</w:t>
            </w:r>
          </w:p>
        </w:tc>
      </w:tr>
      <w:tr w:rsidR="00766265" w14:paraId="590367DD" w14:textId="77777777" w:rsidTr="001C343D">
        <w:tc>
          <w:tcPr>
            <w:tcW w:w="1728" w:type="dxa"/>
            <w:vMerge/>
            <w:vAlign w:val="center"/>
          </w:tcPr>
          <w:p w14:paraId="5656D8AA" w14:textId="77777777" w:rsidR="00766265" w:rsidRDefault="00766265" w:rsidP="00C6252B"/>
        </w:tc>
        <w:tc>
          <w:tcPr>
            <w:tcW w:w="1599" w:type="dxa"/>
            <w:vAlign w:val="center"/>
          </w:tcPr>
          <w:p w14:paraId="5CC2CA9F" w14:textId="77777777" w:rsidR="00766265" w:rsidRDefault="00766265" w:rsidP="00C6252B">
            <w:r>
              <w:t>etwas zu klein</w:t>
            </w:r>
          </w:p>
        </w:tc>
        <w:tc>
          <w:tcPr>
            <w:tcW w:w="1619" w:type="dxa"/>
            <w:vAlign w:val="center"/>
          </w:tcPr>
          <w:p w14:paraId="37E41FF0" w14:textId="77777777" w:rsidR="00766265" w:rsidRDefault="008F29E1" w:rsidP="00C6252B">
            <w:pPr>
              <w:jc w:val="center"/>
            </w:pPr>
            <w:r>
              <w:t>22,5</w:t>
            </w:r>
          </w:p>
        </w:tc>
        <w:tc>
          <w:tcPr>
            <w:tcW w:w="1417" w:type="dxa"/>
            <w:vAlign w:val="center"/>
          </w:tcPr>
          <w:p w14:paraId="45A9FC6D" w14:textId="77777777" w:rsidR="00766265" w:rsidRDefault="008F29E1" w:rsidP="00C6252B">
            <w:pPr>
              <w:jc w:val="center"/>
            </w:pPr>
            <w:r>
              <w:t>20,5</w:t>
            </w:r>
          </w:p>
        </w:tc>
        <w:tc>
          <w:tcPr>
            <w:tcW w:w="1521" w:type="dxa"/>
            <w:vAlign w:val="center"/>
          </w:tcPr>
          <w:p w14:paraId="2545AAF4" w14:textId="77777777" w:rsidR="00766265" w:rsidRPr="00BD75EC" w:rsidRDefault="008F29E1" w:rsidP="00C6252B">
            <w:pPr>
              <w:jc w:val="center"/>
              <w:rPr>
                <w:b/>
              </w:rPr>
            </w:pPr>
            <w:r w:rsidRPr="00BD75EC">
              <w:rPr>
                <w:b/>
              </w:rPr>
              <w:t>29,7</w:t>
            </w:r>
          </w:p>
        </w:tc>
        <w:tc>
          <w:tcPr>
            <w:tcW w:w="1376" w:type="dxa"/>
            <w:vAlign w:val="center"/>
          </w:tcPr>
          <w:p w14:paraId="7CBC25CF" w14:textId="77777777" w:rsidR="00766265" w:rsidRDefault="008F29E1" w:rsidP="00C6252B">
            <w:pPr>
              <w:jc w:val="center"/>
            </w:pPr>
            <w:r>
              <w:t>20,3</w:t>
            </w:r>
          </w:p>
        </w:tc>
      </w:tr>
      <w:tr w:rsidR="00766265" w14:paraId="047661EE" w14:textId="77777777" w:rsidTr="001C343D">
        <w:tc>
          <w:tcPr>
            <w:tcW w:w="1728" w:type="dxa"/>
            <w:vMerge/>
            <w:vAlign w:val="center"/>
          </w:tcPr>
          <w:p w14:paraId="72B47840" w14:textId="77777777" w:rsidR="00766265" w:rsidRDefault="00766265" w:rsidP="00C6252B"/>
        </w:tc>
        <w:tc>
          <w:tcPr>
            <w:tcW w:w="1599" w:type="dxa"/>
            <w:vAlign w:val="center"/>
          </w:tcPr>
          <w:p w14:paraId="10762FD5" w14:textId="77777777" w:rsidR="00766265" w:rsidRDefault="00766265" w:rsidP="00C6252B">
            <w:r>
              <w:t>gerade richtig</w:t>
            </w:r>
          </w:p>
        </w:tc>
        <w:tc>
          <w:tcPr>
            <w:tcW w:w="1619" w:type="dxa"/>
            <w:vAlign w:val="center"/>
          </w:tcPr>
          <w:p w14:paraId="2115A62B" w14:textId="77777777" w:rsidR="00766265" w:rsidRPr="00BD75EC" w:rsidRDefault="008F29E1" w:rsidP="00C6252B">
            <w:pPr>
              <w:jc w:val="center"/>
              <w:rPr>
                <w:b/>
              </w:rPr>
            </w:pPr>
            <w:r w:rsidRPr="00BD75EC">
              <w:rPr>
                <w:b/>
              </w:rPr>
              <w:t>63,6</w:t>
            </w:r>
          </w:p>
        </w:tc>
        <w:tc>
          <w:tcPr>
            <w:tcW w:w="1417" w:type="dxa"/>
            <w:vAlign w:val="center"/>
          </w:tcPr>
          <w:p w14:paraId="56948467" w14:textId="77777777" w:rsidR="00766265" w:rsidRDefault="008F29E1" w:rsidP="00C6252B">
            <w:pPr>
              <w:jc w:val="center"/>
            </w:pPr>
            <w:r>
              <w:t>71,3</w:t>
            </w:r>
          </w:p>
        </w:tc>
        <w:tc>
          <w:tcPr>
            <w:tcW w:w="1521" w:type="dxa"/>
            <w:vAlign w:val="center"/>
          </w:tcPr>
          <w:p w14:paraId="1AA859E2" w14:textId="77777777" w:rsidR="00766265" w:rsidRDefault="008F29E1" w:rsidP="00C6252B">
            <w:pPr>
              <w:jc w:val="center"/>
            </w:pPr>
            <w:r>
              <w:t>62,6</w:t>
            </w:r>
          </w:p>
        </w:tc>
        <w:tc>
          <w:tcPr>
            <w:tcW w:w="1376" w:type="dxa"/>
            <w:vAlign w:val="center"/>
          </w:tcPr>
          <w:p w14:paraId="478CED3F" w14:textId="77777777" w:rsidR="00766265" w:rsidRDefault="008F29E1" w:rsidP="00C6252B">
            <w:pPr>
              <w:jc w:val="center"/>
            </w:pPr>
            <w:r>
              <w:t>54,2</w:t>
            </w:r>
          </w:p>
        </w:tc>
      </w:tr>
      <w:tr w:rsidR="00766265" w14:paraId="5DF48B82" w14:textId="77777777" w:rsidTr="001C343D">
        <w:tc>
          <w:tcPr>
            <w:tcW w:w="1728" w:type="dxa"/>
            <w:vMerge/>
            <w:vAlign w:val="center"/>
          </w:tcPr>
          <w:p w14:paraId="4C97AB58" w14:textId="77777777" w:rsidR="00766265" w:rsidRDefault="00766265" w:rsidP="00C6252B"/>
        </w:tc>
        <w:tc>
          <w:tcPr>
            <w:tcW w:w="1599" w:type="dxa"/>
            <w:vAlign w:val="center"/>
          </w:tcPr>
          <w:p w14:paraId="71953E89" w14:textId="77777777" w:rsidR="00766265" w:rsidRDefault="00766265" w:rsidP="00C6252B">
            <w:r>
              <w:t>etwas zu groß / viel zu groß</w:t>
            </w:r>
          </w:p>
        </w:tc>
        <w:tc>
          <w:tcPr>
            <w:tcW w:w="1619" w:type="dxa"/>
            <w:vAlign w:val="center"/>
          </w:tcPr>
          <w:p w14:paraId="058CF95F" w14:textId="77777777" w:rsidR="00766265" w:rsidRPr="00BD75EC" w:rsidRDefault="008F29E1" w:rsidP="00C6252B">
            <w:pPr>
              <w:jc w:val="center"/>
              <w:rPr>
                <w:b/>
              </w:rPr>
            </w:pPr>
            <w:r w:rsidRPr="00BD75EC">
              <w:rPr>
                <w:b/>
              </w:rPr>
              <w:t>10,0</w:t>
            </w:r>
          </w:p>
        </w:tc>
        <w:tc>
          <w:tcPr>
            <w:tcW w:w="1417" w:type="dxa"/>
            <w:vAlign w:val="center"/>
          </w:tcPr>
          <w:p w14:paraId="0C475EB2" w14:textId="77777777" w:rsidR="00766265" w:rsidRDefault="008F29E1" w:rsidP="00C6252B">
            <w:pPr>
              <w:jc w:val="center"/>
            </w:pPr>
            <w:r>
              <w:t>4,9</w:t>
            </w:r>
          </w:p>
        </w:tc>
        <w:tc>
          <w:tcPr>
            <w:tcW w:w="1521" w:type="dxa"/>
            <w:vAlign w:val="center"/>
          </w:tcPr>
          <w:p w14:paraId="29089A72" w14:textId="77777777" w:rsidR="00766265" w:rsidRDefault="008F29E1" w:rsidP="00C6252B">
            <w:pPr>
              <w:jc w:val="center"/>
            </w:pPr>
            <w:r>
              <w:t>3,5</w:t>
            </w:r>
          </w:p>
        </w:tc>
        <w:tc>
          <w:tcPr>
            <w:tcW w:w="1376" w:type="dxa"/>
            <w:vAlign w:val="center"/>
          </w:tcPr>
          <w:p w14:paraId="4A19E1B4" w14:textId="77777777" w:rsidR="00766265" w:rsidRDefault="008F29E1" w:rsidP="00C6252B">
            <w:pPr>
              <w:jc w:val="center"/>
            </w:pPr>
            <w:r>
              <w:t>4,6</w:t>
            </w:r>
          </w:p>
        </w:tc>
      </w:tr>
      <w:tr w:rsidR="00766265" w14:paraId="1F26A918" w14:textId="77777777" w:rsidTr="001C343D">
        <w:tc>
          <w:tcPr>
            <w:tcW w:w="1728" w:type="dxa"/>
            <w:vMerge w:val="restart"/>
            <w:vAlign w:val="center"/>
          </w:tcPr>
          <w:p w14:paraId="0998E142" w14:textId="77777777" w:rsidR="00766265" w:rsidRDefault="00766265" w:rsidP="00C6252B">
            <w:r>
              <w:t>Alleinerziehende</w:t>
            </w:r>
          </w:p>
        </w:tc>
        <w:tc>
          <w:tcPr>
            <w:tcW w:w="1599" w:type="dxa"/>
            <w:vAlign w:val="center"/>
          </w:tcPr>
          <w:p w14:paraId="49064B16" w14:textId="77777777" w:rsidR="00766265" w:rsidRDefault="00766265" w:rsidP="00C6252B">
            <w:r>
              <w:t>viel zu klein</w:t>
            </w:r>
          </w:p>
        </w:tc>
        <w:tc>
          <w:tcPr>
            <w:tcW w:w="1619" w:type="dxa"/>
            <w:vAlign w:val="center"/>
          </w:tcPr>
          <w:p w14:paraId="117B67FB" w14:textId="77777777" w:rsidR="00766265" w:rsidRDefault="0016001C" w:rsidP="00C6252B">
            <w:pPr>
              <w:jc w:val="center"/>
            </w:pPr>
            <w:r>
              <w:t>2,6</w:t>
            </w:r>
          </w:p>
        </w:tc>
        <w:tc>
          <w:tcPr>
            <w:tcW w:w="1417" w:type="dxa"/>
            <w:vAlign w:val="center"/>
          </w:tcPr>
          <w:p w14:paraId="4650CB9E" w14:textId="77777777" w:rsidR="00766265" w:rsidRDefault="0016001C" w:rsidP="00C6252B">
            <w:pPr>
              <w:jc w:val="center"/>
            </w:pPr>
            <w:r>
              <w:t>7,2</w:t>
            </w:r>
          </w:p>
        </w:tc>
        <w:tc>
          <w:tcPr>
            <w:tcW w:w="1521" w:type="dxa"/>
            <w:vAlign w:val="center"/>
          </w:tcPr>
          <w:p w14:paraId="24A05886" w14:textId="77777777" w:rsidR="00766265" w:rsidRDefault="0016001C" w:rsidP="00C6252B">
            <w:pPr>
              <w:jc w:val="center"/>
            </w:pPr>
            <w:r>
              <w:t>10,1</w:t>
            </w:r>
          </w:p>
        </w:tc>
        <w:tc>
          <w:tcPr>
            <w:tcW w:w="1376" w:type="dxa"/>
            <w:vAlign w:val="center"/>
          </w:tcPr>
          <w:p w14:paraId="3670C447" w14:textId="77777777" w:rsidR="00766265" w:rsidRPr="00BD75EC" w:rsidRDefault="0016001C" w:rsidP="00C6252B">
            <w:pPr>
              <w:jc w:val="center"/>
              <w:rPr>
                <w:b/>
              </w:rPr>
            </w:pPr>
            <w:r w:rsidRPr="00BD75EC">
              <w:rPr>
                <w:b/>
              </w:rPr>
              <w:t>29,5</w:t>
            </w:r>
          </w:p>
        </w:tc>
      </w:tr>
      <w:tr w:rsidR="00766265" w14:paraId="358B5CDE" w14:textId="77777777" w:rsidTr="001C343D">
        <w:tc>
          <w:tcPr>
            <w:tcW w:w="1728" w:type="dxa"/>
            <w:vMerge/>
            <w:vAlign w:val="center"/>
          </w:tcPr>
          <w:p w14:paraId="2931B445" w14:textId="77777777" w:rsidR="00766265" w:rsidRDefault="00766265" w:rsidP="00C6252B"/>
        </w:tc>
        <w:tc>
          <w:tcPr>
            <w:tcW w:w="1599" w:type="dxa"/>
            <w:vAlign w:val="center"/>
          </w:tcPr>
          <w:p w14:paraId="72DD7788" w14:textId="77777777" w:rsidR="00766265" w:rsidRDefault="00766265" w:rsidP="00C6252B">
            <w:r>
              <w:t>etwas zu klein</w:t>
            </w:r>
          </w:p>
        </w:tc>
        <w:tc>
          <w:tcPr>
            <w:tcW w:w="1619" w:type="dxa"/>
            <w:vAlign w:val="center"/>
          </w:tcPr>
          <w:p w14:paraId="353F8CA6" w14:textId="77777777" w:rsidR="00766265" w:rsidRDefault="00963D3A" w:rsidP="00C6252B">
            <w:pPr>
              <w:jc w:val="center"/>
            </w:pPr>
            <w:r>
              <w:t>24,6</w:t>
            </w:r>
          </w:p>
        </w:tc>
        <w:tc>
          <w:tcPr>
            <w:tcW w:w="1417" w:type="dxa"/>
            <w:vAlign w:val="center"/>
          </w:tcPr>
          <w:p w14:paraId="62039A0A" w14:textId="77777777" w:rsidR="00766265" w:rsidRDefault="00963D3A" w:rsidP="00C6252B">
            <w:pPr>
              <w:jc w:val="center"/>
            </w:pPr>
            <w:r>
              <w:t>32,6</w:t>
            </w:r>
          </w:p>
        </w:tc>
        <w:tc>
          <w:tcPr>
            <w:tcW w:w="1521" w:type="dxa"/>
            <w:vAlign w:val="center"/>
          </w:tcPr>
          <w:p w14:paraId="3F395464" w14:textId="77777777" w:rsidR="00766265" w:rsidRPr="00BD75EC" w:rsidRDefault="00963D3A" w:rsidP="00C6252B">
            <w:pPr>
              <w:jc w:val="center"/>
              <w:rPr>
                <w:b/>
              </w:rPr>
            </w:pPr>
            <w:r w:rsidRPr="00BD75EC">
              <w:rPr>
                <w:b/>
              </w:rPr>
              <w:t>37,8</w:t>
            </w:r>
          </w:p>
        </w:tc>
        <w:tc>
          <w:tcPr>
            <w:tcW w:w="1376" w:type="dxa"/>
            <w:vAlign w:val="center"/>
          </w:tcPr>
          <w:p w14:paraId="1567433E" w14:textId="77777777" w:rsidR="00766265" w:rsidRDefault="00963D3A" w:rsidP="00C6252B">
            <w:pPr>
              <w:jc w:val="center"/>
            </w:pPr>
            <w:r>
              <w:t>25,1</w:t>
            </w:r>
          </w:p>
        </w:tc>
      </w:tr>
      <w:tr w:rsidR="00766265" w14:paraId="07071356" w14:textId="77777777" w:rsidTr="001C343D">
        <w:tc>
          <w:tcPr>
            <w:tcW w:w="1728" w:type="dxa"/>
            <w:vMerge/>
            <w:vAlign w:val="center"/>
          </w:tcPr>
          <w:p w14:paraId="3E768518" w14:textId="77777777" w:rsidR="00766265" w:rsidRDefault="00766265" w:rsidP="00C6252B"/>
        </w:tc>
        <w:tc>
          <w:tcPr>
            <w:tcW w:w="1599" w:type="dxa"/>
            <w:vAlign w:val="center"/>
          </w:tcPr>
          <w:p w14:paraId="63DCB864" w14:textId="77777777" w:rsidR="00766265" w:rsidRDefault="00766265" w:rsidP="00C6252B">
            <w:r>
              <w:t>gerade richtig</w:t>
            </w:r>
          </w:p>
        </w:tc>
        <w:tc>
          <w:tcPr>
            <w:tcW w:w="1619" w:type="dxa"/>
            <w:vAlign w:val="center"/>
          </w:tcPr>
          <w:p w14:paraId="259AC9E4" w14:textId="77777777" w:rsidR="00766265" w:rsidRPr="00BD75EC" w:rsidRDefault="00963D3A" w:rsidP="00C6252B">
            <w:pPr>
              <w:jc w:val="center"/>
              <w:rPr>
                <w:b/>
              </w:rPr>
            </w:pPr>
            <w:r w:rsidRPr="00BD75EC">
              <w:rPr>
                <w:b/>
              </w:rPr>
              <w:t>60,8</w:t>
            </w:r>
          </w:p>
        </w:tc>
        <w:tc>
          <w:tcPr>
            <w:tcW w:w="1417" w:type="dxa"/>
            <w:vAlign w:val="center"/>
          </w:tcPr>
          <w:p w14:paraId="3E400971" w14:textId="77777777" w:rsidR="00766265" w:rsidRDefault="00963D3A" w:rsidP="00C6252B">
            <w:pPr>
              <w:jc w:val="center"/>
            </w:pPr>
            <w:r>
              <w:t>55,1</w:t>
            </w:r>
          </w:p>
        </w:tc>
        <w:tc>
          <w:tcPr>
            <w:tcW w:w="1521" w:type="dxa"/>
            <w:vAlign w:val="center"/>
          </w:tcPr>
          <w:p w14:paraId="39B7172E" w14:textId="77777777" w:rsidR="00766265" w:rsidRDefault="00963D3A" w:rsidP="00C6252B">
            <w:pPr>
              <w:jc w:val="center"/>
            </w:pPr>
            <w:r>
              <w:t>45,5</w:t>
            </w:r>
          </w:p>
        </w:tc>
        <w:tc>
          <w:tcPr>
            <w:tcW w:w="1376" w:type="dxa"/>
            <w:vAlign w:val="center"/>
          </w:tcPr>
          <w:p w14:paraId="40012577" w14:textId="77777777" w:rsidR="00766265" w:rsidRDefault="00963D3A" w:rsidP="00C6252B">
            <w:pPr>
              <w:jc w:val="center"/>
            </w:pPr>
            <w:r>
              <w:t>41,8</w:t>
            </w:r>
          </w:p>
        </w:tc>
      </w:tr>
      <w:tr w:rsidR="00766265" w14:paraId="330287F5" w14:textId="77777777" w:rsidTr="001C343D">
        <w:tc>
          <w:tcPr>
            <w:tcW w:w="1728" w:type="dxa"/>
            <w:vMerge/>
            <w:vAlign w:val="center"/>
          </w:tcPr>
          <w:p w14:paraId="357D7A33" w14:textId="77777777" w:rsidR="00766265" w:rsidRDefault="00766265" w:rsidP="00C6252B"/>
        </w:tc>
        <w:tc>
          <w:tcPr>
            <w:tcW w:w="1599" w:type="dxa"/>
            <w:vAlign w:val="center"/>
          </w:tcPr>
          <w:p w14:paraId="29C5B398" w14:textId="77777777" w:rsidR="00766265" w:rsidRDefault="00766265" w:rsidP="00C6252B">
            <w:r>
              <w:t>etwas zu groß / viel zu groß</w:t>
            </w:r>
          </w:p>
        </w:tc>
        <w:tc>
          <w:tcPr>
            <w:tcW w:w="1619" w:type="dxa"/>
            <w:vAlign w:val="center"/>
          </w:tcPr>
          <w:p w14:paraId="2087A97C" w14:textId="77777777" w:rsidR="00766265" w:rsidRPr="00BD75EC" w:rsidRDefault="00963D3A" w:rsidP="00C6252B">
            <w:pPr>
              <w:jc w:val="center"/>
              <w:rPr>
                <w:b/>
              </w:rPr>
            </w:pPr>
            <w:r w:rsidRPr="00BD75EC">
              <w:rPr>
                <w:b/>
              </w:rPr>
              <w:t>12,0</w:t>
            </w:r>
          </w:p>
        </w:tc>
        <w:tc>
          <w:tcPr>
            <w:tcW w:w="1417" w:type="dxa"/>
            <w:vAlign w:val="center"/>
          </w:tcPr>
          <w:p w14:paraId="0F7DB6AB" w14:textId="77777777" w:rsidR="00766265" w:rsidRDefault="00963D3A" w:rsidP="00C6252B">
            <w:pPr>
              <w:jc w:val="center"/>
            </w:pPr>
            <w:r>
              <w:t>5,2</w:t>
            </w:r>
          </w:p>
        </w:tc>
        <w:tc>
          <w:tcPr>
            <w:tcW w:w="1521" w:type="dxa"/>
            <w:vAlign w:val="center"/>
          </w:tcPr>
          <w:p w14:paraId="64D56F92" w14:textId="77777777" w:rsidR="00766265" w:rsidRDefault="00963D3A" w:rsidP="00C6252B">
            <w:pPr>
              <w:jc w:val="center"/>
            </w:pPr>
            <w:r>
              <w:t>6,7</w:t>
            </w:r>
          </w:p>
        </w:tc>
        <w:tc>
          <w:tcPr>
            <w:tcW w:w="1376" w:type="dxa"/>
            <w:vAlign w:val="center"/>
          </w:tcPr>
          <w:p w14:paraId="6B262FBE" w14:textId="77777777" w:rsidR="00766265" w:rsidRDefault="00963D3A" w:rsidP="00C6252B">
            <w:pPr>
              <w:jc w:val="center"/>
            </w:pPr>
            <w:r>
              <w:t>3,6</w:t>
            </w:r>
          </w:p>
        </w:tc>
      </w:tr>
    </w:tbl>
    <w:p w14:paraId="3F2440F6" w14:textId="6EADA048" w:rsidR="004D1A70" w:rsidRDefault="00E16490" w:rsidP="004D1A70">
      <w:r>
        <w:t>Quellen: SOEP v32 (vgl. Wagner et al., 2007); eigene Berechnungen</w:t>
      </w:r>
    </w:p>
    <w:p w14:paraId="1881F077" w14:textId="77777777" w:rsidR="00F93399" w:rsidRDefault="00F93399" w:rsidP="004D1A70"/>
    <w:p w14:paraId="6CDCE36C" w14:textId="77777777" w:rsidR="00214277" w:rsidRDefault="00214277" w:rsidP="00214277">
      <w:pPr>
        <w:pStyle w:val="Beschriftung"/>
      </w:pPr>
      <w:bookmarkStart w:id="74" w:name="_Ref476125225"/>
      <w:bookmarkStart w:id="75" w:name="_Toc492387049"/>
      <w:r>
        <w:t xml:space="preserve">Tabelle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2A1515">
        <w:noBreakHyphen/>
      </w:r>
      <w:r w:rsidR="00B123EF">
        <w:fldChar w:fldCharType="begin"/>
      </w:r>
      <w:r w:rsidR="00B123EF">
        <w:instrText xml:space="preserve"> SEQ Tabelle \* ARABIC \s 1 </w:instrText>
      </w:r>
      <w:r w:rsidR="00B123EF">
        <w:fldChar w:fldCharType="separate"/>
      </w:r>
      <w:r w:rsidR="006D122C">
        <w:rPr>
          <w:noProof/>
        </w:rPr>
        <w:t>20</w:t>
      </w:r>
      <w:r w:rsidR="00B123EF">
        <w:rPr>
          <w:noProof/>
        </w:rPr>
        <w:fldChar w:fldCharType="end"/>
      </w:r>
      <w:bookmarkEnd w:id="74"/>
      <w:r>
        <w:t xml:space="preserve">: </w:t>
      </w:r>
      <w:r w:rsidR="00F122B1">
        <w:t xml:space="preserve">Familien nach Zahl der Kinder unter 18 Jahren und </w:t>
      </w:r>
      <w:r>
        <w:t xml:space="preserve">Zufriedenheit </w:t>
      </w:r>
      <w:r w:rsidR="00F122B1">
        <w:t>mit der</w:t>
      </w:r>
      <w:r w:rsidR="00D3647C">
        <w:t xml:space="preserve"> </w:t>
      </w:r>
      <w:r>
        <w:t>Wohnung</w:t>
      </w:r>
      <w:bookmarkEnd w:id="75"/>
    </w:p>
    <w:p w14:paraId="710DA011" w14:textId="77777777" w:rsidR="00214277" w:rsidRDefault="00214277" w:rsidP="00214277">
      <w:pPr>
        <w:pStyle w:val="Untenbeschriftung"/>
      </w:pPr>
      <w:r>
        <w:t xml:space="preserve">2015, in Prozent </w:t>
      </w:r>
    </w:p>
    <w:tbl>
      <w:tblPr>
        <w:tblStyle w:val="Tabellenraster"/>
        <w:tblW w:w="0" w:type="auto"/>
        <w:tblLook w:val="04A0" w:firstRow="1" w:lastRow="0" w:firstColumn="1" w:lastColumn="0" w:noHBand="0" w:noVBand="1"/>
      </w:tblPr>
      <w:tblGrid>
        <w:gridCol w:w="1730"/>
        <w:gridCol w:w="1602"/>
        <w:gridCol w:w="1617"/>
        <w:gridCol w:w="1416"/>
        <w:gridCol w:w="1520"/>
        <w:gridCol w:w="1375"/>
      </w:tblGrid>
      <w:tr w:rsidR="002408E0" w14:paraId="575F5DC0" w14:textId="77777777" w:rsidTr="001C343D">
        <w:trPr>
          <w:cnfStyle w:val="100000000000" w:firstRow="1" w:lastRow="0" w:firstColumn="0" w:lastColumn="0" w:oddVBand="0" w:evenVBand="0" w:oddHBand="0" w:evenHBand="0" w:firstRowFirstColumn="0" w:firstRowLastColumn="0" w:lastRowFirstColumn="0" w:lastRowLastColumn="0"/>
        </w:trPr>
        <w:tc>
          <w:tcPr>
            <w:tcW w:w="1730" w:type="dxa"/>
            <w:vAlign w:val="center"/>
          </w:tcPr>
          <w:p w14:paraId="32C29381" w14:textId="77777777" w:rsidR="002408E0" w:rsidRDefault="002408E0" w:rsidP="00C6252B">
            <w:pPr>
              <w:jc w:val="center"/>
            </w:pPr>
          </w:p>
        </w:tc>
        <w:tc>
          <w:tcPr>
            <w:tcW w:w="1602" w:type="dxa"/>
            <w:vAlign w:val="center"/>
          </w:tcPr>
          <w:p w14:paraId="6DA181EB" w14:textId="77777777" w:rsidR="002408E0" w:rsidRDefault="002408E0" w:rsidP="00C6252B">
            <w:pPr>
              <w:jc w:val="center"/>
            </w:pPr>
          </w:p>
        </w:tc>
        <w:tc>
          <w:tcPr>
            <w:tcW w:w="1617" w:type="dxa"/>
            <w:vAlign w:val="center"/>
          </w:tcPr>
          <w:p w14:paraId="68020E34" w14:textId="77777777" w:rsidR="002408E0" w:rsidRDefault="002408E0" w:rsidP="00C6252B">
            <w:pPr>
              <w:jc w:val="center"/>
            </w:pPr>
            <w:r>
              <w:t>1 Kind</w:t>
            </w:r>
          </w:p>
        </w:tc>
        <w:tc>
          <w:tcPr>
            <w:tcW w:w="1416" w:type="dxa"/>
            <w:vAlign w:val="center"/>
          </w:tcPr>
          <w:p w14:paraId="31E7C838" w14:textId="77777777" w:rsidR="002408E0" w:rsidRDefault="002408E0" w:rsidP="00C6252B">
            <w:pPr>
              <w:jc w:val="center"/>
            </w:pPr>
            <w:r>
              <w:t>2 Kinder</w:t>
            </w:r>
          </w:p>
        </w:tc>
        <w:tc>
          <w:tcPr>
            <w:tcW w:w="1520" w:type="dxa"/>
            <w:vAlign w:val="center"/>
          </w:tcPr>
          <w:p w14:paraId="23F8D254" w14:textId="77777777" w:rsidR="002408E0" w:rsidRPr="00903512" w:rsidRDefault="002408E0" w:rsidP="00C6252B">
            <w:pPr>
              <w:jc w:val="center"/>
            </w:pPr>
            <w:r>
              <w:t>3 Kinder</w:t>
            </w:r>
          </w:p>
        </w:tc>
        <w:tc>
          <w:tcPr>
            <w:tcW w:w="1375" w:type="dxa"/>
            <w:vAlign w:val="center"/>
          </w:tcPr>
          <w:p w14:paraId="1BA9AD05" w14:textId="77777777" w:rsidR="002408E0" w:rsidRDefault="002408E0" w:rsidP="00C6252B">
            <w:pPr>
              <w:jc w:val="center"/>
            </w:pPr>
            <w:r>
              <w:t>4 und mehr Kinder</w:t>
            </w:r>
          </w:p>
        </w:tc>
      </w:tr>
      <w:tr w:rsidR="002408E0" w14:paraId="6A2FD9D1" w14:textId="77777777" w:rsidTr="001C343D">
        <w:tc>
          <w:tcPr>
            <w:tcW w:w="1730" w:type="dxa"/>
            <w:vMerge w:val="restart"/>
            <w:vAlign w:val="center"/>
          </w:tcPr>
          <w:p w14:paraId="009C6CCA" w14:textId="77777777" w:rsidR="002408E0" w:rsidRDefault="00D3647C" w:rsidP="00C6252B">
            <w:r>
              <w:t xml:space="preserve">Frauen </w:t>
            </w:r>
            <w:r w:rsidR="002408E0">
              <w:t>aus Paarfamilien</w:t>
            </w:r>
          </w:p>
        </w:tc>
        <w:tc>
          <w:tcPr>
            <w:tcW w:w="1602" w:type="dxa"/>
            <w:vAlign w:val="center"/>
          </w:tcPr>
          <w:p w14:paraId="0C06334A" w14:textId="77777777" w:rsidR="002408E0" w:rsidRDefault="002408E0" w:rsidP="00C6252B">
            <w:r>
              <w:t>Niedrig</w:t>
            </w:r>
          </w:p>
        </w:tc>
        <w:tc>
          <w:tcPr>
            <w:tcW w:w="1617" w:type="dxa"/>
            <w:vAlign w:val="center"/>
          </w:tcPr>
          <w:p w14:paraId="64EA504F" w14:textId="77777777" w:rsidR="002408E0" w:rsidRDefault="006E501C" w:rsidP="00C6252B">
            <w:pPr>
              <w:jc w:val="center"/>
            </w:pPr>
            <w:r>
              <w:t>3,9</w:t>
            </w:r>
          </w:p>
        </w:tc>
        <w:tc>
          <w:tcPr>
            <w:tcW w:w="1416" w:type="dxa"/>
            <w:vAlign w:val="center"/>
          </w:tcPr>
          <w:p w14:paraId="0C17D569" w14:textId="77777777" w:rsidR="002408E0" w:rsidRDefault="00280871" w:rsidP="00C6252B">
            <w:pPr>
              <w:jc w:val="center"/>
            </w:pPr>
            <w:r>
              <w:t>3,</w:t>
            </w:r>
            <w:r w:rsidR="00E76029">
              <w:t>3</w:t>
            </w:r>
          </w:p>
        </w:tc>
        <w:tc>
          <w:tcPr>
            <w:tcW w:w="1520" w:type="dxa"/>
            <w:vAlign w:val="center"/>
          </w:tcPr>
          <w:p w14:paraId="0962CBC1" w14:textId="77777777" w:rsidR="002408E0" w:rsidRDefault="00280871" w:rsidP="00C6252B">
            <w:pPr>
              <w:jc w:val="center"/>
            </w:pPr>
            <w:r>
              <w:t>4,</w:t>
            </w:r>
            <w:r w:rsidR="00E76029">
              <w:t>6</w:t>
            </w:r>
          </w:p>
        </w:tc>
        <w:tc>
          <w:tcPr>
            <w:tcW w:w="1375" w:type="dxa"/>
            <w:vAlign w:val="center"/>
          </w:tcPr>
          <w:p w14:paraId="2E2F5DD7" w14:textId="77777777" w:rsidR="002408E0" w:rsidRPr="00BD75EC" w:rsidRDefault="002D03B9" w:rsidP="00C6252B">
            <w:pPr>
              <w:jc w:val="center"/>
              <w:rPr>
                <w:b/>
              </w:rPr>
            </w:pPr>
            <w:r>
              <w:rPr>
                <w:b/>
              </w:rPr>
              <w:t>14,3</w:t>
            </w:r>
          </w:p>
        </w:tc>
      </w:tr>
      <w:tr w:rsidR="002408E0" w14:paraId="2982AF6A" w14:textId="77777777" w:rsidTr="001C343D">
        <w:tc>
          <w:tcPr>
            <w:tcW w:w="1730" w:type="dxa"/>
            <w:vMerge/>
            <w:vAlign w:val="center"/>
          </w:tcPr>
          <w:p w14:paraId="48C42987" w14:textId="77777777" w:rsidR="002408E0" w:rsidRDefault="002408E0" w:rsidP="00C6252B"/>
        </w:tc>
        <w:tc>
          <w:tcPr>
            <w:tcW w:w="1602" w:type="dxa"/>
            <w:vAlign w:val="center"/>
          </w:tcPr>
          <w:p w14:paraId="2879EA86" w14:textId="77777777" w:rsidR="002408E0" w:rsidRDefault="002408E0" w:rsidP="00C6252B">
            <w:r>
              <w:t>Mittel</w:t>
            </w:r>
          </w:p>
        </w:tc>
        <w:tc>
          <w:tcPr>
            <w:tcW w:w="1617" w:type="dxa"/>
            <w:vAlign w:val="center"/>
          </w:tcPr>
          <w:p w14:paraId="6826DF48" w14:textId="77777777" w:rsidR="002408E0" w:rsidRDefault="006E501C" w:rsidP="00C6252B">
            <w:pPr>
              <w:jc w:val="center"/>
            </w:pPr>
            <w:r>
              <w:t>13,</w:t>
            </w:r>
            <w:r w:rsidR="00E76029">
              <w:t>5</w:t>
            </w:r>
          </w:p>
        </w:tc>
        <w:tc>
          <w:tcPr>
            <w:tcW w:w="1416" w:type="dxa"/>
            <w:vAlign w:val="center"/>
          </w:tcPr>
          <w:p w14:paraId="3650CDBC" w14:textId="77777777" w:rsidR="002408E0" w:rsidRDefault="00280871" w:rsidP="00C6252B">
            <w:pPr>
              <w:jc w:val="center"/>
            </w:pPr>
            <w:r>
              <w:t>15,</w:t>
            </w:r>
            <w:r w:rsidR="00E76029">
              <w:t>7</w:t>
            </w:r>
          </w:p>
        </w:tc>
        <w:tc>
          <w:tcPr>
            <w:tcW w:w="1520" w:type="dxa"/>
            <w:vAlign w:val="center"/>
          </w:tcPr>
          <w:p w14:paraId="54F17372" w14:textId="77777777" w:rsidR="002408E0" w:rsidRDefault="00E76029" w:rsidP="00C6252B">
            <w:pPr>
              <w:jc w:val="center"/>
            </w:pPr>
            <w:r>
              <w:t>15,7</w:t>
            </w:r>
          </w:p>
        </w:tc>
        <w:tc>
          <w:tcPr>
            <w:tcW w:w="1375" w:type="dxa"/>
            <w:vAlign w:val="center"/>
          </w:tcPr>
          <w:p w14:paraId="4DE6C790" w14:textId="77777777" w:rsidR="002408E0" w:rsidRPr="00BD75EC" w:rsidRDefault="002D03B9" w:rsidP="00C6252B">
            <w:pPr>
              <w:jc w:val="center"/>
              <w:rPr>
                <w:b/>
              </w:rPr>
            </w:pPr>
            <w:r>
              <w:rPr>
                <w:b/>
              </w:rPr>
              <w:t>22,5</w:t>
            </w:r>
          </w:p>
        </w:tc>
      </w:tr>
      <w:tr w:rsidR="002408E0" w14:paraId="4D56969A" w14:textId="77777777" w:rsidTr="001C343D">
        <w:tc>
          <w:tcPr>
            <w:tcW w:w="1730" w:type="dxa"/>
            <w:vMerge/>
            <w:vAlign w:val="center"/>
          </w:tcPr>
          <w:p w14:paraId="15902FA8" w14:textId="77777777" w:rsidR="002408E0" w:rsidRDefault="002408E0" w:rsidP="00C6252B"/>
        </w:tc>
        <w:tc>
          <w:tcPr>
            <w:tcW w:w="1602" w:type="dxa"/>
            <w:vAlign w:val="center"/>
          </w:tcPr>
          <w:p w14:paraId="5780F1B5" w14:textId="77777777" w:rsidR="002408E0" w:rsidRDefault="002408E0" w:rsidP="00C6252B">
            <w:r>
              <w:t>Hoch</w:t>
            </w:r>
          </w:p>
        </w:tc>
        <w:tc>
          <w:tcPr>
            <w:tcW w:w="1617" w:type="dxa"/>
            <w:vAlign w:val="center"/>
          </w:tcPr>
          <w:p w14:paraId="08C59702" w14:textId="77777777" w:rsidR="002408E0" w:rsidRPr="00BD75EC" w:rsidRDefault="006E501C" w:rsidP="00C6252B">
            <w:pPr>
              <w:jc w:val="center"/>
              <w:rPr>
                <w:b/>
              </w:rPr>
            </w:pPr>
            <w:r w:rsidRPr="00BD75EC">
              <w:rPr>
                <w:b/>
              </w:rPr>
              <w:t>82,</w:t>
            </w:r>
            <w:r w:rsidR="00E76029">
              <w:rPr>
                <w:b/>
              </w:rPr>
              <w:t>6</w:t>
            </w:r>
          </w:p>
        </w:tc>
        <w:tc>
          <w:tcPr>
            <w:tcW w:w="1416" w:type="dxa"/>
            <w:vAlign w:val="center"/>
          </w:tcPr>
          <w:p w14:paraId="1F3ECA92" w14:textId="77777777" w:rsidR="002408E0" w:rsidRDefault="00E76029" w:rsidP="00C6252B">
            <w:pPr>
              <w:jc w:val="center"/>
            </w:pPr>
            <w:r>
              <w:t>81,0</w:t>
            </w:r>
          </w:p>
        </w:tc>
        <w:tc>
          <w:tcPr>
            <w:tcW w:w="1520" w:type="dxa"/>
            <w:vAlign w:val="center"/>
          </w:tcPr>
          <w:p w14:paraId="46EE0846" w14:textId="77777777" w:rsidR="002408E0" w:rsidRDefault="002408E0" w:rsidP="00C6252B">
            <w:pPr>
              <w:jc w:val="center"/>
            </w:pPr>
            <w:r>
              <w:t>79,</w:t>
            </w:r>
            <w:r w:rsidR="00E76029">
              <w:t>6</w:t>
            </w:r>
          </w:p>
        </w:tc>
        <w:tc>
          <w:tcPr>
            <w:tcW w:w="1375" w:type="dxa"/>
            <w:vAlign w:val="center"/>
          </w:tcPr>
          <w:p w14:paraId="34C038FA" w14:textId="77777777" w:rsidR="002408E0" w:rsidRDefault="002D03B9" w:rsidP="00C6252B">
            <w:pPr>
              <w:jc w:val="center"/>
            </w:pPr>
            <w:r>
              <w:t>63,2</w:t>
            </w:r>
          </w:p>
        </w:tc>
      </w:tr>
      <w:tr w:rsidR="002408E0" w14:paraId="2BD65FCE" w14:textId="77777777" w:rsidTr="001C343D">
        <w:tc>
          <w:tcPr>
            <w:tcW w:w="1730" w:type="dxa"/>
            <w:vMerge w:val="restart"/>
            <w:vAlign w:val="center"/>
          </w:tcPr>
          <w:p w14:paraId="0DDC6C3D" w14:textId="77777777" w:rsidR="002408E0" w:rsidRDefault="00D3647C" w:rsidP="00C6252B">
            <w:r>
              <w:t>Männer</w:t>
            </w:r>
            <w:r w:rsidR="002408E0">
              <w:t xml:space="preserve"> aus Paarfamilien</w:t>
            </w:r>
          </w:p>
        </w:tc>
        <w:tc>
          <w:tcPr>
            <w:tcW w:w="1602" w:type="dxa"/>
            <w:vAlign w:val="center"/>
          </w:tcPr>
          <w:p w14:paraId="5C310EEA" w14:textId="77777777" w:rsidR="002408E0" w:rsidRDefault="002408E0" w:rsidP="00C6252B">
            <w:r>
              <w:t>Niedrig</w:t>
            </w:r>
          </w:p>
        </w:tc>
        <w:tc>
          <w:tcPr>
            <w:tcW w:w="1617" w:type="dxa"/>
            <w:vAlign w:val="center"/>
          </w:tcPr>
          <w:p w14:paraId="61160E08" w14:textId="77777777" w:rsidR="002408E0" w:rsidRDefault="006E501C" w:rsidP="00C6252B">
            <w:pPr>
              <w:jc w:val="center"/>
            </w:pPr>
            <w:r>
              <w:t>4,</w:t>
            </w:r>
            <w:r w:rsidR="00E76029">
              <w:t>6</w:t>
            </w:r>
          </w:p>
        </w:tc>
        <w:tc>
          <w:tcPr>
            <w:tcW w:w="1416" w:type="dxa"/>
            <w:vAlign w:val="center"/>
          </w:tcPr>
          <w:p w14:paraId="26253FBF" w14:textId="77777777" w:rsidR="002408E0" w:rsidRDefault="002408E0" w:rsidP="00C6252B">
            <w:pPr>
              <w:jc w:val="center"/>
            </w:pPr>
            <w:r>
              <w:t>2,</w:t>
            </w:r>
            <w:r w:rsidR="00280871">
              <w:t>0</w:t>
            </w:r>
          </w:p>
        </w:tc>
        <w:tc>
          <w:tcPr>
            <w:tcW w:w="1520" w:type="dxa"/>
            <w:vAlign w:val="center"/>
          </w:tcPr>
          <w:p w14:paraId="7E0B3902" w14:textId="77777777" w:rsidR="002408E0" w:rsidRDefault="00E76029" w:rsidP="00C6252B">
            <w:pPr>
              <w:jc w:val="center"/>
            </w:pPr>
            <w:r>
              <w:t>6,6</w:t>
            </w:r>
          </w:p>
        </w:tc>
        <w:tc>
          <w:tcPr>
            <w:tcW w:w="1375" w:type="dxa"/>
            <w:vAlign w:val="center"/>
          </w:tcPr>
          <w:p w14:paraId="0F96EB87" w14:textId="77777777" w:rsidR="002408E0" w:rsidRPr="00BD75EC" w:rsidRDefault="00E76029" w:rsidP="00C6252B">
            <w:pPr>
              <w:jc w:val="center"/>
              <w:rPr>
                <w:b/>
              </w:rPr>
            </w:pPr>
            <w:r>
              <w:rPr>
                <w:b/>
              </w:rPr>
              <w:t>17,1</w:t>
            </w:r>
          </w:p>
        </w:tc>
      </w:tr>
      <w:tr w:rsidR="002408E0" w14:paraId="6D5261FC" w14:textId="77777777" w:rsidTr="001C343D">
        <w:tc>
          <w:tcPr>
            <w:tcW w:w="1730" w:type="dxa"/>
            <w:vMerge/>
            <w:vAlign w:val="center"/>
          </w:tcPr>
          <w:p w14:paraId="5A26196E" w14:textId="77777777" w:rsidR="002408E0" w:rsidRDefault="002408E0" w:rsidP="00C6252B"/>
        </w:tc>
        <w:tc>
          <w:tcPr>
            <w:tcW w:w="1602" w:type="dxa"/>
            <w:vAlign w:val="center"/>
          </w:tcPr>
          <w:p w14:paraId="02AA88A0" w14:textId="77777777" w:rsidR="002408E0" w:rsidRDefault="002408E0" w:rsidP="00C6252B">
            <w:r>
              <w:t>Mittel</w:t>
            </w:r>
          </w:p>
        </w:tc>
        <w:tc>
          <w:tcPr>
            <w:tcW w:w="1617" w:type="dxa"/>
            <w:vAlign w:val="center"/>
          </w:tcPr>
          <w:p w14:paraId="634818AC" w14:textId="77777777" w:rsidR="002408E0" w:rsidRDefault="00E76029" w:rsidP="00C6252B">
            <w:pPr>
              <w:jc w:val="center"/>
            </w:pPr>
            <w:r>
              <w:t>13,9</w:t>
            </w:r>
          </w:p>
        </w:tc>
        <w:tc>
          <w:tcPr>
            <w:tcW w:w="1416" w:type="dxa"/>
            <w:vAlign w:val="center"/>
          </w:tcPr>
          <w:p w14:paraId="5FE76151" w14:textId="77777777" w:rsidR="002408E0" w:rsidRDefault="00E76029" w:rsidP="00C6252B">
            <w:pPr>
              <w:jc w:val="center"/>
            </w:pPr>
            <w:r>
              <w:t>13,3</w:t>
            </w:r>
          </w:p>
        </w:tc>
        <w:tc>
          <w:tcPr>
            <w:tcW w:w="1520" w:type="dxa"/>
            <w:vAlign w:val="center"/>
          </w:tcPr>
          <w:p w14:paraId="4A8D414F" w14:textId="77777777" w:rsidR="002408E0" w:rsidRDefault="00280871" w:rsidP="00C6252B">
            <w:pPr>
              <w:jc w:val="center"/>
            </w:pPr>
            <w:r>
              <w:t>1</w:t>
            </w:r>
            <w:r w:rsidR="00E76029">
              <w:t>4,9</w:t>
            </w:r>
          </w:p>
        </w:tc>
        <w:tc>
          <w:tcPr>
            <w:tcW w:w="1375" w:type="dxa"/>
            <w:vAlign w:val="center"/>
          </w:tcPr>
          <w:p w14:paraId="280F4838" w14:textId="77777777" w:rsidR="002408E0" w:rsidRPr="00BD75EC" w:rsidRDefault="00E76029" w:rsidP="00C6252B">
            <w:pPr>
              <w:jc w:val="center"/>
              <w:rPr>
                <w:b/>
              </w:rPr>
            </w:pPr>
            <w:r>
              <w:rPr>
                <w:b/>
              </w:rPr>
              <w:t>20,1</w:t>
            </w:r>
          </w:p>
        </w:tc>
      </w:tr>
      <w:tr w:rsidR="002408E0" w14:paraId="0319C262" w14:textId="77777777" w:rsidTr="001C343D">
        <w:tc>
          <w:tcPr>
            <w:tcW w:w="1730" w:type="dxa"/>
            <w:vMerge/>
            <w:vAlign w:val="center"/>
          </w:tcPr>
          <w:p w14:paraId="0C85F1FE" w14:textId="77777777" w:rsidR="002408E0" w:rsidRDefault="002408E0" w:rsidP="00C6252B"/>
        </w:tc>
        <w:tc>
          <w:tcPr>
            <w:tcW w:w="1602" w:type="dxa"/>
            <w:vAlign w:val="center"/>
          </w:tcPr>
          <w:p w14:paraId="09A1510D" w14:textId="77777777" w:rsidR="002408E0" w:rsidRDefault="002408E0" w:rsidP="00C6252B">
            <w:r>
              <w:t>Hoch</w:t>
            </w:r>
          </w:p>
        </w:tc>
        <w:tc>
          <w:tcPr>
            <w:tcW w:w="1617" w:type="dxa"/>
            <w:vAlign w:val="center"/>
          </w:tcPr>
          <w:p w14:paraId="0CAF26E8" w14:textId="77777777" w:rsidR="002408E0" w:rsidRDefault="00E76029" w:rsidP="00C6252B">
            <w:pPr>
              <w:jc w:val="center"/>
            </w:pPr>
            <w:r>
              <w:t>81,5</w:t>
            </w:r>
          </w:p>
        </w:tc>
        <w:tc>
          <w:tcPr>
            <w:tcW w:w="1416" w:type="dxa"/>
            <w:vAlign w:val="center"/>
          </w:tcPr>
          <w:p w14:paraId="36745B30" w14:textId="77777777" w:rsidR="002408E0" w:rsidRPr="00BD75EC" w:rsidRDefault="00E76029" w:rsidP="00C6252B">
            <w:pPr>
              <w:jc w:val="center"/>
              <w:rPr>
                <w:b/>
              </w:rPr>
            </w:pPr>
            <w:r>
              <w:rPr>
                <w:b/>
              </w:rPr>
              <w:t>84,7</w:t>
            </w:r>
          </w:p>
        </w:tc>
        <w:tc>
          <w:tcPr>
            <w:tcW w:w="1520" w:type="dxa"/>
            <w:vAlign w:val="center"/>
          </w:tcPr>
          <w:p w14:paraId="28DB102A" w14:textId="77777777" w:rsidR="002408E0" w:rsidRDefault="00280871" w:rsidP="00C6252B">
            <w:pPr>
              <w:jc w:val="center"/>
            </w:pPr>
            <w:r>
              <w:t>78,</w:t>
            </w:r>
            <w:r w:rsidR="00E76029">
              <w:t>6</w:t>
            </w:r>
          </w:p>
        </w:tc>
        <w:tc>
          <w:tcPr>
            <w:tcW w:w="1375" w:type="dxa"/>
            <w:vAlign w:val="center"/>
          </w:tcPr>
          <w:p w14:paraId="7707D8EC" w14:textId="77777777" w:rsidR="002408E0" w:rsidRDefault="00E76029" w:rsidP="00C6252B">
            <w:pPr>
              <w:jc w:val="center"/>
            </w:pPr>
            <w:r>
              <w:t>62,9</w:t>
            </w:r>
          </w:p>
        </w:tc>
      </w:tr>
      <w:tr w:rsidR="002408E0" w14:paraId="5E2443C1" w14:textId="77777777" w:rsidTr="001C343D">
        <w:tc>
          <w:tcPr>
            <w:tcW w:w="1730" w:type="dxa"/>
            <w:vMerge w:val="restart"/>
            <w:vAlign w:val="center"/>
          </w:tcPr>
          <w:p w14:paraId="0E42EBC4" w14:textId="77777777" w:rsidR="002408E0" w:rsidRDefault="002408E0" w:rsidP="00C6252B">
            <w:r>
              <w:t>Alleinerziehende</w:t>
            </w:r>
          </w:p>
        </w:tc>
        <w:tc>
          <w:tcPr>
            <w:tcW w:w="1602" w:type="dxa"/>
            <w:vAlign w:val="center"/>
          </w:tcPr>
          <w:p w14:paraId="385B8098" w14:textId="77777777" w:rsidR="002408E0" w:rsidRDefault="002408E0" w:rsidP="00C6252B">
            <w:r>
              <w:t>Niedrig</w:t>
            </w:r>
          </w:p>
        </w:tc>
        <w:tc>
          <w:tcPr>
            <w:tcW w:w="1617" w:type="dxa"/>
            <w:vAlign w:val="center"/>
          </w:tcPr>
          <w:p w14:paraId="29610F27" w14:textId="77777777" w:rsidR="002408E0" w:rsidRDefault="006E501C" w:rsidP="00C6252B">
            <w:pPr>
              <w:jc w:val="center"/>
            </w:pPr>
            <w:r>
              <w:t>9,6</w:t>
            </w:r>
          </w:p>
        </w:tc>
        <w:tc>
          <w:tcPr>
            <w:tcW w:w="1416" w:type="dxa"/>
            <w:vAlign w:val="center"/>
          </w:tcPr>
          <w:p w14:paraId="0B8F0D09" w14:textId="77777777" w:rsidR="002408E0" w:rsidRDefault="001F0074" w:rsidP="00C6252B">
            <w:pPr>
              <w:jc w:val="center"/>
            </w:pPr>
            <w:r>
              <w:t>10,8</w:t>
            </w:r>
          </w:p>
        </w:tc>
        <w:tc>
          <w:tcPr>
            <w:tcW w:w="1520" w:type="dxa"/>
            <w:vAlign w:val="center"/>
          </w:tcPr>
          <w:p w14:paraId="09F3B8C9" w14:textId="77777777" w:rsidR="002408E0" w:rsidRDefault="001F0074" w:rsidP="00C6252B">
            <w:pPr>
              <w:jc w:val="center"/>
            </w:pPr>
            <w:r>
              <w:t>17,3</w:t>
            </w:r>
          </w:p>
        </w:tc>
        <w:tc>
          <w:tcPr>
            <w:tcW w:w="1375" w:type="dxa"/>
            <w:vAlign w:val="center"/>
          </w:tcPr>
          <w:p w14:paraId="6604B86E" w14:textId="77777777" w:rsidR="002408E0" w:rsidRPr="00BD75EC" w:rsidRDefault="001F0074" w:rsidP="00C6252B">
            <w:pPr>
              <w:jc w:val="center"/>
              <w:rPr>
                <w:b/>
              </w:rPr>
            </w:pPr>
            <w:r>
              <w:rPr>
                <w:b/>
              </w:rPr>
              <w:t>18,1</w:t>
            </w:r>
          </w:p>
        </w:tc>
      </w:tr>
      <w:tr w:rsidR="002408E0" w14:paraId="617DFC8F" w14:textId="77777777" w:rsidTr="001C343D">
        <w:tc>
          <w:tcPr>
            <w:tcW w:w="1730" w:type="dxa"/>
            <w:vMerge/>
            <w:vAlign w:val="center"/>
          </w:tcPr>
          <w:p w14:paraId="30481D41" w14:textId="77777777" w:rsidR="002408E0" w:rsidRDefault="002408E0" w:rsidP="00C6252B"/>
        </w:tc>
        <w:tc>
          <w:tcPr>
            <w:tcW w:w="1602" w:type="dxa"/>
            <w:vAlign w:val="center"/>
          </w:tcPr>
          <w:p w14:paraId="59970DCB" w14:textId="77777777" w:rsidR="002408E0" w:rsidRDefault="002408E0" w:rsidP="00C6252B">
            <w:r>
              <w:t>Mittel</w:t>
            </w:r>
          </w:p>
        </w:tc>
        <w:tc>
          <w:tcPr>
            <w:tcW w:w="1617" w:type="dxa"/>
            <w:vAlign w:val="center"/>
          </w:tcPr>
          <w:p w14:paraId="12F91405" w14:textId="77777777" w:rsidR="002408E0" w:rsidRDefault="006E501C" w:rsidP="00C6252B">
            <w:pPr>
              <w:jc w:val="center"/>
            </w:pPr>
            <w:r>
              <w:t>22,</w:t>
            </w:r>
            <w:r w:rsidR="001F0074">
              <w:t>0</w:t>
            </w:r>
          </w:p>
        </w:tc>
        <w:tc>
          <w:tcPr>
            <w:tcW w:w="1416" w:type="dxa"/>
            <w:vAlign w:val="center"/>
          </w:tcPr>
          <w:p w14:paraId="7881AD2C" w14:textId="77777777" w:rsidR="002408E0" w:rsidRDefault="006E501C" w:rsidP="00C6252B">
            <w:pPr>
              <w:jc w:val="center"/>
            </w:pPr>
            <w:r>
              <w:t>2</w:t>
            </w:r>
            <w:r w:rsidR="001F0074">
              <w:t>7,3</w:t>
            </w:r>
          </w:p>
        </w:tc>
        <w:tc>
          <w:tcPr>
            <w:tcW w:w="1520" w:type="dxa"/>
            <w:vAlign w:val="center"/>
          </w:tcPr>
          <w:p w14:paraId="21DD7B61" w14:textId="77777777" w:rsidR="002408E0" w:rsidRPr="00BD75EC" w:rsidRDefault="001F0074" w:rsidP="00C6252B">
            <w:pPr>
              <w:jc w:val="center"/>
              <w:rPr>
                <w:b/>
              </w:rPr>
            </w:pPr>
            <w:r>
              <w:rPr>
                <w:b/>
              </w:rPr>
              <w:t>34,8</w:t>
            </w:r>
          </w:p>
        </w:tc>
        <w:tc>
          <w:tcPr>
            <w:tcW w:w="1375" w:type="dxa"/>
            <w:vAlign w:val="center"/>
          </w:tcPr>
          <w:p w14:paraId="48D2FE99" w14:textId="77777777" w:rsidR="002408E0" w:rsidRPr="00E76029" w:rsidRDefault="001F0074" w:rsidP="00C6252B">
            <w:pPr>
              <w:jc w:val="center"/>
            </w:pPr>
            <w:r w:rsidRPr="00E76029">
              <w:t>33,0</w:t>
            </w:r>
          </w:p>
        </w:tc>
      </w:tr>
      <w:tr w:rsidR="002408E0" w14:paraId="2531735A" w14:textId="77777777" w:rsidTr="001C343D">
        <w:tc>
          <w:tcPr>
            <w:tcW w:w="1730" w:type="dxa"/>
            <w:vMerge/>
            <w:vAlign w:val="center"/>
          </w:tcPr>
          <w:p w14:paraId="394EF701" w14:textId="77777777" w:rsidR="002408E0" w:rsidRDefault="002408E0" w:rsidP="00C6252B"/>
        </w:tc>
        <w:tc>
          <w:tcPr>
            <w:tcW w:w="1602" w:type="dxa"/>
            <w:vAlign w:val="center"/>
          </w:tcPr>
          <w:p w14:paraId="2566C146" w14:textId="77777777" w:rsidR="002408E0" w:rsidRDefault="002408E0" w:rsidP="00C6252B">
            <w:r>
              <w:t>Hoch</w:t>
            </w:r>
          </w:p>
        </w:tc>
        <w:tc>
          <w:tcPr>
            <w:tcW w:w="1617" w:type="dxa"/>
            <w:vAlign w:val="center"/>
          </w:tcPr>
          <w:p w14:paraId="72116116" w14:textId="77777777" w:rsidR="002408E0" w:rsidRPr="00BD75EC" w:rsidRDefault="006E501C" w:rsidP="00C6252B">
            <w:pPr>
              <w:jc w:val="center"/>
              <w:rPr>
                <w:b/>
              </w:rPr>
            </w:pPr>
            <w:r w:rsidRPr="00BD75EC">
              <w:rPr>
                <w:b/>
              </w:rPr>
              <w:t>68,</w:t>
            </w:r>
            <w:r w:rsidR="001F0074">
              <w:rPr>
                <w:b/>
              </w:rPr>
              <w:t>4</w:t>
            </w:r>
          </w:p>
        </w:tc>
        <w:tc>
          <w:tcPr>
            <w:tcW w:w="1416" w:type="dxa"/>
            <w:vAlign w:val="center"/>
          </w:tcPr>
          <w:p w14:paraId="1FC66DD9" w14:textId="77777777" w:rsidR="002408E0" w:rsidRDefault="006E501C" w:rsidP="00C6252B">
            <w:pPr>
              <w:jc w:val="center"/>
            </w:pPr>
            <w:r>
              <w:t>6</w:t>
            </w:r>
            <w:r w:rsidR="001F0074">
              <w:t>1,9</w:t>
            </w:r>
          </w:p>
        </w:tc>
        <w:tc>
          <w:tcPr>
            <w:tcW w:w="1520" w:type="dxa"/>
            <w:vAlign w:val="center"/>
          </w:tcPr>
          <w:p w14:paraId="1A70E431" w14:textId="77777777" w:rsidR="002408E0" w:rsidRDefault="00E76029" w:rsidP="00C6252B">
            <w:pPr>
              <w:jc w:val="center"/>
            </w:pPr>
            <w:r>
              <w:t>48,0</w:t>
            </w:r>
          </w:p>
        </w:tc>
        <w:tc>
          <w:tcPr>
            <w:tcW w:w="1375" w:type="dxa"/>
            <w:vAlign w:val="center"/>
          </w:tcPr>
          <w:p w14:paraId="77EEF4C7" w14:textId="77777777" w:rsidR="002408E0" w:rsidRDefault="00E76029" w:rsidP="00C6252B">
            <w:pPr>
              <w:jc w:val="center"/>
            </w:pPr>
            <w:r>
              <w:t>48,9</w:t>
            </w:r>
          </w:p>
        </w:tc>
      </w:tr>
    </w:tbl>
    <w:p w14:paraId="7522FD50" w14:textId="6CE642EE" w:rsidR="001C343D" w:rsidRDefault="00E16490" w:rsidP="001C343D">
      <w:pPr>
        <w:pStyle w:val="Quelle"/>
      </w:pPr>
      <w:r>
        <w:t>Quellen: SOEP v32 (vgl. Wagner et al., 2007); eigene Berechnungen</w:t>
      </w:r>
    </w:p>
    <w:p w14:paraId="55EDB858" w14:textId="77777777" w:rsidR="00F93399" w:rsidRDefault="00F93399" w:rsidP="00214277">
      <w:pPr>
        <w:pStyle w:val="Quelle"/>
      </w:pPr>
    </w:p>
    <w:p w14:paraId="5548E4E9" w14:textId="77777777" w:rsidR="00E16490" w:rsidRDefault="00E16490" w:rsidP="00E16490"/>
    <w:p w14:paraId="6882AAEA" w14:textId="77777777" w:rsidR="00E16490" w:rsidRDefault="00E16490" w:rsidP="00E16490"/>
    <w:p w14:paraId="77E3BEE7" w14:textId="77777777" w:rsidR="00E16490" w:rsidRPr="00E16490" w:rsidRDefault="00E16490" w:rsidP="00E16490"/>
    <w:p w14:paraId="37260575" w14:textId="08603CB9" w:rsidR="00214277" w:rsidRDefault="00214277" w:rsidP="00214277">
      <w:pPr>
        <w:pStyle w:val="berschrift2"/>
      </w:pPr>
      <w:bookmarkStart w:id="76" w:name="_Toc491940448"/>
      <w:r>
        <w:t>Allgemeine Lebenszufriedenheit</w:t>
      </w:r>
      <w:bookmarkEnd w:id="76"/>
    </w:p>
    <w:p w14:paraId="48AC2016" w14:textId="77777777" w:rsidR="00157284" w:rsidRDefault="00964C92" w:rsidP="004D1A70">
      <w:r>
        <w:t xml:space="preserve">Die allgemeine Lebenszufriedenheit </w:t>
      </w:r>
      <w:r w:rsidR="005E3BC5">
        <w:t xml:space="preserve">ist bei den Frauen aus Paarfamilien unabhängig von der Kinderzahl sehr hoch. </w:t>
      </w:r>
      <w:r w:rsidR="0019076D">
        <w:t xml:space="preserve">Die Frauen aus Paarfamilien mit drei Kindern im Haushalt weisen eine leicht höhere allgemeine Lebenszufriedenheit auf als Frauen mit einer niedrigeren oder höheren Kinderzahl im Haushalt. </w:t>
      </w:r>
      <w:r w:rsidR="00E82481">
        <w:t>Bei den Männern aus Paarhaushalten ist der Anteil mit einer hohen Lebenszufriedenheit in den Haushalten mit zwei Kindern besonders groß</w:t>
      </w:r>
      <w:r w:rsidR="00FB4CC3">
        <w:t>, während er bei den Männern aus Paarfamilien mit vier oder mehr Kindern im Haushalt deutlich geringer ausfällt</w:t>
      </w:r>
      <w:r w:rsidR="002341BC">
        <w:t xml:space="preserve">. Bei den Alleinerziehenden ist der Anteil derjenigen, die ihre Lebenszufriedenheit eher negativ einschätzen, in den Haushalten mit einem Kind relativ hoch, mit </w:t>
      </w:r>
      <w:r w:rsidR="004C0154">
        <w:t xml:space="preserve">8,5 </w:t>
      </w:r>
      <w:r w:rsidR="002341BC">
        <w:t xml:space="preserve">Prozent aber immer noch niedrig. </w:t>
      </w:r>
      <w:r w:rsidR="00C83DC9">
        <w:t>Der Anteil der sehr zufriedenen Alleinerziehenden fällt in den Haushalten mit vier oder mehr Kindern besonders hoch aus</w:t>
      </w:r>
      <w:r w:rsidR="0074432E">
        <w:t xml:space="preserve"> (</w:t>
      </w:r>
      <w:r w:rsidR="00B123EF">
        <w:fldChar w:fldCharType="begin"/>
      </w:r>
      <w:r w:rsidR="00B123EF">
        <w:instrText xml:space="preserve"> REF _Ref476138819 </w:instrText>
      </w:r>
      <w:r w:rsidR="00B123EF">
        <w:fldChar w:fldCharType="separate"/>
      </w:r>
      <w:r w:rsidR="006D122C">
        <w:t xml:space="preserve">Tabelle </w:t>
      </w:r>
      <w:r w:rsidR="006D122C">
        <w:rPr>
          <w:noProof/>
        </w:rPr>
        <w:t>2</w:t>
      </w:r>
      <w:r w:rsidR="006D122C">
        <w:noBreakHyphen/>
      </w:r>
      <w:r w:rsidR="006D122C">
        <w:rPr>
          <w:noProof/>
        </w:rPr>
        <w:t>21</w:t>
      </w:r>
      <w:r w:rsidR="00B123EF">
        <w:rPr>
          <w:noProof/>
        </w:rPr>
        <w:fldChar w:fldCharType="end"/>
      </w:r>
      <w:r w:rsidR="0074432E">
        <w:t>)</w:t>
      </w:r>
      <w:r w:rsidR="00FB4CC3">
        <w:t xml:space="preserve">. </w:t>
      </w:r>
    </w:p>
    <w:p w14:paraId="0E57C9E1" w14:textId="77777777" w:rsidR="00C83DC9" w:rsidRDefault="00C83DC9" w:rsidP="004D1A70"/>
    <w:p w14:paraId="58E88711" w14:textId="77777777" w:rsidR="008B3C86" w:rsidRDefault="008B3C86" w:rsidP="008B3C86">
      <w:pPr>
        <w:pStyle w:val="Beschriftung"/>
      </w:pPr>
      <w:bookmarkStart w:id="77" w:name="_Ref476138819"/>
      <w:bookmarkStart w:id="78" w:name="_Toc492387050"/>
      <w:r>
        <w:t xml:space="preserve">Tabelle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2A1515">
        <w:noBreakHyphen/>
      </w:r>
      <w:r w:rsidR="00B123EF">
        <w:fldChar w:fldCharType="begin"/>
      </w:r>
      <w:r w:rsidR="00B123EF">
        <w:instrText xml:space="preserve"> SEQ Tabelle \* ARABIC \s 1 </w:instrText>
      </w:r>
      <w:r w:rsidR="00B123EF">
        <w:fldChar w:fldCharType="separate"/>
      </w:r>
      <w:r w:rsidR="006D122C">
        <w:rPr>
          <w:noProof/>
        </w:rPr>
        <w:t>21</w:t>
      </w:r>
      <w:r w:rsidR="00B123EF">
        <w:rPr>
          <w:noProof/>
        </w:rPr>
        <w:fldChar w:fldCharType="end"/>
      </w:r>
      <w:bookmarkEnd w:id="77"/>
      <w:r>
        <w:t xml:space="preserve">: </w:t>
      </w:r>
      <w:r w:rsidR="0074432E">
        <w:t>Familien nach Zahl der Kinder unter 18 Jahren und a</w:t>
      </w:r>
      <w:r>
        <w:t>llgemeine</w:t>
      </w:r>
      <w:r w:rsidR="003C483D">
        <w:t>r</w:t>
      </w:r>
      <w:r>
        <w:t xml:space="preserve"> Lebenszufriedenheit</w:t>
      </w:r>
      <w:bookmarkEnd w:id="78"/>
    </w:p>
    <w:p w14:paraId="6B927835" w14:textId="77777777" w:rsidR="008B3C86" w:rsidRDefault="008B3C86" w:rsidP="008B3C86">
      <w:pPr>
        <w:pStyle w:val="Untenbeschriftung"/>
      </w:pPr>
      <w:r>
        <w:t xml:space="preserve">2015, in Prozent </w:t>
      </w:r>
    </w:p>
    <w:tbl>
      <w:tblPr>
        <w:tblStyle w:val="Tabellenraster"/>
        <w:tblW w:w="0" w:type="auto"/>
        <w:tblLook w:val="04A0" w:firstRow="1" w:lastRow="0" w:firstColumn="1" w:lastColumn="0" w:noHBand="0" w:noVBand="1"/>
      </w:tblPr>
      <w:tblGrid>
        <w:gridCol w:w="1730"/>
        <w:gridCol w:w="1602"/>
        <w:gridCol w:w="1617"/>
        <w:gridCol w:w="1416"/>
        <w:gridCol w:w="1520"/>
        <w:gridCol w:w="1375"/>
      </w:tblGrid>
      <w:tr w:rsidR="00B43C77" w14:paraId="1DAEB878" w14:textId="77777777" w:rsidTr="000535BA">
        <w:trPr>
          <w:cnfStyle w:val="100000000000" w:firstRow="1" w:lastRow="0" w:firstColumn="0" w:lastColumn="0" w:oddVBand="0" w:evenVBand="0" w:oddHBand="0" w:evenHBand="0" w:firstRowFirstColumn="0" w:firstRowLastColumn="0" w:lastRowFirstColumn="0" w:lastRowLastColumn="0"/>
        </w:trPr>
        <w:tc>
          <w:tcPr>
            <w:tcW w:w="1730" w:type="dxa"/>
            <w:vAlign w:val="center"/>
          </w:tcPr>
          <w:p w14:paraId="6D1A6BB5" w14:textId="77777777" w:rsidR="00B43C77" w:rsidRDefault="00B43C77" w:rsidP="00C6252B"/>
        </w:tc>
        <w:tc>
          <w:tcPr>
            <w:tcW w:w="1602" w:type="dxa"/>
            <w:vAlign w:val="center"/>
          </w:tcPr>
          <w:p w14:paraId="29A2F2AB" w14:textId="77777777" w:rsidR="00B43C77" w:rsidRDefault="00B43C77" w:rsidP="00C6252B"/>
        </w:tc>
        <w:tc>
          <w:tcPr>
            <w:tcW w:w="1617" w:type="dxa"/>
            <w:vAlign w:val="center"/>
          </w:tcPr>
          <w:p w14:paraId="6B4463F5" w14:textId="77777777" w:rsidR="00B43C77" w:rsidRDefault="00B43C77" w:rsidP="00C6252B">
            <w:pPr>
              <w:jc w:val="center"/>
            </w:pPr>
            <w:r>
              <w:t>1 Kind</w:t>
            </w:r>
          </w:p>
        </w:tc>
        <w:tc>
          <w:tcPr>
            <w:tcW w:w="1416" w:type="dxa"/>
            <w:vAlign w:val="center"/>
          </w:tcPr>
          <w:p w14:paraId="39BBA60A" w14:textId="77777777" w:rsidR="00B43C77" w:rsidRDefault="00B43C77" w:rsidP="00C6252B">
            <w:pPr>
              <w:jc w:val="center"/>
            </w:pPr>
            <w:r>
              <w:t>2 Kinder</w:t>
            </w:r>
          </w:p>
        </w:tc>
        <w:tc>
          <w:tcPr>
            <w:tcW w:w="1520" w:type="dxa"/>
            <w:vAlign w:val="center"/>
          </w:tcPr>
          <w:p w14:paraId="6EDDA72B" w14:textId="77777777" w:rsidR="00B43C77" w:rsidRPr="00903512" w:rsidRDefault="00B43C77" w:rsidP="00C6252B">
            <w:pPr>
              <w:jc w:val="center"/>
            </w:pPr>
            <w:r>
              <w:t>3 Kinder</w:t>
            </w:r>
          </w:p>
        </w:tc>
        <w:tc>
          <w:tcPr>
            <w:tcW w:w="1375" w:type="dxa"/>
            <w:vAlign w:val="center"/>
          </w:tcPr>
          <w:p w14:paraId="48631F25" w14:textId="77777777" w:rsidR="00B43C77" w:rsidRDefault="00B43C77" w:rsidP="00C6252B">
            <w:pPr>
              <w:jc w:val="center"/>
            </w:pPr>
            <w:r>
              <w:t>4 und mehr Kinder</w:t>
            </w:r>
          </w:p>
        </w:tc>
      </w:tr>
      <w:tr w:rsidR="00B43C77" w14:paraId="306C1AB4" w14:textId="77777777" w:rsidTr="000535BA">
        <w:tc>
          <w:tcPr>
            <w:tcW w:w="1730" w:type="dxa"/>
            <w:vMerge w:val="restart"/>
            <w:vAlign w:val="center"/>
          </w:tcPr>
          <w:p w14:paraId="52E787E5" w14:textId="77777777" w:rsidR="00B43C77" w:rsidRDefault="00964C92" w:rsidP="00C6252B">
            <w:r>
              <w:t>Frauen</w:t>
            </w:r>
            <w:r w:rsidR="00B43C77">
              <w:t xml:space="preserve"> aus Paarfamilien</w:t>
            </w:r>
          </w:p>
        </w:tc>
        <w:tc>
          <w:tcPr>
            <w:tcW w:w="1602" w:type="dxa"/>
            <w:vAlign w:val="center"/>
          </w:tcPr>
          <w:p w14:paraId="17552DCB" w14:textId="77777777" w:rsidR="00B43C77" w:rsidRDefault="00B43C77" w:rsidP="00C6252B">
            <w:r>
              <w:t>Niedrig</w:t>
            </w:r>
          </w:p>
        </w:tc>
        <w:tc>
          <w:tcPr>
            <w:tcW w:w="1617" w:type="dxa"/>
            <w:vAlign w:val="center"/>
          </w:tcPr>
          <w:p w14:paraId="39CA70CE" w14:textId="77777777" w:rsidR="00B43C77" w:rsidRDefault="00B43C77" w:rsidP="00C6252B">
            <w:pPr>
              <w:jc w:val="center"/>
            </w:pPr>
            <w:r>
              <w:t>1,4</w:t>
            </w:r>
          </w:p>
        </w:tc>
        <w:tc>
          <w:tcPr>
            <w:tcW w:w="1416" w:type="dxa"/>
            <w:vAlign w:val="center"/>
          </w:tcPr>
          <w:p w14:paraId="2656612F" w14:textId="77777777" w:rsidR="00B43C77" w:rsidRDefault="00B43C77" w:rsidP="00C6252B">
            <w:pPr>
              <w:jc w:val="center"/>
            </w:pPr>
            <w:r>
              <w:t>1,</w:t>
            </w:r>
            <w:r w:rsidR="00831CC1">
              <w:t>1</w:t>
            </w:r>
          </w:p>
        </w:tc>
        <w:tc>
          <w:tcPr>
            <w:tcW w:w="1520" w:type="dxa"/>
            <w:vAlign w:val="center"/>
          </w:tcPr>
          <w:p w14:paraId="5ADB1373" w14:textId="77777777" w:rsidR="00B43C77" w:rsidRDefault="00B43C77" w:rsidP="00C6252B">
            <w:pPr>
              <w:jc w:val="center"/>
            </w:pPr>
            <w:r>
              <w:t>0,</w:t>
            </w:r>
            <w:r w:rsidR="00831CC1">
              <w:t>3</w:t>
            </w:r>
          </w:p>
        </w:tc>
        <w:tc>
          <w:tcPr>
            <w:tcW w:w="1375" w:type="dxa"/>
            <w:vAlign w:val="center"/>
          </w:tcPr>
          <w:p w14:paraId="218618A4" w14:textId="77777777" w:rsidR="00B43C77" w:rsidRPr="0019076D" w:rsidRDefault="0077207A" w:rsidP="00C6252B">
            <w:pPr>
              <w:jc w:val="center"/>
              <w:rPr>
                <w:b/>
              </w:rPr>
            </w:pPr>
            <w:r w:rsidRPr="0019076D">
              <w:rPr>
                <w:b/>
              </w:rPr>
              <w:t>2,</w:t>
            </w:r>
            <w:r w:rsidR="00831CC1">
              <w:rPr>
                <w:b/>
              </w:rPr>
              <w:t>6</w:t>
            </w:r>
          </w:p>
        </w:tc>
      </w:tr>
      <w:tr w:rsidR="00B43C77" w14:paraId="1D19AC2F" w14:textId="77777777" w:rsidTr="000535BA">
        <w:tc>
          <w:tcPr>
            <w:tcW w:w="1730" w:type="dxa"/>
            <w:vMerge/>
            <w:vAlign w:val="center"/>
          </w:tcPr>
          <w:p w14:paraId="3E493E09" w14:textId="77777777" w:rsidR="00B43C77" w:rsidRDefault="00B43C77" w:rsidP="00C6252B"/>
        </w:tc>
        <w:tc>
          <w:tcPr>
            <w:tcW w:w="1602" w:type="dxa"/>
            <w:vAlign w:val="center"/>
          </w:tcPr>
          <w:p w14:paraId="1ADDC686" w14:textId="77777777" w:rsidR="00B43C77" w:rsidRDefault="00B43C77" w:rsidP="00C6252B">
            <w:r>
              <w:t>Mittel</w:t>
            </w:r>
          </w:p>
        </w:tc>
        <w:tc>
          <w:tcPr>
            <w:tcW w:w="1617" w:type="dxa"/>
            <w:vAlign w:val="center"/>
          </w:tcPr>
          <w:p w14:paraId="4915C1B2" w14:textId="77777777" w:rsidR="00B43C77" w:rsidRPr="0019076D" w:rsidRDefault="00B43C77" w:rsidP="00C6252B">
            <w:pPr>
              <w:jc w:val="center"/>
              <w:rPr>
                <w:b/>
              </w:rPr>
            </w:pPr>
            <w:r w:rsidRPr="0019076D">
              <w:rPr>
                <w:b/>
              </w:rPr>
              <w:t>14,5</w:t>
            </w:r>
          </w:p>
        </w:tc>
        <w:tc>
          <w:tcPr>
            <w:tcW w:w="1416" w:type="dxa"/>
            <w:vAlign w:val="center"/>
          </w:tcPr>
          <w:p w14:paraId="62B49A49" w14:textId="77777777" w:rsidR="00B43C77" w:rsidRDefault="00B43C77" w:rsidP="00C6252B">
            <w:pPr>
              <w:jc w:val="center"/>
            </w:pPr>
            <w:r>
              <w:t>12,</w:t>
            </w:r>
            <w:r w:rsidR="00831CC1">
              <w:t>7</w:t>
            </w:r>
          </w:p>
        </w:tc>
        <w:tc>
          <w:tcPr>
            <w:tcW w:w="1520" w:type="dxa"/>
            <w:vAlign w:val="center"/>
          </w:tcPr>
          <w:p w14:paraId="458FCD71" w14:textId="77777777" w:rsidR="00B43C77" w:rsidRDefault="00B43C77" w:rsidP="00C6252B">
            <w:pPr>
              <w:jc w:val="center"/>
            </w:pPr>
            <w:r>
              <w:t>1</w:t>
            </w:r>
            <w:r w:rsidR="00831CC1">
              <w:t>1,1</w:t>
            </w:r>
          </w:p>
        </w:tc>
        <w:tc>
          <w:tcPr>
            <w:tcW w:w="1375" w:type="dxa"/>
            <w:vAlign w:val="center"/>
          </w:tcPr>
          <w:p w14:paraId="38C9499C" w14:textId="77777777" w:rsidR="00B43C77" w:rsidRDefault="0077207A" w:rsidP="00C6252B">
            <w:pPr>
              <w:jc w:val="center"/>
            </w:pPr>
            <w:r>
              <w:t>1</w:t>
            </w:r>
            <w:r w:rsidR="00831CC1">
              <w:t>1,2</w:t>
            </w:r>
          </w:p>
        </w:tc>
      </w:tr>
      <w:tr w:rsidR="00B43C77" w14:paraId="014A4C5F" w14:textId="77777777" w:rsidTr="000535BA">
        <w:tc>
          <w:tcPr>
            <w:tcW w:w="1730" w:type="dxa"/>
            <w:vMerge/>
            <w:vAlign w:val="center"/>
          </w:tcPr>
          <w:p w14:paraId="7CEF37A0" w14:textId="77777777" w:rsidR="00B43C77" w:rsidRDefault="00B43C77" w:rsidP="00C6252B"/>
        </w:tc>
        <w:tc>
          <w:tcPr>
            <w:tcW w:w="1602" w:type="dxa"/>
            <w:vAlign w:val="center"/>
          </w:tcPr>
          <w:p w14:paraId="0035E9F1" w14:textId="77777777" w:rsidR="00B43C77" w:rsidRDefault="00B43C77" w:rsidP="00C6252B">
            <w:r>
              <w:t>Hoch</w:t>
            </w:r>
          </w:p>
        </w:tc>
        <w:tc>
          <w:tcPr>
            <w:tcW w:w="1617" w:type="dxa"/>
            <w:vAlign w:val="center"/>
          </w:tcPr>
          <w:p w14:paraId="2F5C7CEC" w14:textId="77777777" w:rsidR="00B43C77" w:rsidRDefault="00B43C77" w:rsidP="00C6252B">
            <w:pPr>
              <w:jc w:val="center"/>
            </w:pPr>
            <w:r>
              <w:t>84,1</w:t>
            </w:r>
          </w:p>
        </w:tc>
        <w:tc>
          <w:tcPr>
            <w:tcW w:w="1416" w:type="dxa"/>
            <w:vAlign w:val="center"/>
          </w:tcPr>
          <w:p w14:paraId="0A313052" w14:textId="77777777" w:rsidR="00B43C77" w:rsidRDefault="00B43C77" w:rsidP="00C6252B">
            <w:pPr>
              <w:jc w:val="center"/>
            </w:pPr>
            <w:r>
              <w:t>86,</w:t>
            </w:r>
            <w:r w:rsidR="00831CC1">
              <w:t>3</w:t>
            </w:r>
          </w:p>
        </w:tc>
        <w:tc>
          <w:tcPr>
            <w:tcW w:w="1520" w:type="dxa"/>
            <w:vAlign w:val="center"/>
          </w:tcPr>
          <w:p w14:paraId="1C177FB3" w14:textId="77777777" w:rsidR="00B43C77" w:rsidRPr="0019076D" w:rsidRDefault="00B43C77" w:rsidP="00C6252B">
            <w:pPr>
              <w:jc w:val="center"/>
              <w:rPr>
                <w:b/>
              </w:rPr>
            </w:pPr>
            <w:r w:rsidRPr="0019076D">
              <w:rPr>
                <w:b/>
              </w:rPr>
              <w:t>8</w:t>
            </w:r>
            <w:r w:rsidR="00831CC1">
              <w:rPr>
                <w:b/>
              </w:rPr>
              <w:t>8,7</w:t>
            </w:r>
          </w:p>
        </w:tc>
        <w:tc>
          <w:tcPr>
            <w:tcW w:w="1375" w:type="dxa"/>
            <w:vAlign w:val="center"/>
          </w:tcPr>
          <w:p w14:paraId="4C8ABB8F" w14:textId="77777777" w:rsidR="00B43C77" w:rsidRDefault="0077207A" w:rsidP="00C6252B">
            <w:pPr>
              <w:jc w:val="center"/>
            </w:pPr>
            <w:r>
              <w:t>86,</w:t>
            </w:r>
            <w:r w:rsidR="00831CC1">
              <w:t>2</w:t>
            </w:r>
          </w:p>
        </w:tc>
      </w:tr>
      <w:tr w:rsidR="00B43C77" w14:paraId="0602AEF9" w14:textId="77777777" w:rsidTr="000535BA">
        <w:tc>
          <w:tcPr>
            <w:tcW w:w="1730" w:type="dxa"/>
            <w:vMerge w:val="restart"/>
            <w:vAlign w:val="center"/>
          </w:tcPr>
          <w:p w14:paraId="1A608FD0" w14:textId="77777777" w:rsidR="00B43C77" w:rsidRDefault="00964C92" w:rsidP="00C6252B">
            <w:r>
              <w:t>Männer</w:t>
            </w:r>
            <w:r w:rsidR="00B43C77">
              <w:t xml:space="preserve"> aus Paarfamilien</w:t>
            </w:r>
          </w:p>
        </w:tc>
        <w:tc>
          <w:tcPr>
            <w:tcW w:w="1602" w:type="dxa"/>
            <w:vAlign w:val="center"/>
          </w:tcPr>
          <w:p w14:paraId="0579D3FE" w14:textId="77777777" w:rsidR="00B43C77" w:rsidRDefault="00B43C77" w:rsidP="00C6252B">
            <w:r>
              <w:t>Niedrig</w:t>
            </w:r>
          </w:p>
        </w:tc>
        <w:tc>
          <w:tcPr>
            <w:tcW w:w="1617" w:type="dxa"/>
            <w:vAlign w:val="center"/>
          </w:tcPr>
          <w:p w14:paraId="2DC66372" w14:textId="77777777" w:rsidR="00B43C77" w:rsidRDefault="00831CC1" w:rsidP="00C6252B">
            <w:pPr>
              <w:jc w:val="center"/>
            </w:pPr>
            <w:r>
              <w:t>2,6</w:t>
            </w:r>
          </w:p>
        </w:tc>
        <w:tc>
          <w:tcPr>
            <w:tcW w:w="1416" w:type="dxa"/>
            <w:vAlign w:val="center"/>
          </w:tcPr>
          <w:p w14:paraId="2EE1D608" w14:textId="77777777" w:rsidR="00B43C77" w:rsidRDefault="00B43C77" w:rsidP="00C6252B">
            <w:pPr>
              <w:jc w:val="center"/>
            </w:pPr>
            <w:r>
              <w:t>1,</w:t>
            </w:r>
            <w:r w:rsidR="00831CC1">
              <w:t>1</w:t>
            </w:r>
          </w:p>
        </w:tc>
        <w:tc>
          <w:tcPr>
            <w:tcW w:w="1520" w:type="dxa"/>
            <w:vAlign w:val="center"/>
          </w:tcPr>
          <w:p w14:paraId="28DCC949" w14:textId="77777777" w:rsidR="00B43C77" w:rsidRDefault="00831CC1" w:rsidP="00C6252B">
            <w:pPr>
              <w:jc w:val="center"/>
            </w:pPr>
            <w:r>
              <w:t>1,8</w:t>
            </w:r>
          </w:p>
        </w:tc>
        <w:tc>
          <w:tcPr>
            <w:tcW w:w="1375" w:type="dxa"/>
            <w:vAlign w:val="center"/>
          </w:tcPr>
          <w:p w14:paraId="3922C595" w14:textId="77777777" w:rsidR="00B43C77" w:rsidRPr="0019076D" w:rsidRDefault="00831CC1" w:rsidP="00C6252B">
            <w:pPr>
              <w:jc w:val="center"/>
              <w:rPr>
                <w:b/>
              </w:rPr>
            </w:pPr>
            <w:r>
              <w:rPr>
                <w:b/>
              </w:rPr>
              <w:t>6,4</w:t>
            </w:r>
          </w:p>
        </w:tc>
      </w:tr>
      <w:tr w:rsidR="00B43C77" w14:paraId="4E010855" w14:textId="77777777" w:rsidTr="000535BA">
        <w:tc>
          <w:tcPr>
            <w:tcW w:w="1730" w:type="dxa"/>
            <w:vMerge/>
            <w:vAlign w:val="center"/>
          </w:tcPr>
          <w:p w14:paraId="2FFF4D57" w14:textId="77777777" w:rsidR="00B43C77" w:rsidRDefault="00B43C77" w:rsidP="00C6252B"/>
        </w:tc>
        <w:tc>
          <w:tcPr>
            <w:tcW w:w="1602" w:type="dxa"/>
            <w:vAlign w:val="center"/>
          </w:tcPr>
          <w:p w14:paraId="7046D5FF" w14:textId="77777777" w:rsidR="00B43C77" w:rsidRDefault="00B43C77" w:rsidP="00C6252B">
            <w:r>
              <w:t>Mittel</w:t>
            </w:r>
          </w:p>
        </w:tc>
        <w:tc>
          <w:tcPr>
            <w:tcW w:w="1617" w:type="dxa"/>
            <w:vAlign w:val="center"/>
          </w:tcPr>
          <w:p w14:paraId="688C9E35" w14:textId="77777777" w:rsidR="00B43C77" w:rsidRDefault="00B43C77" w:rsidP="00C6252B">
            <w:pPr>
              <w:jc w:val="center"/>
            </w:pPr>
            <w:r>
              <w:t>13,</w:t>
            </w:r>
            <w:r w:rsidR="00831CC1">
              <w:t>3</w:t>
            </w:r>
          </w:p>
        </w:tc>
        <w:tc>
          <w:tcPr>
            <w:tcW w:w="1416" w:type="dxa"/>
            <w:vAlign w:val="center"/>
          </w:tcPr>
          <w:p w14:paraId="759E39C8" w14:textId="77777777" w:rsidR="00B43C77" w:rsidRDefault="00B43C77" w:rsidP="00C6252B">
            <w:pPr>
              <w:jc w:val="center"/>
            </w:pPr>
            <w:r>
              <w:t>1</w:t>
            </w:r>
            <w:r w:rsidR="00831CC1">
              <w:t>2,1</w:t>
            </w:r>
          </w:p>
        </w:tc>
        <w:tc>
          <w:tcPr>
            <w:tcW w:w="1520" w:type="dxa"/>
            <w:vAlign w:val="center"/>
          </w:tcPr>
          <w:p w14:paraId="521BA863" w14:textId="77777777" w:rsidR="00B43C77" w:rsidRDefault="00B43C77" w:rsidP="00C6252B">
            <w:pPr>
              <w:jc w:val="center"/>
            </w:pPr>
            <w:r>
              <w:t>15,</w:t>
            </w:r>
            <w:r w:rsidR="00831CC1">
              <w:t>6</w:t>
            </w:r>
          </w:p>
        </w:tc>
        <w:tc>
          <w:tcPr>
            <w:tcW w:w="1375" w:type="dxa"/>
            <w:vAlign w:val="center"/>
          </w:tcPr>
          <w:p w14:paraId="0A17CC30" w14:textId="77777777" w:rsidR="00B43C77" w:rsidRPr="0019076D" w:rsidRDefault="0077207A" w:rsidP="00C6252B">
            <w:pPr>
              <w:jc w:val="center"/>
              <w:rPr>
                <w:b/>
              </w:rPr>
            </w:pPr>
            <w:r w:rsidRPr="0019076D">
              <w:rPr>
                <w:b/>
              </w:rPr>
              <w:t>2</w:t>
            </w:r>
            <w:r w:rsidR="00831CC1">
              <w:rPr>
                <w:b/>
              </w:rPr>
              <w:t>4</w:t>
            </w:r>
            <w:r w:rsidRPr="0019076D">
              <w:rPr>
                <w:b/>
              </w:rPr>
              <w:t>,</w:t>
            </w:r>
            <w:r w:rsidR="00831CC1">
              <w:rPr>
                <w:b/>
              </w:rPr>
              <w:t>8</w:t>
            </w:r>
          </w:p>
        </w:tc>
      </w:tr>
      <w:tr w:rsidR="00B43C77" w14:paraId="055D55FE" w14:textId="77777777" w:rsidTr="000535BA">
        <w:tc>
          <w:tcPr>
            <w:tcW w:w="1730" w:type="dxa"/>
            <w:vMerge/>
            <w:vAlign w:val="center"/>
          </w:tcPr>
          <w:p w14:paraId="18A975E1" w14:textId="77777777" w:rsidR="00B43C77" w:rsidRDefault="00B43C77" w:rsidP="00C6252B"/>
        </w:tc>
        <w:tc>
          <w:tcPr>
            <w:tcW w:w="1602" w:type="dxa"/>
            <w:vAlign w:val="center"/>
          </w:tcPr>
          <w:p w14:paraId="381BF9C7" w14:textId="77777777" w:rsidR="00B43C77" w:rsidRDefault="00B43C77" w:rsidP="00C6252B">
            <w:r>
              <w:t>Hoch</w:t>
            </w:r>
          </w:p>
        </w:tc>
        <w:tc>
          <w:tcPr>
            <w:tcW w:w="1617" w:type="dxa"/>
            <w:vAlign w:val="center"/>
          </w:tcPr>
          <w:p w14:paraId="244A143F" w14:textId="77777777" w:rsidR="00B43C77" w:rsidRDefault="00B43C77" w:rsidP="00C6252B">
            <w:pPr>
              <w:jc w:val="center"/>
            </w:pPr>
            <w:r>
              <w:t>8</w:t>
            </w:r>
            <w:r w:rsidR="00831CC1">
              <w:t>4,1</w:t>
            </w:r>
          </w:p>
        </w:tc>
        <w:tc>
          <w:tcPr>
            <w:tcW w:w="1416" w:type="dxa"/>
            <w:vAlign w:val="center"/>
          </w:tcPr>
          <w:p w14:paraId="48F77D44" w14:textId="77777777" w:rsidR="00B43C77" w:rsidRPr="0019076D" w:rsidRDefault="00B43C77" w:rsidP="00C6252B">
            <w:pPr>
              <w:jc w:val="center"/>
              <w:rPr>
                <w:b/>
              </w:rPr>
            </w:pPr>
            <w:r w:rsidRPr="0019076D">
              <w:rPr>
                <w:b/>
              </w:rPr>
              <w:t>8</w:t>
            </w:r>
            <w:r w:rsidR="00831CC1">
              <w:rPr>
                <w:b/>
              </w:rPr>
              <w:t>6,8</w:t>
            </w:r>
          </w:p>
        </w:tc>
        <w:tc>
          <w:tcPr>
            <w:tcW w:w="1520" w:type="dxa"/>
            <w:vAlign w:val="center"/>
          </w:tcPr>
          <w:p w14:paraId="598D8560" w14:textId="77777777" w:rsidR="00B43C77" w:rsidRDefault="00B43C77" w:rsidP="00C6252B">
            <w:pPr>
              <w:jc w:val="center"/>
            </w:pPr>
            <w:r>
              <w:t>82,</w:t>
            </w:r>
            <w:r w:rsidR="00831CC1">
              <w:t>6</w:t>
            </w:r>
          </w:p>
        </w:tc>
        <w:tc>
          <w:tcPr>
            <w:tcW w:w="1375" w:type="dxa"/>
            <w:vAlign w:val="center"/>
          </w:tcPr>
          <w:p w14:paraId="25428E64" w14:textId="77777777" w:rsidR="00B43C77" w:rsidRDefault="0077207A" w:rsidP="00C6252B">
            <w:pPr>
              <w:jc w:val="center"/>
            </w:pPr>
            <w:r>
              <w:t>6</w:t>
            </w:r>
            <w:r w:rsidR="00831CC1">
              <w:t>8</w:t>
            </w:r>
            <w:r>
              <w:t>,</w:t>
            </w:r>
            <w:r w:rsidR="00831CC1">
              <w:t>8</w:t>
            </w:r>
          </w:p>
        </w:tc>
      </w:tr>
      <w:tr w:rsidR="00B43C77" w14:paraId="4D5B60B2" w14:textId="77777777" w:rsidTr="000535BA">
        <w:tc>
          <w:tcPr>
            <w:tcW w:w="1730" w:type="dxa"/>
            <w:vMerge w:val="restart"/>
            <w:vAlign w:val="center"/>
          </w:tcPr>
          <w:p w14:paraId="68B8A592" w14:textId="77777777" w:rsidR="00B43C77" w:rsidRDefault="00B43C77" w:rsidP="00C6252B">
            <w:r>
              <w:t>Alleinerziehende</w:t>
            </w:r>
          </w:p>
        </w:tc>
        <w:tc>
          <w:tcPr>
            <w:tcW w:w="1602" w:type="dxa"/>
            <w:vAlign w:val="center"/>
          </w:tcPr>
          <w:p w14:paraId="0EB4CA01" w14:textId="77777777" w:rsidR="00B43C77" w:rsidRDefault="00B43C77" w:rsidP="00C6252B">
            <w:r>
              <w:t>Niedrig</w:t>
            </w:r>
          </w:p>
        </w:tc>
        <w:tc>
          <w:tcPr>
            <w:tcW w:w="1617" w:type="dxa"/>
            <w:vAlign w:val="center"/>
          </w:tcPr>
          <w:p w14:paraId="48B6346C" w14:textId="77777777" w:rsidR="00B43C77" w:rsidRPr="0019076D" w:rsidRDefault="002D03B9" w:rsidP="00C6252B">
            <w:pPr>
              <w:jc w:val="center"/>
              <w:rPr>
                <w:b/>
              </w:rPr>
            </w:pPr>
            <w:r>
              <w:rPr>
                <w:b/>
              </w:rPr>
              <w:t>8,5</w:t>
            </w:r>
          </w:p>
        </w:tc>
        <w:tc>
          <w:tcPr>
            <w:tcW w:w="1416" w:type="dxa"/>
            <w:vAlign w:val="center"/>
          </w:tcPr>
          <w:p w14:paraId="1105E595" w14:textId="77777777" w:rsidR="00B43C77" w:rsidRDefault="002D03B9" w:rsidP="00C6252B">
            <w:pPr>
              <w:jc w:val="center"/>
            </w:pPr>
            <w:r>
              <w:t>8,0</w:t>
            </w:r>
          </w:p>
        </w:tc>
        <w:tc>
          <w:tcPr>
            <w:tcW w:w="1520" w:type="dxa"/>
            <w:vAlign w:val="center"/>
          </w:tcPr>
          <w:p w14:paraId="2A455082" w14:textId="77777777" w:rsidR="00B43C77" w:rsidRDefault="002D03B9" w:rsidP="00C6252B">
            <w:pPr>
              <w:jc w:val="center"/>
            </w:pPr>
            <w:r>
              <w:t>5,5</w:t>
            </w:r>
          </w:p>
        </w:tc>
        <w:tc>
          <w:tcPr>
            <w:tcW w:w="1375" w:type="dxa"/>
            <w:vAlign w:val="center"/>
          </w:tcPr>
          <w:p w14:paraId="402E5ABA" w14:textId="77777777" w:rsidR="00B43C77" w:rsidRDefault="00B43C77" w:rsidP="00C6252B">
            <w:pPr>
              <w:jc w:val="center"/>
            </w:pPr>
            <w:r>
              <w:t>1,</w:t>
            </w:r>
            <w:r w:rsidR="002D03B9">
              <w:t>9</w:t>
            </w:r>
          </w:p>
        </w:tc>
      </w:tr>
      <w:tr w:rsidR="00B43C77" w14:paraId="0053CC05" w14:textId="77777777" w:rsidTr="000535BA">
        <w:tc>
          <w:tcPr>
            <w:tcW w:w="1730" w:type="dxa"/>
            <w:vMerge/>
            <w:vAlign w:val="center"/>
          </w:tcPr>
          <w:p w14:paraId="45995F4F" w14:textId="77777777" w:rsidR="00B43C77" w:rsidRDefault="00B43C77" w:rsidP="00C6252B"/>
        </w:tc>
        <w:tc>
          <w:tcPr>
            <w:tcW w:w="1602" w:type="dxa"/>
            <w:vAlign w:val="center"/>
          </w:tcPr>
          <w:p w14:paraId="27EA40F4" w14:textId="77777777" w:rsidR="00B43C77" w:rsidRDefault="00B43C77" w:rsidP="00C6252B">
            <w:r>
              <w:t>Mittel</w:t>
            </w:r>
          </w:p>
        </w:tc>
        <w:tc>
          <w:tcPr>
            <w:tcW w:w="1617" w:type="dxa"/>
            <w:vAlign w:val="center"/>
          </w:tcPr>
          <w:p w14:paraId="60CA8FA7" w14:textId="77777777" w:rsidR="00B43C77" w:rsidRDefault="002D03B9" w:rsidP="00C6252B">
            <w:pPr>
              <w:jc w:val="center"/>
            </w:pPr>
            <w:r>
              <w:t>28,1</w:t>
            </w:r>
          </w:p>
        </w:tc>
        <w:tc>
          <w:tcPr>
            <w:tcW w:w="1416" w:type="dxa"/>
            <w:vAlign w:val="center"/>
          </w:tcPr>
          <w:p w14:paraId="55F5F0A7" w14:textId="77777777" w:rsidR="00B43C77" w:rsidRDefault="002D03B9" w:rsidP="00C6252B">
            <w:pPr>
              <w:jc w:val="center"/>
            </w:pPr>
            <w:r>
              <w:t>22,4</w:t>
            </w:r>
          </w:p>
        </w:tc>
        <w:tc>
          <w:tcPr>
            <w:tcW w:w="1520" w:type="dxa"/>
            <w:vAlign w:val="center"/>
          </w:tcPr>
          <w:p w14:paraId="571E2197" w14:textId="77777777" w:rsidR="00B43C77" w:rsidRPr="0019076D" w:rsidRDefault="002D03B9" w:rsidP="00C6252B">
            <w:pPr>
              <w:jc w:val="center"/>
              <w:rPr>
                <w:b/>
              </w:rPr>
            </w:pPr>
            <w:r>
              <w:rPr>
                <w:b/>
              </w:rPr>
              <w:t>29,3</w:t>
            </w:r>
          </w:p>
        </w:tc>
        <w:tc>
          <w:tcPr>
            <w:tcW w:w="1375" w:type="dxa"/>
            <w:vAlign w:val="center"/>
          </w:tcPr>
          <w:p w14:paraId="39FB7F6A" w14:textId="77777777" w:rsidR="00B43C77" w:rsidRDefault="002D03B9" w:rsidP="00C6252B">
            <w:pPr>
              <w:jc w:val="center"/>
            </w:pPr>
            <w:r>
              <w:t>22,5</w:t>
            </w:r>
          </w:p>
        </w:tc>
      </w:tr>
      <w:tr w:rsidR="00B43C77" w14:paraId="03133766" w14:textId="77777777" w:rsidTr="000535BA">
        <w:tc>
          <w:tcPr>
            <w:tcW w:w="1730" w:type="dxa"/>
            <w:vMerge/>
            <w:vAlign w:val="center"/>
          </w:tcPr>
          <w:p w14:paraId="29C68C5F" w14:textId="77777777" w:rsidR="00B43C77" w:rsidRDefault="00B43C77" w:rsidP="00C6252B"/>
        </w:tc>
        <w:tc>
          <w:tcPr>
            <w:tcW w:w="1602" w:type="dxa"/>
            <w:vAlign w:val="center"/>
          </w:tcPr>
          <w:p w14:paraId="4103E6F7" w14:textId="77777777" w:rsidR="00B43C77" w:rsidRDefault="00B43C77" w:rsidP="00C6252B">
            <w:r>
              <w:t>Hoch</w:t>
            </w:r>
          </w:p>
        </w:tc>
        <w:tc>
          <w:tcPr>
            <w:tcW w:w="1617" w:type="dxa"/>
            <w:vAlign w:val="center"/>
          </w:tcPr>
          <w:p w14:paraId="4DC05A69" w14:textId="77777777" w:rsidR="00B43C77" w:rsidRDefault="00B43C77" w:rsidP="00C6252B">
            <w:pPr>
              <w:jc w:val="center"/>
            </w:pPr>
            <w:r>
              <w:t>63,</w:t>
            </w:r>
            <w:r w:rsidR="002D03B9">
              <w:t>4</w:t>
            </w:r>
          </w:p>
        </w:tc>
        <w:tc>
          <w:tcPr>
            <w:tcW w:w="1416" w:type="dxa"/>
            <w:vAlign w:val="center"/>
          </w:tcPr>
          <w:p w14:paraId="67594F53" w14:textId="77777777" w:rsidR="00B43C77" w:rsidRDefault="00B43C77" w:rsidP="00C6252B">
            <w:pPr>
              <w:jc w:val="center"/>
            </w:pPr>
            <w:r>
              <w:t>69,</w:t>
            </w:r>
            <w:r w:rsidR="002D03B9">
              <w:t>6</w:t>
            </w:r>
          </w:p>
        </w:tc>
        <w:tc>
          <w:tcPr>
            <w:tcW w:w="1520" w:type="dxa"/>
            <w:vAlign w:val="center"/>
          </w:tcPr>
          <w:p w14:paraId="6845138B" w14:textId="77777777" w:rsidR="00B43C77" w:rsidRDefault="00B43C77" w:rsidP="00C6252B">
            <w:pPr>
              <w:jc w:val="center"/>
            </w:pPr>
            <w:r>
              <w:t>6</w:t>
            </w:r>
            <w:r w:rsidR="002D03B9">
              <w:t>5,2</w:t>
            </w:r>
          </w:p>
        </w:tc>
        <w:tc>
          <w:tcPr>
            <w:tcW w:w="1375" w:type="dxa"/>
            <w:vAlign w:val="center"/>
          </w:tcPr>
          <w:p w14:paraId="3D0BA705" w14:textId="77777777" w:rsidR="00B43C77" w:rsidRPr="0019076D" w:rsidRDefault="002D03B9" w:rsidP="00C6252B">
            <w:pPr>
              <w:jc w:val="center"/>
              <w:rPr>
                <w:b/>
              </w:rPr>
            </w:pPr>
            <w:r>
              <w:rPr>
                <w:b/>
              </w:rPr>
              <w:t>75,6</w:t>
            </w:r>
          </w:p>
        </w:tc>
      </w:tr>
    </w:tbl>
    <w:p w14:paraId="21E575FF" w14:textId="6FEA9E3A" w:rsidR="00FA7A7D" w:rsidRDefault="00E16490" w:rsidP="00FA7A7D">
      <w:r>
        <w:t>Quellen: SOEP v32 (vgl. Wagner et al., 2007); eigene Berechnungen</w:t>
      </w:r>
    </w:p>
    <w:p w14:paraId="771F9355" w14:textId="77777777" w:rsidR="00E16490" w:rsidRDefault="00E16490" w:rsidP="00BB5FFA">
      <w:pPr>
        <w:spacing w:line="280" w:lineRule="exact"/>
      </w:pPr>
    </w:p>
    <w:p w14:paraId="7AEC83D6" w14:textId="77777777" w:rsidR="00EE5A21" w:rsidRDefault="00EE5A21" w:rsidP="00BB5FFA">
      <w:pPr>
        <w:spacing w:line="280" w:lineRule="exact"/>
      </w:pPr>
      <w:r>
        <w:t>Die Lebenszufriedenheit kann jedoch nicht nur durch die Anzahl der Kinder bestimmt werden, sondern beispielsweise auch durch die eigene Situation am Arbeitsmarkt (Arbeitslosigkeit, Arbeitsumfang), durch den Gesundheitszustand, das Einkommen oder die Anzahl der Freunde. Daher wurde</w:t>
      </w:r>
      <w:r w:rsidR="00606867">
        <w:t>n</w:t>
      </w:r>
      <w:r>
        <w:t xml:space="preserve"> in einem zweiten Schritt Einflussfaktoren für die Lebenszufriedenheit in einem multivariaten Modell bestimmt. Neben der Kinderzahl wurden verschiedene weitere Faktoren berücksichtigt, um ermitteln zu können, ob die Kinderzahl einen Einfluss auf die Lebenszufriedenheit hat, wenn gleichzeitig der Gesundheitszustand oder das Einkommen berücksichtigt werden. Verglichen wird die Lebenszufriedenheit von Eltern mit zwei, drei, vier oder mehr Kinde</w:t>
      </w:r>
      <w:r w:rsidR="00606867">
        <w:t>rn</w:t>
      </w:r>
      <w:r>
        <w:t xml:space="preserve"> jeweil</w:t>
      </w:r>
      <w:r w:rsidR="002341BC">
        <w:t xml:space="preserve">s mit den Eltern mit </w:t>
      </w:r>
      <w:r w:rsidR="00606867">
        <w:t xml:space="preserve">nur </w:t>
      </w:r>
      <w:r w:rsidR="002341BC">
        <w:t>einem Kind.</w:t>
      </w:r>
      <w:r>
        <w:t xml:space="preserve"> Für die Frauen aus Paarfamilien ergibt sich, dass die Wahrscheinlichkeit</w:t>
      </w:r>
      <w:r w:rsidR="00606867">
        <w:t>,</w:t>
      </w:r>
      <w:r>
        <w:t xml:space="preserve"> eine hohe Lebenszufriedenheit aufzuweisen, in einem Haushalt mit zwei </w:t>
      </w:r>
      <w:r w:rsidR="00D53E45">
        <w:t xml:space="preserve">oder drei </w:t>
      </w:r>
      <w:r>
        <w:t xml:space="preserve">Kindern signifikant höher ist als in einem Haushalt mit einem Kind. </w:t>
      </w:r>
      <w:r w:rsidR="005751F4">
        <w:t>Bei Frauen mit vier oder mehr Kindern</w:t>
      </w:r>
      <w:r w:rsidR="003F11A1">
        <w:t xml:space="preserve"> gibt es keinen signifikanten Unterschied zu Frauen mit einem Kind im Haushalt.</w:t>
      </w:r>
      <w:r w:rsidR="00D42BF1">
        <w:t xml:space="preserve"> Bei den Männern aus Paarhaushalten </w:t>
      </w:r>
      <w:r w:rsidR="008679E5">
        <w:t>nimmt</w:t>
      </w:r>
      <w:r w:rsidR="00D42BF1">
        <w:t xml:space="preserve"> die Wahrscheinlichkeit für eine höhere Lebenszufriedenheit bei zwei Kindern signifikant im Vergleich zu einem Kind</w:t>
      </w:r>
      <w:r w:rsidR="008679E5">
        <w:t xml:space="preserve"> zu</w:t>
      </w:r>
      <w:r w:rsidR="00D42BF1">
        <w:t xml:space="preserve">. </w:t>
      </w:r>
      <w:r w:rsidR="00414D16">
        <w:t>Bei drei oder vier und mehr Kinder gibt es keinen signifikanten Unterschied.</w:t>
      </w:r>
      <w:r w:rsidR="007D0D40">
        <w:t xml:space="preserve"> </w:t>
      </w:r>
      <w:r w:rsidR="00414D16">
        <w:t>Bei den Alleinerziehenden lässt sich kein signifikanter Einfluss der Kinderzahl auf die Lebenszufriedenheit feststellen</w:t>
      </w:r>
      <w:r w:rsidR="00930894">
        <w:t xml:space="preserve"> (</w:t>
      </w:r>
      <w:r w:rsidR="00BB5FFA">
        <w:t>Tabelle 2-2</w:t>
      </w:r>
      <w:r w:rsidR="007617B9">
        <w:t>2</w:t>
      </w:r>
      <w:r w:rsidR="00BB5FFA">
        <w:t>).</w:t>
      </w:r>
      <w:r w:rsidR="00930894">
        <w:t xml:space="preserve"> </w:t>
      </w:r>
    </w:p>
    <w:p w14:paraId="5E8A9E87" w14:textId="77777777" w:rsidR="00414D16" w:rsidRDefault="00414D16">
      <w:pPr>
        <w:spacing w:line="240" w:lineRule="auto"/>
        <w:rPr>
          <w:b/>
          <w:bCs/>
          <w:szCs w:val="18"/>
        </w:rPr>
      </w:pPr>
      <w:bookmarkStart w:id="79" w:name="_Ref476141127"/>
    </w:p>
    <w:p w14:paraId="06F08F91" w14:textId="77777777" w:rsidR="007E77DE" w:rsidRDefault="007E77DE" w:rsidP="007E77DE">
      <w:pPr>
        <w:pStyle w:val="Beschriftung"/>
      </w:pPr>
      <w:bookmarkStart w:id="80" w:name="_Toc492387051"/>
      <w:r>
        <w:t xml:space="preserve">Tabelle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2A1515">
        <w:noBreakHyphen/>
      </w:r>
      <w:r w:rsidR="00B123EF">
        <w:fldChar w:fldCharType="begin"/>
      </w:r>
      <w:r w:rsidR="00B123EF">
        <w:instrText xml:space="preserve"> SEQ Tabelle \* ARABIC \s 1 </w:instrText>
      </w:r>
      <w:r w:rsidR="00B123EF">
        <w:fldChar w:fldCharType="separate"/>
      </w:r>
      <w:r w:rsidR="006D122C">
        <w:rPr>
          <w:noProof/>
        </w:rPr>
        <w:t>22</w:t>
      </w:r>
      <w:r w:rsidR="00B123EF">
        <w:rPr>
          <w:noProof/>
        </w:rPr>
        <w:fldChar w:fldCharType="end"/>
      </w:r>
      <w:bookmarkEnd w:id="79"/>
      <w:r>
        <w:t>: Multivariate Analyse der allgemeinen Lebenszufriedenheit</w:t>
      </w:r>
      <w:bookmarkEnd w:id="80"/>
    </w:p>
    <w:p w14:paraId="55C05E14" w14:textId="77777777" w:rsidR="007E77DE" w:rsidRPr="007E77DE" w:rsidRDefault="007E77DE" w:rsidP="007E77DE">
      <w:pPr>
        <w:pStyle w:val="Untenbeschriftung"/>
      </w:pPr>
      <w:r>
        <w:t>2015</w:t>
      </w:r>
    </w:p>
    <w:tbl>
      <w:tblPr>
        <w:tblStyle w:val="Tabellenraster"/>
        <w:tblW w:w="0" w:type="auto"/>
        <w:tblLook w:val="04A0" w:firstRow="1" w:lastRow="0" w:firstColumn="1" w:lastColumn="0" w:noHBand="0" w:noVBand="1"/>
      </w:tblPr>
      <w:tblGrid>
        <w:gridCol w:w="2303"/>
        <w:gridCol w:w="2315"/>
        <w:gridCol w:w="2380"/>
        <w:gridCol w:w="2262"/>
      </w:tblGrid>
      <w:tr w:rsidR="007E77DE" w14:paraId="5EEFD2F2" w14:textId="77777777" w:rsidTr="00E84151">
        <w:trPr>
          <w:cnfStyle w:val="100000000000" w:firstRow="1" w:lastRow="0" w:firstColumn="0" w:lastColumn="0" w:oddVBand="0" w:evenVBand="0" w:oddHBand="0" w:evenHBand="0" w:firstRowFirstColumn="0" w:firstRowLastColumn="0" w:lastRowFirstColumn="0" w:lastRowLastColumn="0"/>
        </w:trPr>
        <w:tc>
          <w:tcPr>
            <w:tcW w:w="2303" w:type="dxa"/>
            <w:vAlign w:val="center"/>
          </w:tcPr>
          <w:p w14:paraId="4FE60C24" w14:textId="77777777" w:rsidR="007E77DE" w:rsidRDefault="007E77DE" w:rsidP="00E84151">
            <w:pPr>
              <w:jc w:val="center"/>
            </w:pPr>
          </w:p>
        </w:tc>
        <w:tc>
          <w:tcPr>
            <w:tcW w:w="2315" w:type="dxa"/>
            <w:vAlign w:val="center"/>
          </w:tcPr>
          <w:p w14:paraId="476CA9FA" w14:textId="77777777" w:rsidR="007E77DE" w:rsidRDefault="007E77DE" w:rsidP="00154DC0">
            <w:pPr>
              <w:jc w:val="center"/>
            </w:pPr>
            <w:r>
              <w:t>Frauen aus Paarfamilien</w:t>
            </w:r>
          </w:p>
        </w:tc>
        <w:tc>
          <w:tcPr>
            <w:tcW w:w="2380" w:type="dxa"/>
            <w:vAlign w:val="center"/>
          </w:tcPr>
          <w:p w14:paraId="2EC1C10D" w14:textId="77777777" w:rsidR="007E77DE" w:rsidRDefault="007E77DE">
            <w:pPr>
              <w:jc w:val="center"/>
            </w:pPr>
            <w:r>
              <w:t>Männer aus Paarfamilien</w:t>
            </w:r>
          </w:p>
        </w:tc>
        <w:tc>
          <w:tcPr>
            <w:tcW w:w="2262" w:type="dxa"/>
            <w:vAlign w:val="center"/>
          </w:tcPr>
          <w:p w14:paraId="5A17D268" w14:textId="77777777" w:rsidR="007E77DE" w:rsidRDefault="00296EDE">
            <w:pPr>
              <w:jc w:val="center"/>
            </w:pPr>
            <w:r>
              <w:t>Alleinerziehende</w:t>
            </w:r>
          </w:p>
        </w:tc>
      </w:tr>
      <w:tr w:rsidR="00F93399" w14:paraId="6DB1E794" w14:textId="77777777" w:rsidTr="00482E9B">
        <w:tc>
          <w:tcPr>
            <w:tcW w:w="9260" w:type="dxa"/>
            <w:gridSpan w:val="4"/>
            <w:vAlign w:val="center"/>
          </w:tcPr>
          <w:p w14:paraId="41762D3A" w14:textId="635AB68C" w:rsidR="00F93399" w:rsidRDefault="00F93399">
            <w:pPr>
              <w:jc w:val="center"/>
            </w:pPr>
            <w:r>
              <w:rPr>
                <w:i/>
              </w:rPr>
              <w:t>Referenz: Familien mit einem Kind im HH</w:t>
            </w:r>
          </w:p>
        </w:tc>
      </w:tr>
      <w:tr w:rsidR="007E77DE" w14:paraId="7EADEE11" w14:textId="77777777" w:rsidTr="00E84151">
        <w:tc>
          <w:tcPr>
            <w:tcW w:w="2303" w:type="dxa"/>
            <w:vAlign w:val="center"/>
          </w:tcPr>
          <w:p w14:paraId="5D0E0CFA" w14:textId="77777777" w:rsidR="007E77DE" w:rsidRDefault="00296EDE" w:rsidP="00154DC0">
            <w:r>
              <w:t>Familien mit zwei Kindern im HH</w:t>
            </w:r>
          </w:p>
        </w:tc>
        <w:tc>
          <w:tcPr>
            <w:tcW w:w="2315" w:type="dxa"/>
            <w:vAlign w:val="center"/>
          </w:tcPr>
          <w:p w14:paraId="7F14C887" w14:textId="77777777" w:rsidR="007E77DE" w:rsidRDefault="00EE5A21">
            <w:pPr>
              <w:jc w:val="center"/>
            </w:pPr>
            <w:r>
              <w:t>0,</w:t>
            </w:r>
            <w:r w:rsidR="006F1D1E">
              <w:t>219*</w:t>
            </w:r>
          </w:p>
        </w:tc>
        <w:tc>
          <w:tcPr>
            <w:tcW w:w="2380" w:type="dxa"/>
            <w:vAlign w:val="center"/>
          </w:tcPr>
          <w:p w14:paraId="5B5DF0F5" w14:textId="77777777" w:rsidR="007E77DE" w:rsidRDefault="0094668F">
            <w:pPr>
              <w:jc w:val="center"/>
            </w:pPr>
            <w:r>
              <w:t>0,</w:t>
            </w:r>
            <w:r w:rsidR="00387061">
              <w:t>235</w:t>
            </w:r>
            <w:r>
              <w:t>**</w:t>
            </w:r>
          </w:p>
        </w:tc>
        <w:tc>
          <w:tcPr>
            <w:tcW w:w="2262" w:type="dxa"/>
            <w:vAlign w:val="center"/>
          </w:tcPr>
          <w:p w14:paraId="3DF1C20B" w14:textId="77777777" w:rsidR="007E77DE" w:rsidRDefault="00930894">
            <w:pPr>
              <w:jc w:val="center"/>
            </w:pPr>
            <w:r>
              <w:t>0,</w:t>
            </w:r>
            <w:r w:rsidR="00387061">
              <w:t>160</w:t>
            </w:r>
          </w:p>
        </w:tc>
      </w:tr>
      <w:tr w:rsidR="007E77DE" w14:paraId="183519E8" w14:textId="77777777" w:rsidTr="00E84151">
        <w:tc>
          <w:tcPr>
            <w:tcW w:w="2303" w:type="dxa"/>
            <w:vAlign w:val="center"/>
          </w:tcPr>
          <w:p w14:paraId="71930CB7" w14:textId="77777777" w:rsidR="007E77DE" w:rsidRDefault="00296EDE" w:rsidP="00154DC0">
            <w:r>
              <w:t>Familien mit drei Kindern im HH</w:t>
            </w:r>
          </w:p>
        </w:tc>
        <w:tc>
          <w:tcPr>
            <w:tcW w:w="2315" w:type="dxa"/>
            <w:vAlign w:val="center"/>
          </w:tcPr>
          <w:p w14:paraId="315BC324" w14:textId="77777777" w:rsidR="007E77DE" w:rsidRDefault="00EE5A21">
            <w:pPr>
              <w:jc w:val="center"/>
            </w:pPr>
            <w:r>
              <w:t>0,2</w:t>
            </w:r>
            <w:r w:rsidR="006F1D1E">
              <w:t>56</w:t>
            </w:r>
            <w:r>
              <w:t>*</w:t>
            </w:r>
          </w:p>
        </w:tc>
        <w:tc>
          <w:tcPr>
            <w:tcW w:w="2380" w:type="dxa"/>
            <w:vAlign w:val="center"/>
          </w:tcPr>
          <w:p w14:paraId="2859FCE5" w14:textId="77777777" w:rsidR="007E77DE" w:rsidRDefault="0094668F">
            <w:pPr>
              <w:jc w:val="center"/>
            </w:pPr>
            <w:r>
              <w:t>-0,0</w:t>
            </w:r>
            <w:r w:rsidR="00387061">
              <w:t>69</w:t>
            </w:r>
          </w:p>
        </w:tc>
        <w:tc>
          <w:tcPr>
            <w:tcW w:w="2262" w:type="dxa"/>
            <w:vAlign w:val="center"/>
          </w:tcPr>
          <w:p w14:paraId="1F47953D" w14:textId="77777777" w:rsidR="007E77DE" w:rsidRDefault="00930894">
            <w:pPr>
              <w:jc w:val="center"/>
            </w:pPr>
            <w:r>
              <w:t>0,</w:t>
            </w:r>
            <w:r w:rsidR="00387061">
              <w:t>036</w:t>
            </w:r>
          </w:p>
        </w:tc>
      </w:tr>
      <w:tr w:rsidR="007E77DE" w14:paraId="2023E272" w14:textId="77777777" w:rsidTr="00E84151">
        <w:tc>
          <w:tcPr>
            <w:tcW w:w="2303" w:type="dxa"/>
            <w:vAlign w:val="center"/>
          </w:tcPr>
          <w:p w14:paraId="482F9D77" w14:textId="77777777" w:rsidR="007E77DE" w:rsidRDefault="00296EDE" w:rsidP="00154DC0">
            <w:r>
              <w:t>Familien mit vier oder mehr Kindern im HH</w:t>
            </w:r>
          </w:p>
        </w:tc>
        <w:tc>
          <w:tcPr>
            <w:tcW w:w="2315" w:type="dxa"/>
            <w:vAlign w:val="center"/>
          </w:tcPr>
          <w:p w14:paraId="65B8C34F" w14:textId="77777777" w:rsidR="007E77DE" w:rsidRDefault="00EE5A21">
            <w:pPr>
              <w:jc w:val="center"/>
            </w:pPr>
            <w:r>
              <w:t>0,19</w:t>
            </w:r>
            <w:r w:rsidR="006F1D1E">
              <w:t>1</w:t>
            </w:r>
          </w:p>
        </w:tc>
        <w:tc>
          <w:tcPr>
            <w:tcW w:w="2380" w:type="dxa"/>
            <w:vAlign w:val="center"/>
          </w:tcPr>
          <w:p w14:paraId="7C2988CF" w14:textId="77777777" w:rsidR="007E77DE" w:rsidRDefault="0094668F">
            <w:pPr>
              <w:jc w:val="center"/>
            </w:pPr>
            <w:r>
              <w:t>-0,</w:t>
            </w:r>
            <w:r w:rsidR="006F1D1E">
              <w:t>192</w:t>
            </w:r>
          </w:p>
        </w:tc>
        <w:tc>
          <w:tcPr>
            <w:tcW w:w="2262" w:type="dxa"/>
            <w:vAlign w:val="center"/>
          </w:tcPr>
          <w:p w14:paraId="6072689B" w14:textId="77777777" w:rsidR="007E77DE" w:rsidRDefault="00930894">
            <w:pPr>
              <w:jc w:val="center"/>
            </w:pPr>
            <w:r>
              <w:t>0,0</w:t>
            </w:r>
            <w:r w:rsidR="00387061">
              <w:t>77</w:t>
            </w:r>
          </w:p>
        </w:tc>
      </w:tr>
    </w:tbl>
    <w:p w14:paraId="1BB2E49E" w14:textId="1B700542" w:rsidR="007E77DE" w:rsidRDefault="007E77DE" w:rsidP="007E77DE">
      <w:pPr>
        <w:pStyle w:val="Quelle"/>
      </w:pPr>
      <w:r>
        <w:t xml:space="preserve">Geschätzt wird ein Ordered-Probit-Modell; </w:t>
      </w:r>
      <w:r w:rsidR="000535BA">
        <w:t>W</w:t>
      </w:r>
      <w:r>
        <w:t xml:space="preserve">eitere berücksichtigte Einflussfaktoren: </w:t>
      </w:r>
      <w:r w:rsidR="00B27A12">
        <w:t>Region, Geschlecht (nur bei Alleinerziehenden), Migrationshintergrund, Bildungsstand, Arbeitsumfang, Arbeitslosigkeit, Einkommen, Gesund</w:t>
      </w:r>
      <w:r w:rsidR="00495832">
        <w:t>heitszustand, Zahl der engen Freunde</w:t>
      </w:r>
    </w:p>
    <w:p w14:paraId="38F93387" w14:textId="3386793D" w:rsidR="005751F4" w:rsidRPr="005751F4" w:rsidRDefault="005751F4" w:rsidP="005751F4">
      <w:pPr>
        <w:rPr>
          <w:sz w:val="20"/>
          <w:szCs w:val="20"/>
        </w:rPr>
      </w:pPr>
      <w:r w:rsidRPr="005751F4">
        <w:rPr>
          <w:sz w:val="20"/>
          <w:szCs w:val="20"/>
        </w:rPr>
        <w:t xml:space="preserve">* = signifikant auf dem </w:t>
      </w:r>
      <w:r w:rsidR="006F1D1E">
        <w:rPr>
          <w:sz w:val="20"/>
          <w:szCs w:val="20"/>
        </w:rPr>
        <w:t>5</w:t>
      </w:r>
      <w:r w:rsidRPr="005751F4">
        <w:rPr>
          <w:sz w:val="20"/>
          <w:szCs w:val="20"/>
        </w:rPr>
        <w:t>-Prozent-Niveau</w:t>
      </w:r>
      <w:r w:rsidR="009A5866">
        <w:rPr>
          <w:sz w:val="20"/>
          <w:szCs w:val="20"/>
        </w:rPr>
        <w:t xml:space="preserve">, ** = signifikant auf dem </w:t>
      </w:r>
      <w:r w:rsidR="006F1D1E">
        <w:rPr>
          <w:sz w:val="20"/>
          <w:szCs w:val="20"/>
        </w:rPr>
        <w:t>10</w:t>
      </w:r>
      <w:r w:rsidR="009A5866">
        <w:rPr>
          <w:sz w:val="20"/>
          <w:szCs w:val="20"/>
        </w:rPr>
        <w:t>-Prozent-Niveau</w:t>
      </w:r>
    </w:p>
    <w:p w14:paraId="7D9CA052" w14:textId="2103D6CC" w:rsidR="00F97906" w:rsidRDefault="00E16490" w:rsidP="00F97906">
      <w:r>
        <w:t>Quellen: SOEP v32 (vgl. Wagner et al., 2007); eigene Berechnungen</w:t>
      </w:r>
    </w:p>
    <w:p w14:paraId="116427FB" w14:textId="77777777" w:rsidR="00E16490" w:rsidRDefault="00E16490" w:rsidP="009A133D">
      <w:pPr>
        <w:pStyle w:val="Beschriftung"/>
      </w:pPr>
      <w:bookmarkStart w:id="81" w:name="_Ref476141816"/>
    </w:p>
    <w:p w14:paraId="7CBF74ED" w14:textId="77777777" w:rsidR="009A133D" w:rsidRDefault="009A133D" w:rsidP="009A133D">
      <w:pPr>
        <w:pStyle w:val="Beschriftung"/>
      </w:pPr>
      <w:bookmarkStart w:id="82" w:name="_Toc492387052"/>
      <w:r>
        <w:t xml:space="preserve">Tabelle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2A1515">
        <w:noBreakHyphen/>
      </w:r>
      <w:r w:rsidR="00B123EF">
        <w:fldChar w:fldCharType="begin"/>
      </w:r>
      <w:r w:rsidR="00B123EF">
        <w:instrText xml:space="preserve"> SEQ Tabelle \* ARABIC \s 1 </w:instrText>
      </w:r>
      <w:r w:rsidR="00B123EF">
        <w:fldChar w:fldCharType="separate"/>
      </w:r>
      <w:r w:rsidR="006D122C">
        <w:rPr>
          <w:noProof/>
        </w:rPr>
        <w:t>23</w:t>
      </w:r>
      <w:r w:rsidR="00B123EF">
        <w:rPr>
          <w:noProof/>
        </w:rPr>
        <w:fldChar w:fldCharType="end"/>
      </w:r>
      <w:bookmarkEnd w:id="81"/>
      <w:r>
        <w:t xml:space="preserve">: </w:t>
      </w:r>
      <w:r w:rsidR="00461F3F">
        <w:t xml:space="preserve">Familien nach Anzahl der Kinder unter 18 Jahren und </w:t>
      </w:r>
      <w:r>
        <w:t xml:space="preserve">Zufriedenheit </w:t>
      </w:r>
      <w:r w:rsidR="00461F3F">
        <w:t xml:space="preserve">mit dem </w:t>
      </w:r>
      <w:r w:rsidR="007503C7">
        <w:t>Familienleben</w:t>
      </w:r>
      <w:bookmarkEnd w:id="82"/>
    </w:p>
    <w:p w14:paraId="57F5B423" w14:textId="77777777" w:rsidR="009A133D" w:rsidRDefault="009A133D" w:rsidP="009A133D">
      <w:pPr>
        <w:pStyle w:val="Untenbeschriftung"/>
      </w:pPr>
      <w:r>
        <w:t xml:space="preserve">2015, in Prozent </w:t>
      </w:r>
    </w:p>
    <w:tbl>
      <w:tblPr>
        <w:tblStyle w:val="Tabellenraster"/>
        <w:tblW w:w="0" w:type="auto"/>
        <w:tblLook w:val="04A0" w:firstRow="1" w:lastRow="0" w:firstColumn="1" w:lastColumn="0" w:noHBand="0" w:noVBand="1"/>
      </w:tblPr>
      <w:tblGrid>
        <w:gridCol w:w="1611"/>
        <w:gridCol w:w="1721"/>
        <w:gridCol w:w="1617"/>
        <w:gridCol w:w="1416"/>
        <w:gridCol w:w="1520"/>
        <w:gridCol w:w="1375"/>
      </w:tblGrid>
      <w:tr w:rsidR="0077207A" w14:paraId="2A4838BB" w14:textId="77777777" w:rsidTr="00E84151">
        <w:trPr>
          <w:cnfStyle w:val="100000000000" w:firstRow="1" w:lastRow="0" w:firstColumn="0" w:lastColumn="0" w:oddVBand="0" w:evenVBand="0" w:oddHBand="0" w:evenHBand="0" w:firstRowFirstColumn="0" w:firstRowLastColumn="0" w:lastRowFirstColumn="0" w:lastRowLastColumn="0"/>
        </w:trPr>
        <w:tc>
          <w:tcPr>
            <w:tcW w:w="1611" w:type="dxa"/>
            <w:vAlign w:val="center"/>
          </w:tcPr>
          <w:p w14:paraId="080C8F4A" w14:textId="77777777" w:rsidR="0077207A" w:rsidRDefault="0077207A" w:rsidP="00E84151">
            <w:pPr>
              <w:jc w:val="center"/>
            </w:pPr>
          </w:p>
        </w:tc>
        <w:tc>
          <w:tcPr>
            <w:tcW w:w="1721" w:type="dxa"/>
            <w:vAlign w:val="center"/>
          </w:tcPr>
          <w:p w14:paraId="64E1C4ED" w14:textId="77777777" w:rsidR="0077207A" w:rsidRDefault="0077207A" w:rsidP="00E84151">
            <w:pPr>
              <w:jc w:val="center"/>
            </w:pPr>
          </w:p>
        </w:tc>
        <w:tc>
          <w:tcPr>
            <w:tcW w:w="1617" w:type="dxa"/>
            <w:vAlign w:val="center"/>
          </w:tcPr>
          <w:p w14:paraId="444C9708" w14:textId="77777777" w:rsidR="0077207A" w:rsidRDefault="0077207A" w:rsidP="00154DC0">
            <w:pPr>
              <w:jc w:val="center"/>
            </w:pPr>
            <w:r>
              <w:t>1 Kind</w:t>
            </w:r>
          </w:p>
        </w:tc>
        <w:tc>
          <w:tcPr>
            <w:tcW w:w="1416" w:type="dxa"/>
            <w:vAlign w:val="center"/>
          </w:tcPr>
          <w:p w14:paraId="494AED11" w14:textId="77777777" w:rsidR="0077207A" w:rsidRDefault="0077207A">
            <w:pPr>
              <w:jc w:val="center"/>
            </w:pPr>
            <w:r>
              <w:t>2 Kinder</w:t>
            </w:r>
          </w:p>
        </w:tc>
        <w:tc>
          <w:tcPr>
            <w:tcW w:w="1520" w:type="dxa"/>
            <w:vAlign w:val="center"/>
          </w:tcPr>
          <w:p w14:paraId="5A7572E0" w14:textId="77777777" w:rsidR="0077207A" w:rsidRPr="00903512" w:rsidRDefault="0077207A">
            <w:pPr>
              <w:jc w:val="center"/>
            </w:pPr>
            <w:r>
              <w:t>3 Kinder</w:t>
            </w:r>
          </w:p>
        </w:tc>
        <w:tc>
          <w:tcPr>
            <w:tcW w:w="1375" w:type="dxa"/>
            <w:vAlign w:val="center"/>
          </w:tcPr>
          <w:p w14:paraId="66C4E313" w14:textId="77777777" w:rsidR="0077207A" w:rsidRDefault="0077207A">
            <w:pPr>
              <w:jc w:val="center"/>
            </w:pPr>
            <w:r>
              <w:t>4 und mehr Kinder</w:t>
            </w:r>
          </w:p>
        </w:tc>
      </w:tr>
      <w:tr w:rsidR="0077207A" w14:paraId="7642BE80" w14:textId="77777777" w:rsidTr="00E84151">
        <w:tc>
          <w:tcPr>
            <w:tcW w:w="1611" w:type="dxa"/>
            <w:vMerge w:val="restart"/>
            <w:vAlign w:val="center"/>
          </w:tcPr>
          <w:p w14:paraId="2FB515D5" w14:textId="77777777" w:rsidR="0077207A" w:rsidRDefault="0077207A" w:rsidP="00154DC0">
            <w:r>
              <w:t>Mütter aus Paarfamilien</w:t>
            </w:r>
          </w:p>
        </w:tc>
        <w:tc>
          <w:tcPr>
            <w:tcW w:w="1721" w:type="dxa"/>
            <w:vAlign w:val="center"/>
          </w:tcPr>
          <w:p w14:paraId="5113532F" w14:textId="77777777" w:rsidR="0077207A" w:rsidRDefault="0077207A" w:rsidP="00E84151">
            <w:pPr>
              <w:jc w:val="center"/>
            </w:pPr>
            <w:r>
              <w:t>Niedrig</w:t>
            </w:r>
          </w:p>
        </w:tc>
        <w:tc>
          <w:tcPr>
            <w:tcW w:w="1617" w:type="dxa"/>
            <w:vAlign w:val="center"/>
          </w:tcPr>
          <w:p w14:paraId="6D6B24DD" w14:textId="77777777" w:rsidR="0077207A" w:rsidRDefault="000613E3" w:rsidP="00154DC0">
            <w:pPr>
              <w:jc w:val="center"/>
            </w:pPr>
            <w:r>
              <w:t>1,3</w:t>
            </w:r>
          </w:p>
        </w:tc>
        <w:tc>
          <w:tcPr>
            <w:tcW w:w="1416" w:type="dxa"/>
            <w:vAlign w:val="center"/>
          </w:tcPr>
          <w:p w14:paraId="4272169D" w14:textId="77777777" w:rsidR="0077207A" w:rsidRDefault="000613E3">
            <w:pPr>
              <w:jc w:val="center"/>
            </w:pPr>
            <w:r>
              <w:t>1,</w:t>
            </w:r>
            <w:r w:rsidR="00E80328">
              <w:t>4</w:t>
            </w:r>
          </w:p>
        </w:tc>
        <w:tc>
          <w:tcPr>
            <w:tcW w:w="1520" w:type="dxa"/>
            <w:vAlign w:val="center"/>
          </w:tcPr>
          <w:p w14:paraId="2DDA6745" w14:textId="77777777" w:rsidR="0077207A" w:rsidRPr="00461F3F" w:rsidRDefault="000613E3">
            <w:pPr>
              <w:jc w:val="center"/>
              <w:rPr>
                <w:b/>
              </w:rPr>
            </w:pPr>
            <w:r w:rsidRPr="00461F3F">
              <w:rPr>
                <w:b/>
              </w:rPr>
              <w:t>1,</w:t>
            </w:r>
            <w:r w:rsidR="00E80328">
              <w:rPr>
                <w:b/>
              </w:rPr>
              <w:t>7</w:t>
            </w:r>
          </w:p>
        </w:tc>
        <w:tc>
          <w:tcPr>
            <w:tcW w:w="1375" w:type="dxa"/>
            <w:vAlign w:val="center"/>
          </w:tcPr>
          <w:p w14:paraId="2EB87A90" w14:textId="77777777" w:rsidR="0077207A" w:rsidRDefault="000613E3">
            <w:pPr>
              <w:jc w:val="center"/>
            </w:pPr>
            <w:r>
              <w:t>0,</w:t>
            </w:r>
            <w:r w:rsidR="00E80328">
              <w:t>3</w:t>
            </w:r>
          </w:p>
        </w:tc>
      </w:tr>
      <w:tr w:rsidR="0077207A" w14:paraId="0C7DF4AB" w14:textId="77777777" w:rsidTr="00E84151">
        <w:tc>
          <w:tcPr>
            <w:tcW w:w="1611" w:type="dxa"/>
            <w:vMerge/>
            <w:vAlign w:val="center"/>
          </w:tcPr>
          <w:p w14:paraId="79932CAF" w14:textId="77777777" w:rsidR="0077207A" w:rsidRDefault="0077207A"/>
        </w:tc>
        <w:tc>
          <w:tcPr>
            <w:tcW w:w="1721" w:type="dxa"/>
            <w:vAlign w:val="center"/>
          </w:tcPr>
          <w:p w14:paraId="1E261CE7" w14:textId="77777777" w:rsidR="0077207A" w:rsidRDefault="0077207A" w:rsidP="00E84151">
            <w:pPr>
              <w:jc w:val="center"/>
            </w:pPr>
            <w:r>
              <w:t>Mittel</w:t>
            </w:r>
          </w:p>
        </w:tc>
        <w:tc>
          <w:tcPr>
            <w:tcW w:w="1617" w:type="dxa"/>
            <w:vAlign w:val="center"/>
          </w:tcPr>
          <w:p w14:paraId="372F8FFA" w14:textId="77777777" w:rsidR="0077207A" w:rsidRDefault="00E80328" w:rsidP="00154DC0">
            <w:pPr>
              <w:jc w:val="center"/>
            </w:pPr>
            <w:r>
              <w:t>9,9</w:t>
            </w:r>
          </w:p>
        </w:tc>
        <w:tc>
          <w:tcPr>
            <w:tcW w:w="1416" w:type="dxa"/>
            <w:vAlign w:val="center"/>
          </w:tcPr>
          <w:p w14:paraId="36B33D4B" w14:textId="77777777" w:rsidR="0077207A" w:rsidRPr="00E80328" w:rsidRDefault="00E80328">
            <w:pPr>
              <w:jc w:val="center"/>
            </w:pPr>
            <w:r w:rsidRPr="00E80328">
              <w:t>9,8</w:t>
            </w:r>
          </w:p>
        </w:tc>
        <w:tc>
          <w:tcPr>
            <w:tcW w:w="1520" w:type="dxa"/>
            <w:vAlign w:val="center"/>
          </w:tcPr>
          <w:p w14:paraId="15432710" w14:textId="77777777" w:rsidR="0077207A" w:rsidRDefault="000613E3">
            <w:pPr>
              <w:jc w:val="center"/>
            </w:pPr>
            <w:r>
              <w:t>8,6</w:t>
            </w:r>
          </w:p>
        </w:tc>
        <w:tc>
          <w:tcPr>
            <w:tcW w:w="1375" w:type="dxa"/>
            <w:vAlign w:val="center"/>
          </w:tcPr>
          <w:p w14:paraId="4C3E48DC" w14:textId="77777777" w:rsidR="0077207A" w:rsidRPr="00E80328" w:rsidRDefault="00E80328">
            <w:pPr>
              <w:jc w:val="center"/>
              <w:rPr>
                <w:b/>
              </w:rPr>
            </w:pPr>
            <w:r w:rsidRPr="00E80328">
              <w:rPr>
                <w:b/>
              </w:rPr>
              <w:t>10,6</w:t>
            </w:r>
          </w:p>
        </w:tc>
      </w:tr>
      <w:tr w:rsidR="0077207A" w14:paraId="2B1FE511" w14:textId="77777777" w:rsidTr="00E84151">
        <w:tc>
          <w:tcPr>
            <w:tcW w:w="1611" w:type="dxa"/>
            <w:vMerge/>
            <w:vAlign w:val="center"/>
          </w:tcPr>
          <w:p w14:paraId="5720084E" w14:textId="77777777" w:rsidR="0077207A" w:rsidRDefault="0077207A"/>
        </w:tc>
        <w:tc>
          <w:tcPr>
            <w:tcW w:w="1721" w:type="dxa"/>
            <w:vAlign w:val="center"/>
          </w:tcPr>
          <w:p w14:paraId="02EB7D6B" w14:textId="77777777" w:rsidR="0077207A" w:rsidRDefault="0077207A" w:rsidP="00E84151">
            <w:pPr>
              <w:jc w:val="center"/>
            </w:pPr>
            <w:r>
              <w:t>Hoch</w:t>
            </w:r>
          </w:p>
        </w:tc>
        <w:tc>
          <w:tcPr>
            <w:tcW w:w="1617" w:type="dxa"/>
            <w:vAlign w:val="center"/>
          </w:tcPr>
          <w:p w14:paraId="1F37269F" w14:textId="77777777" w:rsidR="0077207A" w:rsidRDefault="0077207A" w:rsidP="00154DC0">
            <w:pPr>
              <w:jc w:val="center"/>
            </w:pPr>
            <w:r>
              <w:t>8</w:t>
            </w:r>
            <w:r w:rsidR="000613E3">
              <w:t>8</w:t>
            </w:r>
            <w:r>
              <w:t>,</w:t>
            </w:r>
            <w:r w:rsidR="00E80328">
              <w:t>8</w:t>
            </w:r>
          </w:p>
        </w:tc>
        <w:tc>
          <w:tcPr>
            <w:tcW w:w="1416" w:type="dxa"/>
            <w:vAlign w:val="center"/>
          </w:tcPr>
          <w:p w14:paraId="21D176CF" w14:textId="77777777" w:rsidR="0077207A" w:rsidRDefault="0077207A">
            <w:pPr>
              <w:jc w:val="center"/>
            </w:pPr>
            <w:r>
              <w:t>8</w:t>
            </w:r>
            <w:r w:rsidR="00E80328">
              <w:t>8,8</w:t>
            </w:r>
          </w:p>
        </w:tc>
        <w:tc>
          <w:tcPr>
            <w:tcW w:w="1520" w:type="dxa"/>
            <w:vAlign w:val="center"/>
          </w:tcPr>
          <w:p w14:paraId="7BC7B3E5" w14:textId="77777777" w:rsidR="0077207A" w:rsidRPr="004176E4" w:rsidRDefault="0077207A">
            <w:pPr>
              <w:jc w:val="center"/>
              <w:rPr>
                <w:b/>
              </w:rPr>
            </w:pPr>
            <w:r w:rsidRPr="004176E4">
              <w:rPr>
                <w:b/>
              </w:rPr>
              <w:t>8</w:t>
            </w:r>
            <w:r w:rsidR="000613E3" w:rsidRPr="004176E4">
              <w:rPr>
                <w:b/>
              </w:rPr>
              <w:t>9</w:t>
            </w:r>
            <w:r w:rsidRPr="004176E4">
              <w:rPr>
                <w:b/>
              </w:rPr>
              <w:t>,</w:t>
            </w:r>
            <w:r w:rsidR="00E80328" w:rsidRPr="004176E4">
              <w:rPr>
                <w:b/>
              </w:rPr>
              <w:t>7</w:t>
            </w:r>
          </w:p>
        </w:tc>
        <w:tc>
          <w:tcPr>
            <w:tcW w:w="1375" w:type="dxa"/>
            <w:vAlign w:val="center"/>
          </w:tcPr>
          <w:p w14:paraId="374D4A15" w14:textId="77777777" w:rsidR="0077207A" w:rsidRPr="004176E4" w:rsidRDefault="00E80328">
            <w:pPr>
              <w:jc w:val="center"/>
            </w:pPr>
            <w:r w:rsidRPr="004176E4">
              <w:t>89,1</w:t>
            </w:r>
          </w:p>
        </w:tc>
      </w:tr>
      <w:tr w:rsidR="0077207A" w14:paraId="3CFA5FDC" w14:textId="77777777" w:rsidTr="00E84151">
        <w:tc>
          <w:tcPr>
            <w:tcW w:w="1611" w:type="dxa"/>
            <w:vMerge w:val="restart"/>
            <w:vAlign w:val="center"/>
          </w:tcPr>
          <w:p w14:paraId="01A38410" w14:textId="77777777" w:rsidR="0077207A" w:rsidRDefault="0077207A" w:rsidP="00154DC0">
            <w:r>
              <w:t>Väter aus Paarfamilien</w:t>
            </w:r>
          </w:p>
        </w:tc>
        <w:tc>
          <w:tcPr>
            <w:tcW w:w="1721" w:type="dxa"/>
            <w:vAlign w:val="center"/>
          </w:tcPr>
          <w:p w14:paraId="790E06D7" w14:textId="77777777" w:rsidR="0077207A" w:rsidRDefault="0077207A" w:rsidP="00E84151">
            <w:pPr>
              <w:jc w:val="center"/>
            </w:pPr>
            <w:r>
              <w:t>Niedrig</w:t>
            </w:r>
          </w:p>
        </w:tc>
        <w:tc>
          <w:tcPr>
            <w:tcW w:w="1617" w:type="dxa"/>
            <w:vAlign w:val="center"/>
          </w:tcPr>
          <w:p w14:paraId="2A296CAE" w14:textId="77777777" w:rsidR="0077207A" w:rsidRDefault="00E80328" w:rsidP="00154DC0">
            <w:pPr>
              <w:jc w:val="center"/>
            </w:pPr>
            <w:r>
              <w:t>1,0</w:t>
            </w:r>
          </w:p>
        </w:tc>
        <w:tc>
          <w:tcPr>
            <w:tcW w:w="1416" w:type="dxa"/>
            <w:vAlign w:val="center"/>
          </w:tcPr>
          <w:p w14:paraId="123B16EC" w14:textId="77777777" w:rsidR="0077207A" w:rsidRDefault="000613E3">
            <w:pPr>
              <w:jc w:val="center"/>
            </w:pPr>
            <w:r>
              <w:t>0</w:t>
            </w:r>
            <w:r w:rsidR="0077207A">
              <w:t>,3</w:t>
            </w:r>
          </w:p>
        </w:tc>
        <w:tc>
          <w:tcPr>
            <w:tcW w:w="1520" w:type="dxa"/>
            <w:vAlign w:val="center"/>
          </w:tcPr>
          <w:p w14:paraId="7FEB08B0" w14:textId="77777777" w:rsidR="0077207A" w:rsidRDefault="00E80328">
            <w:pPr>
              <w:jc w:val="center"/>
            </w:pPr>
            <w:r>
              <w:t>2,1</w:t>
            </w:r>
          </w:p>
        </w:tc>
        <w:tc>
          <w:tcPr>
            <w:tcW w:w="1375" w:type="dxa"/>
            <w:vAlign w:val="center"/>
          </w:tcPr>
          <w:p w14:paraId="76B9478A" w14:textId="77777777" w:rsidR="0077207A" w:rsidRPr="002416CF" w:rsidRDefault="00E80328">
            <w:pPr>
              <w:jc w:val="center"/>
              <w:rPr>
                <w:b/>
              </w:rPr>
            </w:pPr>
            <w:r>
              <w:rPr>
                <w:b/>
              </w:rPr>
              <w:t>6,3</w:t>
            </w:r>
          </w:p>
        </w:tc>
      </w:tr>
      <w:tr w:rsidR="0077207A" w14:paraId="6E72707F" w14:textId="77777777" w:rsidTr="00E84151">
        <w:tc>
          <w:tcPr>
            <w:tcW w:w="1611" w:type="dxa"/>
            <w:vMerge/>
            <w:vAlign w:val="center"/>
          </w:tcPr>
          <w:p w14:paraId="6C3C55F5" w14:textId="77777777" w:rsidR="0077207A" w:rsidRDefault="0077207A"/>
        </w:tc>
        <w:tc>
          <w:tcPr>
            <w:tcW w:w="1721" w:type="dxa"/>
            <w:vAlign w:val="center"/>
          </w:tcPr>
          <w:p w14:paraId="61BA8C71" w14:textId="77777777" w:rsidR="0077207A" w:rsidRDefault="0077207A" w:rsidP="00E84151">
            <w:pPr>
              <w:jc w:val="center"/>
            </w:pPr>
            <w:r>
              <w:t>Mittel</w:t>
            </w:r>
          </w:p>
        </w:tc>
        <w:tc>
          <w:tcPr>
            <w:tcW w:w="1617" w:type="dxa"/>
            <w:vAlign w:val="center"/>
          </w:tcPr>
          <w:p w14:paraId="4CAAAF61" w14:textId="77777777" w:rsidR="0077207A" w:rsidRDefault="00E80328" w:rsidP="00154DC0">
            <w:pPr>
              <w:jc w:val="center"/>
            </w:pPr>
            <w:r>
              <w:t>6,0</w:t>
            </w:r>
          </w:p>
        </w:tc>
        <w:tc>
          <w:tcPr>
            <w:tcW w:w="1416" w:type="dxa"/>
            <w:vAlign w:val="center"/>
          </w:tcPr>
          <w:p w14:paraId="4B16FE65" w14:textId="77777777" w:rsidR="0077207A" w:rsidRPr="004176E4" w:rsidRDefault="00E80328">
            <w:pPr>
              <w:jc w:val="center"/>
            </w:pPr>
            <w:r w:rsidRPr="004176E4">
              <w:t>6,4</w:t>
            </w:r>
          </w:p>
        </w:tc>
        <w:tc>
          <w:tcPr>
            <w:tcW w:w="1520" w:type="dxa"/>
            <w:vAlign w:val="center"/>
          </w:tcPr>
          <w:p w14:paraId="4C2A4095" w14:textId="77777777" w:rsidR="0077207A" w:rsidRPr="004176E4" w:rsidRDefault="00E80328">
            <w:pPr>
              <w:jc w:val="center"/>
              <w:rPr>
                <w:b/>
              </w:rPr>
            </w:pPr>
            <w:r w:rsidRPr="004176E4">
              <w:rPr>
                <w:b/>
              </w:rPr>
              <w:t>7,0</w:t>
            </w:r>
          </w:p>
        </w:tc>
        <w:tc>
          <w:tcPr>
            <w:tcW w:w="1375" w:type="dxa"/>
            <w:vAlign w:val="center"/>
          </w:tcPr>
          <w:p w14:paraId="0BFC7072" w14:textId="77777777" w:rsidR="0077207A" w:rsidRDefault="00E80328">
            <w:pPr>
              <w:jc w:val="center"/>
            </w:pPr>
            <w:r>
              <w:t>4,4</w:t>
            </w:r>
          </w:p>
        </w:tc>
      </w:tr>
      <w:tr w:rsidR="0077207A" w14:paraId="732BF2F0" w14:textId="77777777" w:rsidTr="00E84151">
        <w:tc>
          <w:tcPr>
            <w:tcW w:w="1611" w:type="dxa"/>
            <w:vMerge/>
            <w:vAlign w:val="center"/>
          </w:tcPr>
          <w:p w14:paraId="3752A2FC" w14:textId="77777777" w:rsidR="0077207A" w:rsidRDefault="0077207A"/>
        </w:tc>
        <w:tc>
          <w:tcPr>
            <w:tcW w:w="1721" w:type="dxa"/>
            <w:vAlign w:val="center"/>
          </w:tcPr>
          <w:p w14:paraId="78437848" w14:textId="77777777" w:rsidR="0077207A" w:rsidRDefault="0077207A" w:rsidP="00E84151">
            <w:pPr>
              <w:jc w:val="center"/>
            </w:pPr>
            <w:r>
              <w:t>Hoch</w:t>
            </w:r>
          </w:p>
        </w:tc>
        <w:tc>
          <w:tcPr>
            <w:tcW w:w="1617" w:type="dxa"/>
            <w:vAlign w:val="center"/>
          </w:tcPr>
          <w:p w14:paraId="4F6A6116" w14:textId="77777777" w:rsidR="0077207A" w:rsidRDefault="000613E3" w:rsidP="00154DC0">
            <w:pPr>
              <w:jc w:val="center"/>
            </w:pPr>
            <w:r>
              <w:t>9</w:t>
            </w:r>
            <w:r w:rsidR="00E80328">
              <w:t>3,0</w:t>
            </w:r>
          </w:p>
        </w:tc>
        <w:tc>
          <w:tcPr>
            <w:tcW w:w="1416" w:type="dxa"/>
            <w:vAlign w:val="center"/>
          </w:tcPr>
          <w:p w14:paraId="3F1B5771" w14:textId="77777777" w:rsidR="0077207A" w:rsidRPr="002416CF" w:rsidRDefault="000613E3">
            <w:pPr>
              <w:jc w:val="center"/>
              <w:rPr>
                <w:b/>
              </w:rPr>
            </w:pPr>
            <w:r w:rsidRPr="002416CF">
              <w:rPr>
                <w:b/>
              </w:rPr>
              <w:t>9</w:t>
            </w:r>
            <w:r w:rsidR="00E80328">
              <w:rPr>
                <w:b/>
              </w:rPr>
              <w:t>3,3</w:t>
            </w:r>
          </w:p>
        </w:tc>
        <w:tc>
          <w:tcPr>
            <w:tcW w:w="1520" w:type="dxa"/>
            <w:vAlign w:val="center"/>
          </w:tcPr>
          <w:p w14:paraId="16F66AB6" w14:textId="77777777" w:rsidR="0077207A" w:rsidRDefault="00E80328">
            <w:pPr>
              <w:jc w:val="center"/>
            </w:pPr>
            <w:r>
              <w:t>90,8</w:t>
            </w:r>
          </w:p>
        </w:tc>
        <w:tc>
          <w:tcPr>
            <w:tcW w:w="1375" w:type="dxa"/>
            <w:vAlign w:val="center"/>
          </w:tcPr>
          <w:p w14:paraId="066887BC" w14:textId="77777777" w:rsidR="0077207A" w:rsidRDefault="000613E3">
            <w:pPr>
              <w:jc w:val="center"/>
            </w:pPr>
            <w:r>
              <w:t>8</w:t>
            </w:r>
            <w:r w:rsidR="00E80328">
              <w:t>9,3</w:t>
            </w:r>
          </w:p>
        </w:tc>
      </w:tr>
      <w:tr w:rsidR="0077207A" w14:paraId="37B1448B" w14:textId="77777777" w:rsidTr="00E84151">
        <w:tc>
          <w:tcPr>
            <w:tcW w:w="1611" w:type="dxa"/>
            <w:vMerge w:val="restart"/>
            <w:vAlign w:val="center"/>
          </w:tcPr>
          <w:p w14:paraId="7813D180" w14:textId="77777777" w:rsidR="0077207A" w:rsidRDefault="0077207A" w:rsidP="00154DC0">
            <w:r>
              <w:t>Alleinerziehende</w:t>
            </w:r>
          </w:p>
        </w:tc>
        <w:tc>
          <w:tcPr>
            <w:tcW w:w="1721" w:type="dxa"/>
            <w:vAlign w:val="center"/>
          </w:tcPr>
          <w:p w14:paraId="2B59267E" w14:textId="77777777" w:rsidR="0077207A" w:rsidRDefault="0077207A" w:rsidP="00E84151">
            <w:pPr>
              <w:jc w:val="center"/>
            </w:pPr>
            <w:r>
              <w:t>Niedrig</w:t>
            </w:r>
          </w:p>
        </w:tc>
        <w:tc>
          <w:tcPr>
            <w:tcW w:w="1617" w:type="dxa"/>
            <w:vAlign w:val="center"/>
          </w:tcPr>
          <w:p w14:paraId="16268784" w14:textId="77777777" w:rsidR="0077207A" w:rsidRDefault="008679E5" w:rsidP="00154DC0">
            <w:pPr>
              <w:jc w:val="center"/>
            </w:pPr>
            <w:r>
              <w:t>6,4</w:t>
            </w:r>
          </w:p>
        </w:tc>
        <w:tc>
          <w:tcPr>
            <w:tcW w:w="1416" w:type="dxa"/>
            <w:vAlign w:val="center"/>
          </w:tcPr>
          <w:p w14:paraId="5F29A154" w14:textId="77777777" w:rsidR="0077207A" w:rsidRPr="002416CF" w:rsidRDefault="008679E5">
            <w:pPr>
              <w:jc w:val="center"/>
              <w:rPr>
                <w:b/>
              </w:rPr>
            </w:pPr>
            <w:r>
              <w:rPr>
                <w:b/>
              </w:rPr>
              <w:t>6,5</w:t>
            </w:r>
          </w:p>
        </w:tc>
        <w:tc>
          <w:tcPr>
            <w:tcW w:w="1520" w:type="dxa"/>
            <w:vAlign w:val="center"/>
          </w:tcPr>
          <w:p w14:paraId="5B1EED34" w14:textId="77777777" w:rsidR="0077207A" w:rsidRDefault="008679E5">
            <w:pPr>
              <w:jc w:val="center"/>
            </w:pPr>
            <w:r>
              <w:t>4,6</w:t>
            </w:r>
          </w:p>
        </w:tc>
        <w:tc>
          <w:tcPr>
            <w:tcW w:w="1375" w:type="dxa"/>
            <w:vAlign w:val="center"/>
          </w:tcPr>
          <w:p w14:paraId="4C7ECDFD" w14:textId="77777777" w:rsidR="0077207A" w:rsidRDefault="008679E5">
            <w:pPr>
              <w:jc w:val="center"/>
            </w:pPr>
            <w:r>
              <w:t>5,2</w:t>
            </w:r>
          </w:p>
        </w:tc>
      </w:tr>
      <w:tr w:rsidR="0077207A" w14:paraId="3B97A929" w14:textId="77777777" w:rsidTr="00E84151">
        <w:tc>
          <w:tcPr>
            <w:tcW w:w="1611" w:type="dxa"/>
            <w:vMerge/>
            <w:vAlign w:val="center"/>
          </w:tcPr>
          <w:p w14:paraId="269F55F9" w14:textId="77777777" w:rsidR="0077207A" w:rsidRDefault="0077207A" w:rsidP="00E84151">
            <w:pPr>
              <w:jc w:val="center"/>
            </w:pPr>
          </w:p>
        </w:tc>
        <w:tc>
          <w:tcPr>
            <w:tcW w:w="1721" w:type="dxa"/>
            <w:vAlign w:val="center"/>
          </w:tcPr>
          <w:p w14:paraId="49B20441" w14:textId="77777777" w:rsidR="0077207A" w:rsidRDefault="0077207A" w:rsidP="00E84151">
            <w:pPr>
              <w:jc w:val="center"/>
            </w:pPr>
            <w:r>
              <w:t>Mittel</w:t>
            </w:r>
          </w:p>
        </w:tc>
        <w:tc>
          <w:tcPr>
            <w:tcW w:w="1617" w:type="dxa"/>
            <w:vAlign w:val="center"/>
          </w:tcPr>
          <w:p w14:paraId="4D5A0070" w14:textId="77777777" w:rsidR="0077207A" w:rsidRDefault="0077207A" w:rsidP="00154DC0">
            <w:pPr>
              <w:jc w:val="center"/>
            </w:pPr>
            <w:r>
              <w:t>21,5</w:t>
            </w:r>
          </w:p>
        </w:tc>
        <w:tc>
          <w:tcPr>
            <w:tcW w:w="1416" w:type="dxa"/>
            <w:vAlign w:val="center"/>
          </w:tcPr>
          <w:p w14:paraId="10CFA5D4" w14:textId="77777777" w:rsidR="0077207A" w:rsidRDefault="008679E5">
            <w:pPr>
              <w:jc w:val="center"/>
            </w:pPr>
            <w:r>
              <w:t>25,0</w:t>
            </w:r>
          </w:p>
        </w:tc>
        <w:tc>
          <w:tcPr>
            <w:tcW w:w="1520" w:type="dxa"/>
            <w:vAlign w:val="center"/>
          </w:tcPr>
          <w:p w14:paraId="09196107" w14:textId="77777777" w:rsidR="0077207A" w:rsidRDefault="008679E5">
            <w:pPr>
              <w:jc w:val="center"/>
            </w:pPr>
            <w:r>
              <w:t>19,7</w:t>
            </w:r>
          </w:p>
        </w:tc>
        <w:tc>
          <w:tcPr>
            <w:tcW w:w="1375" w:type="dxa"/>
            <w:vAlign w:val="center"/>
          </w:tcPr>
          <w:p w14:paraId="2DAC070F" w14:textId="77777777" w:rsidR="0077207A" w:rsidRPr="002416CF" w:rsidRDefault="008679E5">
            <w:pPr>
              <w:jc w:val="center"/>
              <w:rPr>
                <w:b/>
              </w:rPr>
            </w:pPr>
            <w:r>
              <w:rPr>
                <w:b/>
              </w:rPr>
              <w:t>39,7</w:t>
            </w:r>
          </w:p>
        </w:tc>
      </w:tr>
      <w:tr w:rsidR="0077207A" w14:paraId="170E657B" w14:textId="77777777" w:rsidTr="00E84151">
        <w:tc>
          <w:tcPr>
            <w:tcW w:w="1611" w:type="dxa"/>
            <w:vMerge/>
            <w:vAlign w:val="center"/>
          </w:tcPr>
          <w:p w14:paraId="44415426" w14:textId="77777777" w:rsidR="0077207A" w:rsidRDefault="0077207A" w:rsidP="00E84151">
            <w:pPr>
              <w:jc w:val="center"/>
            </w:pPr>
          </w:p>
        </w:tc>
        <w:tc>
          <w:tcPr>
            <w:tcW w:w="1721" w:type="dxa"/>
            <w:vAlign w:val="center"/>
          </w:tcPr>
          <w:p w14:paraId="19460FDF" w14:textId="77777777" w:rsidR="0077207A" w:rsidRDefault="0077207A" w:rsidP="00E84151">
            <w:pPr>
              <w:jc w:val="center"/>
            </w:pPr>
            <w:r>
              <w:t>Hoch</w:t>
            </w:r>
          </w:p>
        </w:tc>
        <w:tc>
          <w:tcPr>
            <w:tcW w:w="1617" w:type="dxa"/>
            <w:vAlign w:val="center"/>
          </w:tcPr>
          <w:p w14:paraId="2FDB9E3A" w14:textId="77777777" w:rsidR="0077207A" w:rsidRDefault="008679E5" w:rsidP="00154DC0">
            <w:pPr>
              <w:jc w:val="center"/>
            </w:pPr>
            <w:r>
              <w:t>72,1</w:t>
            </w:r>
          </w:p>
        </w:tc>
        <w:tc>
          <w:tcPr>
            <w:tcW w:w="1416" w:type="dxa"/>
            <w:vAlign w:val="center"/>
          </w:tcPr>
          <w:p w14:paraId="1751E419" w14:textId="77777777" w:rsidR="0077207A" w:rsidRDefault="0077207A">
            <w:pPr>
              <w:jc w:val="center"/>
            </w:pPr>
            <w:r>
              <w:t>68,</w:t>
            </w:r>
            <w:r w:rsidR="008679E5">
              <w:t>5</w:t>
            </w:r>
          </w:p>
        </w:tc>
        <w:tc>
          <w:tcPr>
            <w:tcW w:w="1520" w:type="dxa"/>
            <w:vAlign w:val="center"/>
          </w:tcPr>
          <w:p w14:paraId="3BA8626F" w14:textId="77777777" w:rsidR="0077207A" w:rsidRPr="002416CF" w:rsidRDefault="0077207A">
            <w:pPr>
              <w:jc w:val="center"/>
              <w:rPr>
                <w:b/>
              </w:rPr>
            </w:pPr>
            <w:r w:rsidRPr="002416CF">
              <w:rPr>
                <w:b/>
              </w:rPr>
              <w:t>7</w:t>
            </w:r>
            <w:r w:rsidR="008679E5">
              <w:rPr>
                <w:b/>
              </w:rPr>
              <w:t>5</w:t>
            </w:r>
            <w:r w:rsidRPr="002416CF">
              <w:rPr>
                <w:b/>
              </w:rPr>
              <w:t>,7</w:t>
            </w:r>
          </w:p>
        </w:tc>
        <w:tc>
          <w:tcPr>
            <w:tcW w:w="1375" w:type="dxa"/>
            <w:vAlign w:val="center"/>
          </w:tcPr>
          <w:p w14:paraId="45D4FD83" w14:textId="77777777" w:rsidR="0077207A" w:rsidRDefault="008679E5">
            <w:pPr>
              <w:jc w:val="center"/>
            </w:pPr>
            <w:r>
              <w:t>55,1</w:t>
            </w:r>
          </w:p>
        </w:tc>
      </w:tr>
    </w:tbl>
    <w:p w14:paraId="4A5E84A7" w14:textId="77777777" w:rsidR="00E16490" w:rsidRPr="00E16490" w:rsidRDefault="00E16490" w:rsidP="00D74C9B">
      <w:pPr>
        <w:pStyle w:val="Beschriftung"/>
        <w:spacing w:line="280" w:lineRule="atLeast"/>
        <w:rPr>
          <w:b w:val="0"/>
        </w:rPr>
      </w:pPr>
      <w:r w:rsidRPr="00E16490">
        <w:rPr>
          <w:b w:val="0"/>
        </w:rPr>
        <w:t>Quellen: SOEP v32 (vgl. Wagner et al., 2007); eigene Berechnungen</w:t>
      </w:r>
      <w:bookmarkStart w:id="83" w:name="_Ref476141987"/>
    </w:p>
    <w:p w14:paraId="3C680C72" w14:textId="77777777" w:rsidR="00E16490" w:rsidRDefault="00E16490" w:rsidP="00D74C9B">
      <w:pPr>
        <w:pStyle w:val="Beschriftung"/>
        <w:spacing w:line="280" w:lineRule="atLeast"/>
      </w:pPr>
    </w:p>
    <w:p w14:paraId="4D545D48" w14:textId="77777777" w:rsidR="006D122C" w:rsidRPr="006D122C" w:rsidRDefault="00D74C9B" w:rsidP="006D122C">
      <w:pPr>
        <w:pStyle w:val="Beschriftung"/>
        <w:spacing w:line="280" w:lineRule="atLeast"/>
        <w:rPr>
          <w:b w:val="0"/>
        </w:rPr>
      </w:pPr>
      <w:r w:rsidRPr="00EA509C">
        <w:rPr>
          <w:b w:val="0"/>
        </w:rPr>
        <w:t xml:space="preserve">Die Anzahl der Kinder im Haushalt kann sich nicht nur </w:t>
      </w:r>
      <w:r w:rsidR="003C483D" w:rsidRPr="00EA509C">
        <w:rPr>
          <w:b w:val="0"/>
        </w:rPr>
        <w:t>au</w:t>
      </w:r>
      <w:r w:rsidR="003C483D">
        <w:rPr>
          <w:b w:val="0"/>
        </w:rPr>
        <w:t>f</w:t>
      </w:r>
      <w:r w:rsidR="003C483D" w:rsidRPr="00EA509C">
        <w:rPr>
          <w:b w:val="0"/>
        </w:rPr>
        <w:t xml:space="preserve"> </w:t>
      </w:r>
      <w:r w:rsidRPr="00EA509C">
        <w:rPr>
          <w:b w:val="0"/>
        </w:rPr>
        <w:t>die allgemeine Lebenszufriedenheit</w:t>
      </w:r>
      <w:r w:rsidR="00E85082">
        <w:rPr>
          <w:b w:val="0"/>
        </w:rPr>
        <w:t>,</w:t>
      </w:r>
      <w:r w:rsidRPr="00EA509C">
        <w:rPr>
          <w:b w:val="0"/>
        </w:rPr>
        <w:t xml:space="preserve"> sondern insbesondere auch auf die Zufriedenheit mit dem Familienleben auswirken. Frauen aus Paarhaushalten weisen wieder unabhängig von der Kinderzahl sehr hohe Zufriedenheitswerte auf (</w:t>
      </w:r>
      <w:r w:rsidRPr="00EA509C">
        <w:rPr>
          <w:b w:val="0"/>
        </w:rPr>
        <w:fldChar w:fldCharType="begin"/>
      </w:r>
      <w:r w:rsidRPr="00EA509C">
        <w:rPr>
          <w:b w:val="0"/>
        </w:rPr>
        <w:instrText xml:space="preserve"> REF _Ref476141816 </w:instrText>
      </w:r>
      <w:r>
        <w:rPr>
          <w:b w:val="0"/>
        </w:rPr>
        <w:instrText xml:space="preserve"> \* MERGEFORMAT </w:instrText>
      </w:r>
      <w:r w:rsidRPr="00EA509C">
        <w:rPr>
          <w:b w:val="0"/>
        </w:rPr>
        <w:fldChar w:fldCharType="separate"/>
      </w:r>
    </w:p>
    <w:p w14:paraId="2F0855AB" w14:textId="2713C48D" w:rsidR="004F66C4" w:rsidRPr="00C7303D" w:rsidRDefault="006D122C" w:rsidP="00D74C9B">
      <w:pPr>
        <w:pStyle w:val="Beschriftung"/>
        <w:spacing w:line="280" w:lineRule="atLeast"/>
        <w:rPr>
          <w:b w:val="0"/>
          <w:bCs w:val="0"/>
          <w:szCs w:val="22"/>
        </w:rPr>
      </w:pPr>
      <w:r w:rsidRPr="006D122C">
        <w:rPr>
          <w:b w:val="0"/>
        </w:rPr>
        <w:t>Tabelle</w:t>
      </w:r>
      <w:r w:rsidRPr="006D122C">
        <w:rPr>
          <w:b w:val="0"/>
          <w:noProof/>
        </w:rPr>
        <w:t xml:space="preserve"> </w:t>
      </w:r>
      <w:r>
        <w:rPr>
          <w:noProof/>
        </w:rPr>
        <w:t>2</w:t>
      </w:r>
      <w:r>
        <w:rPr>
          <w:noProof/>
        </w:rPr>
        <w:noBreakHyphen/>
        <w:t>23</w:t>
      </w:r>
      <w:r w:rsidR="00D74C9B" w:rsidRPr="00EA509C">
        <w:rPr>
          <w:b w:val="0"/>
          <w:noProof/>
        </w:rPr>
        <w:fldChar w:fldCharType="end"/>
      </w:r>
      <w:r w:rsidR="00D74C9B" w:rsidRPr="00EA509C">
        <w:rPr>
          <w:b w:val="0"/>
        </w:rPr>
        <w:t>). Die multivariate Analyse macht deutlich, dass sich die Wahrscheinlichkeit für eine hohe Zufriedenheit mit dem Familienleben durch eine unterschiedliche Kinderanzahl nicht signifikant verändert</w:t>
      </w:r>
      <w:r w:rsidR="00BB5FFA">
        <w:rPr>
          <w:b w:val="0"/>
        </w:rPr>
        <w:t xml:space="preserve"> (Tabelle 2-2</w:t>
      </w:r>
      <w:r w:rsidR="007617B9">
        <w:rPr>
          <w:b w:val="0"/>
        </w:rPr>
        <w:t>4</w:t>
      </w:r>
      <w:r w:rsidR="00D74C9B" w:rsidRPr="007E6F2B">
        <w:rPr>
          <w:b w:val="0"/>
        </w:rPr>
        <w:t xml:space="preserve">). </w:t>
      </w:r>
      <w:r w:rsidR="00F54C87">
        <w:rPr>
          <w:b w:val="0"/>
        </w:rPr>
        <w:t xml:space="preserve">Auch bei den Männern aus Paarfamilien und den Alleinerziehenden lassen sich keine signifikanten Einflüsse der Kinderzahl auf das Familienleben feststellen. </w:t>
      </w:r>
    </w:p>
    <w:p w14:paraId="6DCB5F87" w14:textId="77777777" w:rsidR="004F66C4" w:rsidRPr="004F66C4" w:rsidRDefault="004F66C4" w:rsidP="004F66C4"/>
    <w:p w14:paraId="2E1CB927" w14:textId="77777777" w:rsidR="00930894" w:rsidRDefault="00930894" w:rsidP="00930894">
      <w:pPr>
        <w:pStyle w:val="Beschriftung"/>
      </w:pPr>
      <w:bookmarkStart w:id="84" w:name="_Toc492387053"/>
      <w:r>
        <w:t xml:space="preserve">Tabelle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2A1515">
        <w:noBreakHyphen/>
      </w:r>
      <w:r w:rsidR="00B123EF">
        <w:fldChar w:fldCharType="begin"/>
      </w:r>
      <w:r w:rsidR="00B123EF">
        <w:instrText xml:space="preserve"> SEQ Tabelle \* ARABIC \s 1 </w:instrText>
      </w:r>
      <w:r w:rsidR="00B123EF">
        <w:fldChar w:fldCharType="separate"/>
      </w:r>
      <w:r w:rsidR="006D122C">
        <w:rPr>
          <w:noProof/>
        </w:rPr>
        <w:t>24</w:t>
      </w:r>
      <w:r w:rsidR="00B123EF">
        <w:rPr>
          <w:noProof/>
        </w:rPr>
        <w:fldChar w:fldCharType="end"/>
      </w:r>
      <w:bookmarkEnd w:id="83"/>
      <w:r>
        <w:t xml:space="preserve">: Multivariate Analyse der </w:t>
      </w:r>
      <w:r w:rsidR="008658B4">
        <w:t>Zufriedenheit mit dem Familienleben</w:t>
      </w:r>
      <w:bookmarkEnd w:id="84"/>
    </w:p>
    <w:p w14:paraId="1EF7D16E" w14:textId="77777777" w:rsidR="00930894" w:rsidRPr="007E77DE" w:rsidRDefault="00930894" w:rsidP="00930894">
      <w:pPr>
        <w:pStyle w:val="Untenbeschriftung"/>
      </w:pPr>
      <w:r>
        <w:t>2015</w:t>
      </w:r>
    </w:p>
    <w:tbl>
      <w:tblPr>
        <w:tblStyle w:val="Tabellenraster"/>
        <w:tblW w:w="0" w:type="auto"/>
        <w:tblLook w:val="04A0" w:firstRow="1" w:lastRow="0" w:firstColumn="1" w:lastColumn="0" w:noHBand="0" w:noVBand="1"/>
      </w:tblPr>
      <w:tblGrid>
        <w:gridCol w:w="2303"/>
        <w:gridCol w:w="2315"/>
        <w:gridCol w:w="2380"/>
        <w:gridCol w:w="2262"/>
      </w:tblGrid>
      <w:tr w:rsidR="00930894" w14:paraId="28D31044" w14:textId="77777777" w:rsidTr="007E6F2B">
        <w:trPr>
          <w:cnfStyle w:val="100000000000" w:firstRow="1" w:lastRow="0" w:firstColumn="0" w:lastColumn="0" w:oddVBand="0" w:evenVBand="0" w:oddHBand="0" w:evenHBand="0" w:firstRowFirstColumn="0" w:firstRowLastColumn="0" w:lastRowFirstColumn="0" w:lastRowLastColumn="0"/>
        </w:trPr>
        <w:tc>
          <w:tcPr>
            <w:tcW w:w="2303" w:type="dxa"/>
            <w:vAlign w:val="center"/>
          </w:tcPr>
          <w:p w14:paraId="242A2EA5" w14:textId="77777777" w:rsidR="00930894" w:rsidRDefault="00930894" w:rsidP="007E6F2B">
            <w:pPr>
              <w:jc w:val="center"/>
            </w:pPr>
          </w:p>
        </w:tc>
        <w:tc>
          <w:tcPr>
            <w:tcW w:w="2315" w:type="dxa"/>
            <w:vAlign w:val="center"/>
          </w:tcPr>
          <w:p w14:paraId="014C46F0" w14:textId="77777777" w:rsidR="00930894" w:rsidRDefault="00930894" w:rsidP="00154DC0">
            <w:pPr>
              <w:jc w:val="center"/>
            </w:pPr>
            <w:r>
              <w:t>Frauen aus Paarfamilien</w:t>
            </w:r>
          </w:p>
        </w:tc>
        <w:tc>
          <w:tcPr>
            <w:tcW w:w="2380" w:type="dxa"/>
            <w:vAlign w:val="center"/>
          </w:tcPr>
          <w:p w14:paraId="664A143E" w14:textId="77777777" w:rsidR="00930894" w:rsidRDefault="00930894">
            <w:pPr>
              <w:jc w:val="center"/>
            </w:pPr>
            <w:r>
              <w:t>Männer aus Paarfamilien</w:t>
            </w:r>
          </w:p>
        </w:tc>
        <w:tc>
          <w:tcPr>
            <w:tcW w:w="2262" w:type="dxa"/>
            <w:vAlign w:val="center"/>
          </w:tcPr>
          <w:p w14:paraId="42F76B10" w14:textId="77777777" w:rsidR="00930894" w:rsidRDefault="00930894">
            <w:pPr>
              <w:jc w:val="center"/>
            </w:pPr>
            <w:r>
              <w:t>Alleinerziehende</w:t>
            </w:r>
          </w:p>
        </w:tc>
      </w:tr>
      <w:tr w:rsidR="00930894" w14:paraId="2321CB93" w14:textId="77777777" w:rsidTr="007E6F2B">
        <w:tc>
          <w:tcPr>
            <w:tcW w:w="2303" w:type="dxa"/>
            <w:vAlign w:val="center"/>
          </w:tcPr>
          <w:p w14:paraId="4423D72C" w14:textId="77777777" w:rsidR="00930894" w:rsidRPr="00296EDE" w:rsidRDefault="00930894" w:rsidP="00154DC0">
            <w:pPr>
              <w:rPr>
                <w:i/>
              </w:rPr>
            </w:pPr>
            <w:r>
              <w:rPr>
                <w:i/>
              </w:rPr>
              <w:t>Referenz: Familien mit einem Kind im HH</w:t>
            </w:r>
          </w:p>
        </w:tc>
        <w:tc>
          <w:tcPr>
            <w:tcW w:w="2315" w:type="dxa"/>
            <w:vAlign w:val="center"/>
          </w:tcPr>
          <w:p w14:paraId="2E027DFD" w14:textId="77777777" w:rsidR="00930894" w:rsidRDefault="00930894">
            <w:pPr>
              <w:jc w:val="center"/>
            </w:pPr>
          </w:p>
        </w:tc>
        <w:tc>
          <w:tcPr>
            <w:tcW w:w="2380" w:type="dxa"/>
            <w:vAlign w:val="center"/>
          </w:tcPr>
          <w:p w14:paraId="30A825EF" w14:textId="77777777" w:rsidR="00930894" w:rsidRDefault="00930894">
            <w:pPr>
              <w:jc w:val="center"/>
            </w:pPr>
          </w:p>
        </w:tc>
        <w:tc>
          <w:tcPr>
            <w:tcW w:w="2262" w:type="dxa"/>
            <w:vAlign w:val="center"/>
          </w:tcPr>
          <w:p w14:paraId="3DC3FF31" w14:textId="77777777" w:rsidR="00930894" w:rsidRDefault="00930894">
            <w:pPr>
              <w:jc w:val="center"/>
            </w:pPr>
          </w:p>
        </w:tc>
      </w:tr>
      <w:tr w:rsidR="00930894" w14:paraId="2EF8A128" w14:textId="77777777" w:rsidTr="007E6F2B">
        <w:tc>
          <w:tcPr>
            <w:tcW w:w="2303" w:type="dxa"/>
            <w:vAlign w:val="center"/>
          </w:tcPr>
          <w:p w14:paraId="628B98E6" w14:textId="77777777" w:rsidR="00930894" w:rsidRDefault="00930894" w:rsidP="00154DC0">
            <w:r>
              <w:t>Familien mit zwei Kindern im HH</w:t>
            </w:r>
          </w:p>
        </w:tc>
        <w:tc>
          <w:tcPr>
            <w:tcW w:w="2315" w:type="dxa"/>
            <w:vAlign w:val="center"/>
          </w:tcPr>
          <w:p w14:paraId="207588DF" w14:textId="77777777" w:rsidR="00930894" w:rsidRDefault="002416CF">
            <w:pPr>
              <w:jc w:val="center"/>
            </w:pPr>
            <w:r>
              <w:t>-0,04</w:t>
            </w:r>
            <w:r w:rsidR="006442C4">
              <w:t>1</w:t>
            </w:r>
          </w:p>
        </w:tc>
        <w:tc>
          <w:tcPr>
            <w:tcW w:w="2380" w:type="dxa"/>
            <w:vAlign w:val="center"/>
          </w:tcPr>
          <w:p w14:paraId="58109A44" w14:textId="77777777" w:rsidR="00930894" w:rsidRDefault="00930894">
            <w:pPr>
              <w:jc w:val="center"/>
            </w:pPr>
            <w:r>
              <w:t>0,</w:t>
            </w:r>
            <w:r w:rsidR="006442C4">
              <w:t>128</w:t>
            </w:r>
          </w:p>
        </w:tc>
        <w:tc>
          <w:tcPr>
            <w:tcW w:w="2262" w:type="dxa"/>
            <w:vAlign w:val="center"/>
          </w:tcPr>
          <w:p w14:paraId="0FFB18F1" w14:textId="77777777" w:rsidR="00930894" w:rsidRDefault="007251FC">
            <w:pPr>
              <w:jc w:val="center"/>
            </w:pPr>
            <w:r>
              <w:t>-0,1</w:t>
            </w:r>
            <w:r w:rsidR="004176E4">
              <w:t>52</w:t>
            </w:r>
          </w:p>
        </w:tc>
      </w:tr>
      <w:tr w:rsidR="00930894" w14:paraId="58761C5C" w14:textId="77777777" w:rsidTr="007E6F2B">
        <w:tc>
          <w:tcPr>
            <w:tcW w:w="2303" w:type="dxa"/>
            <w:vAlign w:val="center"/>
          </w:tcPr>
          <w:p w14:paraId="134B3993" w14:textId="77777777" w:rsidR="00930894" w:rsidRDefault="00930894" w:rsidP="00154DC0">
            <w:r>
              <w:t>Familien mit drei Kindern im HH</w:t>
            </w:r>
          </w:p>
        </w:tc>
        <w:tc>
          <w:tcPr>
            <w:tcW w:w="2315" w:type="dxa"/>
            <w:vAlign w:val="center"/>
          </w:tcPr>
          <w:p w14:paraId="47EC7F2A" w14:textId="77777777" w:rsidR="00930894" w:rsidRDefault="002416CF">
            <w:pPr>
              <w:jc w:val="center"/>
            </w:pPr>
            <w:r>
              <w:t>-</w:t>
            </w:r>
            <w:r w:rsidR="0094668F">
              <w:t>0,</w:t>
            </w:r>
            <w:r w:rsidR="006442C4">
              <w:t>186</w:t>
            </w:r>
          </w:p>
        </w:tc>
        <w:tc>
          <w:tcPr>
            <w:tcW w:w="2380" w:type="dxa"/>
            <w:vAlign w:val="center"/>
          </w:tcPr>
          <w:p w14:paraId="56D74207" w14:textId="77777777" w:rsidR="00930894" w:rsidRDefault="00930894">
            <w:pPr>
              <w:jc w:val="center"/>
            </w:pPr>
            <w:r>
              <w:t>-0,</w:t>
            </w:r>
            <w:r w:rsidR="006442C4">
              <w:t>170</w:t>
            </w:r>
          </w:p>
        </w:tc>
        <w:tc>
          <w:tcPr>
            <w:tcW w:w="2262" w:type="dxa"/>
            <w:vAlign w:val="center"/>
          </w:tcPr>
          <w:p w14:paraId="1B0CE33B" w14:textId="77777777" w:rsidR="00930894" w:rsidRDefault="007251FC">
            <w:pPr>
              <w:jc w:val="center"/>
            </w:pPr>
            <w:r>
              <w:t>0,0</w:t>
            </w:r>
            <w:r w:rsidR="004176E4">
              <w:t>48</w:t>
            </w:r>
          </w:p>
        </w:tc>
      </w:tr>
      <w:tr w:rsidR="00930894" w14:paraId="3665F78F" w14:textId="77777777" w:rsidTr="007E6F2B">
        <w:tc>
          <w:tcPr>
            <w:tcW w:w="2303" w:type="dxa"/>
            <w:vAlign w:val="center"/>
          </w:tcPr>
          <w:p w14:paraId="462ACBAA" w14:textId="77777777" w:rsidR="00930894" w:rsidRDefault="00930894" w:rsidP="00154DC0">
            <w:r>
              <w:t>Familien mit vier oder mehr Kindern im HH</w:t>
            </w:r>
          </w:p>
        </w:tc>
        <w:tc>
          <w:tcPr>
            <w:tcW w:w="2315" w:type="dxa"/>
            <w:vAlign w:val="center"/>
          </w:tcPr>
          <w:p w14:paraId="72D41537" w14:textId="77777777" w:rsidR="00930894" w:rsidRDefault="0094668F">
            <w:pPr>
              <w:jc w:val="center"/>
            </w:pPr>
            <w:r>
              <w:t>0,</w:t>
            </w:r>
            <w:r w:rsidR="006442C4">
              <w:t>091</w:t>
            </w:r>
          </w:p>
        </w:tc>
        <w:tc>
          <w:tcPr>
            <w:tcW w:w="2380" w:type="dxa"/>
            <w:vAlign w:val="center"/>
          </w:tcPr>
          <w:p w14:paraId="4D3EE4BA" w14:textId="77777777" w:rsidR="00930894" w:rsidRDefault="00930894">
            <w:pPr>
              <w:jc w:val="center"/>
            </w:pPr>
            <w:r>
              <w:t>-0,4</w:t>
            </w:r>
            <w:r w:rsidR="006442C4">
              <w:t>57</w:t>
            </w:r>
          </w:p>
        </w:tc>
        <w:tc>
          <w:tcPr>
            <w:tcW w:w="2262" w:type="dxa"/>
            <w:vAlign w:val="center"/>
          </w:tcPr>
          <w:p w14:paraId="00D99641" w14:textId="77777777" w:rsidR="00930894" w:rsidRDefault="007251FC">
            <w:pPr>
              <w:jc w:val="center"/>
            </w:pPr>
            <w:r>
              <w:t>-0,0</w:t>
            </w:r>
            <w:r w:rsidR="004176E4">
              <w:t>37</w:t>
            </w:r>
          </w:p>
        </w:tc>
      </w:tr>
    </w:tbl>
    <w:p w14:paraId="00D6E86B" w14:textId="3FB6CDA8" w:rsidR="00930894" w:rsidRDefault="00930894" w:rsidP="00930894">
      <w:pPr>
        <w:pStyle w:val="Quelle"/>
      </w:pPr>
      <w:r>
        <w:t xml:space="preserve">Geschätzt wird ein Ordered-Probit-Modell; </w:t>
      </w:r>
      <w:r w:rsidR="00E85082">
        <w:t>W</w:t>
      </w:r>
      <w:r>
        <w:t>eitere berücksichtigte Einflussfaktoren: Region, Geschlecht (nur bei Alleinerziehenden), Migrationshintergrund, Bildungsstand, Arbeitsumfang, Arbeitslosigkeit, Einkommen, Gesundheitszustand, Zahl der engen Freunde</w:t>
      </w:r>
    </w:p>
    <w:p w14:paraId="783326E7" w14:textId="65003D9F" w:rsidR="00541DB4" w:rsidRDefault="00E16490" w:rsidP="00541DB4">
      <w:r>
        <w:t>Quellen: SOEP v32 (vgl. Wagner et al., 2007); eigene Berechnungen</w:t>
      </w:r>
    </w:p>
    <w:p w14:paraId="7EB2463B" w14:textId="77777777" w:rsidR="00E16490" w:rsidRDefault="00E16490" w:rsidP="00541DB4"/>
    <w:p w14:paraId="452FF26C" w14:textId="77777777" w:rsidR="00E16490" w:rsidRDefault="00E16490" w:rsidP="00541DB4"/>
    <w:p w14:paraId="5D6874F6" w14:textId="77777777" w:rsidR="00541DB4" w:rsidRDefault="00541DB4" w:rsidP="00541DB4">
      <w:pPr>
        <w:pStyle w:val="berschrift2"/>
      </w:pPr>
      <w:bookmarkStart w:id="85" w:name="_Toc491940449"/>
      <w:r>
        <w:t>Exkurs: Kinder aus Mehrkindfamilien im Erwachsenenleben</w:t>
      </w:r>
      <w:r>
        <w:rPr>
          <w:rStyle w:val="Funotenzeichen"/>
        </w:rPr>
        <w:footnoteReference w:id="5"/>
      </w:r>
      <w:bookmarkEnd w:id="85"/>
    </w:p>
    <w:p w14:paraId="0B5BE3C0" w14:textId="77777777" w:rsidR="00541DB4" w:rsidRPr="00FC5FCD" w:rsidRDefault="00541DB4" w:rsidP="00541DB4">
      <w:r>
        <w:t>In den vorliegenden wissenschaftlichen Betrachtungen zu Me</w:t>
      </w:r>
      <w:r w:rsidR="00BF5383">
        <w:t>h</w:t>
      </w:r>
      <w:r>
        <w:t>rkindfamilien wird in aller Regel nur die Zeit in den Blick genommen, während der die Kinder noch bei den Eltern leben. Das resultiert meist bereits daraus, dass Mehrkindfamilien als Lebensform mit mehr als zwei Kindern im Haushalt definiert werden (siehe Abschnitt 2). Damit ergibt sich allerdings ein sehr unvollständiges Bild, da Familien auch nach dem Auszug der Kinder in aller Regel noch eine Gemeinschaft bilden, die sich in großem Maße gegenseitig unterstützt. Zudem können die unterschiedlichen Erfahrungen und Prägungen in der Kindheit dazu führen, dass junge Menschen aus Mehrkindfamilien ihre Lebensläufe systematisch anders gestalten als Personen, die in kleinere</w:t>
      </w:r>
      <w:r w:rsidR="007E6F2B">
        <w:t>n</w:t>
      </w:r>
      <w:r>
        <w:t xml:space="preserve"> Familien aufgewachsen sind. Inwiefern dies tatsächlich der Fall ist, lässt sich letztlich nur anhand von Statistiken klären, die sich mit den relevanten Bereichen, wie Bildung und Arbeitsmarktbeteiligung, beschäftigen und nach der Zahl der Geschwister differenzieren. </w:t>
      </w:r>
    </w:p>
    <w:p w14:paraId="5F3D032E" w14:textId="77777777" w:rsidR="00541DB4" w:rsidRDefault="00541DB4" w:rsidP="00541DB4"/>
    <w:p w14:paraId="42AFF206" w14:textId="0E1844CA" w:rsidR="00541DB4" w:rsidRDefault="00541DB4" w:rsidP="000801FE">
      <w:pPr>
        <w:spacing w:line="280" w:lineRule="exact"/>
      </w:pPr>
      <w:r>
        <w:t>Diese Differenzierung ist nicht Standard und in den meisten an sich in Frage kommenden Erhebungen wird die Geschwisterzahl nicht einmal miterfasst, sodass auch keine eigenen Auswertungen zu</w:t>
      </w:r>
      <w:r w:rsidR="0056611F">
        <w:t xml:space="preserve"> </w:t>
      </w:r>
      <w:r>
        <w:t>diesem Thema möglich sind. Eine Ausnahme bildet die Erwachsenenkohorte des Nationalen Bildungspanels (NEPS), das seit</w:t>
      </w:r>
      <w:r w:rsidRPr="008110D1">
        <w:t xml:space="preserve"> </w:t>
      </w:r>
      <w:r>
        <w:t>2009 vom</w:t>
      </w:r>
      <w:r w:rsidRPr="008110D1">
        <w:t xml:space="preserve"> Leibniz-Institut für Bildungsverläufe e.V. (LIfBi) an der Otto-Friedrich-Universität Bamber</w:t>
      </w:r>
      <w:r>
        <w:t>g erhoben wird (Blossfeld et al., 2</w:t>
      </w:r>
      <w:r w:rsidR="00F93399">
        <w:t>011</w:t>
      </w:r>
      <w:r>
        <w:t>). Auch wenn ihr Hauptfokus auf den Bildungsverläufen liegt, umfasst sie Angaben zu Familie und Arbeitsmarkt, sodass sie für einen ersten Vergleich von Personen</w:t>
      </w:r>
      <w:r w:rsidR="00BF5383">
        <w:t>,</w:t>
      </w:r>
      <w:r>
        <w:t xml:space="preserve"> die in unterschiedlich großen Haushalten aufgewachsen sind</w:t>
      </w:r>
      <w:r w:rsidR="00BF5383">
        <w:t>,</w:t>
      </w:r>
      <w:r>
        <w:t xml:space="preserve"> geeignet ist. Allerdings ist der Stichprobenumfang </w:t>
      </w:r>
      <w:r w:rsidR="00BF5383">
        <w:t xml:space="preserve">mit </w:t>
      </w:r>
      <w:r>
        <w:t>17.140 Personen in der aktuellsten verfügbaren Befragungswelle 2013/2014 etwas begrenzt und es liegen nicht für alle befragten Personen Angaben zu den Geschwistern vor</w:t>
      </w:r>
      <w:r>
        <w:rPr>
          <w:rStyle w:val="Funotenzeichen"/>
        </w:rPr>
        <w:footnoteReference w:id="6"/>
      </w:r>
      <w:r w:rsidR="00BF5383">
        <w:t>.</w:t>
      </w:r>
      <w:r>
        <w:t xml:space="preserve"> Daher wird bei den im Folgenden dargestellten Auswertungen die relativ breite Altersgruppe der 25- bis 44-Jährigen betrachtet, um dennoch die Repräsentativität der Ergebnisse zu sichern.</w:t>
      </w:r>
      <w:r w:rsidR="001C55B0">
        <w:t xml:space="preserve"> </w:t>
      </w:r>
    </w:p>
    <w:p w14:paraId="72E4A2BF" w14:textId="77777777" w:rsidR="00541DB4" w:rsidRDefault="00541DB4" w:rsidP="000801FE">
      <w:pPr>
        <w:spacing w:line="280" w:lineRule="exact"/>
      </w:pPr>
    </w:p>
    <w:p w14:paraId="48448008" w14:textId="77777777" w:rsidR="00541DB4" w:rsidRDefault="00541DB4" w:rsidP="000801FE">
      <w:pPr>
        <w:spacing w:line="280" w:lineRule="exact"/>
      </w:pPr>
      <w:r>
        <w:t>Zunächst ist bemerkenswert, dass Personen, die mit mehreren Geschwistern aufgewachsen sind, im Erwachsenenalter auch selbst häufiger Haushalte mit mehreren Kindern bilden. So leben bei 16,1 Prozent der Personen mit mindestens zwei Geschwistern im Alter zwischen 25 und 44 Jahren mindestens drei Kinder im Haushalt, während dies nur auf 7,5 Prozent der Personen mit einem Geschwister und 4,3 Prozent der Einzelkinder zutrifft</w:t>
      </w:r>
      <w:r w:rsidR="00F84781">
        <w:t xml:space="preserve"> (Abbildung 2-</w:t>
      </w:r>
      <w:r w:rsidR="00F53665">
        <w:t>11</w:t>
      </w:r>
      <w:r w:rsidR="00F84781">
        <w:t>)</w:t>
      </w:r>
      <w:r w:rsidR="00BF5383">
        <w:t>.</w:t>
      </w:r>
      <w:r>
        <w:t xml:space="preserve"> Zwei Kinder finden sich mit einem Anteil von 28,0 Prozent am häufigsten in Haushalten von Personen, die mit einem Geschwister aufgewachsen sind, und ein Kind mit 22,4 Prozent</w:t>
      </w:r>
      <w:r w:rsidR="009954AC">
        <w:t xml:space="preserve"> am häufigsten</w:t>
      </w:r>
      <w:r>
        <w:t xml:space="preserve"> bei Personen</w:t>
      </w:r>
      <w:r w:rsidR="009954AC">
        <w:t>,</w:t>
      </w:r>
      <w:r>
        <w:t xml:space="preserve"> die als Einzelkinder aufgewachsen sind. Auch der Anteil der Personen, die in Haushalten ohne Kinder leben</w:t>
      </w:r>
      <w:r w:rsidR="009954AC">
        <w:t>,</w:t>
      </w:r>
      <w:r>
        <w:t xml:space="preserve"> ist bei den Einzelkindern mit 51,7 Prozent am höchsten, während er bei Personen mit mehreren Geschwister</w:t>
      </w:r>
      <w:r w:rsidR="00E85082">
        <w:t>n</w:t>
      </w:r>
      <w:r>
        <w:t xml:space="preserve"> bei 37,5 Prozent liegt. Dabei ist anzumerken, dass die fertile Phase in der betrachteten Altersgruppe längst nicht abgeschlossen ist. Die Zahl der Kinder wird also im weiteren Lebenslauf in vielen Fällen noch deutlich steigen, sodass aus dem Anteil der Personen in Haushalten ohne Kinder keinesfalls auf Kinderlosigkeit geschlossen werden darf.</w:t>
      </w:r>
      <w:r>
        <w:rPr>
          <w:rStyle w:val="Funotenzeichen"/>
        </w:rPr>
        <w:footnoteReference w:id="7"/>
      </w:r>
      <w:r>
        <w:t xml:space="preserve"> </w:t>
      </w:r>
    </w:p>
    <w:p w14:paraId="06F09C7C" w14:textId="77777777" w:rsidR="00541DB4" w:rsidRDefault="00541DB4" w:rsidP="00541DB4"/>
    <w:p w14:paraId="57AFF1E6" w14:textId="77777777" w:rsidR="00D74C9B" w:rsidRDefault="009954AC" w:rsidP="00D74C9B">
      <w:bookmarkStart w:id="86" w:name="_Ref476568205"/>
      <w:bookmarkStart w:id="87" w:name="_Toc475450531"/>
      <w:r>
        <w:t xml:space="preserve">Insgesamt </w:t>
      </w:r>
      <w:r w:rsidR="00D74C9B">
        <w:t xml:space="preserve">weisen die Ergebnisse deutlich darauf hin, dass sich junge Menschen aus Mehrkindfamilien substanziell häufiger für dritte und weitere Kinder entscheiden, während Einzelkinder eher bei kleinen Familien bleiben. Dabei ist auch bemerkenswert, dass nur 41,6 Prozent der Einzelkinder zwischen 25 und 44 Jahren verheiratet sind oder in einer eingetragenen gleichgeschlechtlichen Partnerschaft leben, während dies auf 55,2 Prozent der Personen mit einem und sogar 61,3 Prozent derjenigen mit zwei und mehr Geschwistern zutrifft (NEPS-Daten Welle 6, eigene Berechnungen). Auch dies ist ein deutliches Indiz dafür, dass die Größe der Herkunftsfamilie einen starken Einfluss auf die Gestaltung des eigenen Familienlebens hat. Mit Blick auf die ökonomischen Effekte von Mehrkindfamilien lässt sich damit schlussfolgern, dass das generative Verhalten von jungen Menschen, die in Mehrkindfamilien aufgewachsen sind, nicht dem Durchschnitt entspricht, sondern diese deutlich größere Familien gründen. </w:t>
      </w:r>
    </w:p>
    <w:p w14:paraId="13DFEEE2" w14:textId="77777777" w:rsidR="00D74C9B" w:rsidRDefault="00D74C9B">
      <w:pPr>
        <w:spacing w:line="240" w:lineRule="auto"/>
        <w:rPr>
          <w:b/>
          <w:bCs/>
          <w:szCs w:val="18"/>
        </w:rPr>
      </w:pPr>
      <w:r>
        <w:br w:type="page"/>
      </w:r>
    </w:p>
    <w:p w14:paraId="10DBFDEA" w14:textId="77777777" w:rsidR="00541DB4" w:rsidRDefault="00541DB4" w:rsidP="00541DB4">
      <w:pPr>
        <w:pStyle w:val="Beschriftung"/>
      </w:pPr>
      <w:bookmarkStart w:id="88" w:name="_Toc491954622"/>
      <w:r>
        <w:t xml:space="preserve">Abbildung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D53D7C">
        <w:noBreakHyphen/>
      </w:r>
      <w:r w:rsidR="00B123EF">
        <w:fldChar w:fldCharType="begin"/>
      </w:r>
      <w:r w:rsidR="00B123EF">
        <w:instrText xml:space="preserve"> SEQ Abbildung \* ARABIC </w:instrText>
      </w:r>
      <w:r w:rsidR="00B123EF">
        <w:instrText xml:space="preserve">\s 1 </w:instrText>
      </w:r>
      <w:r w:rsidR="00B123EF">
        <w:fldChar w:fldCharType="separate"/>
      </w:r>
      <w:r w:rsidR="006D122C">
        <w:rPr>
          <w:noProof/>
        </w:rPr>
        <w:t>11</w:t>
      </w:r>
      <w:r w:rsidR="00B123EF">
        <w:rPr>
          <w:noProof/>
        </w:rPr>
        <w:fldChar w:fldCharType="end"/>
      </w:r>
      <w:bookmarkEnd w:id="86"/>
      <w:r>
        <w:t>: Zahl der Kinder im Haushalt nach Geschwisterzahl</w:t>
      </w:r>
      <w:bookmarkEnd w:id="87"/>
      <w:bookmarkEnd w:id="88"/>
    </w:p>
    <w:p w14:paraId="62A8BB1E" w14:textId="77777777" w:rsidR="00541DB4" w:rsidRPr="0047602C" w:rsidRDefault="00541DB4" w:rsidP="00541DB4">
      <w:pPr>
        <w:pStyle w:val="Untenbeschriftung"/>
      </w:pPr>
      <w:r>
        <w:t xml:space="preserve">Personen </w:t>
      </w:r>
      <w:r w:rsidR="00AD534A">
        <w:t xml:space="preserve">im Alter </w:t>
      </w:r>
      <w:r>
        <w:t>zwischen 25 und 44 Jahren, Anteile in Prozent</w:t>
      </w:r>
    </w:p>
    <w:p w14:paraId="7E1F682E" w14:textId="77777777" w:rsidR="00541DB4" w:rsidRDefault="00541DB4" w:rsidP="00541DB4">
      <w:pPr>
        <w:pStyle w:val="Grafik"/>
      </w:pPr>
      <w:r>
        <w:rPr>
          <w:noProof/>
          <w:lang w:eastAsia="de-DE"/>
        </w:rPr>
        <w:drawing>
          <wp:inline distT="0" distB="0" distL="0" distR="0" wp14:anchorId="103CBDBA" wp14:editId="05474FC2">
            <wp:extent cx="5748655" cy="2219325"/>
            <wp:effectExtent l="0" t="0" r="4445" b="9525"/>
            <wp:docPr id="30" name="Diagramm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r>
        <w:t xml:space="preserve"> </w:t>
      </w:r>
    </w:p>
    <w:p w14:paraId="15EC9756" w14:textId="75AC932E" w:rsidR="00541DB4" w:rsidRDefault="00541DB4" w:rsidP="00541DB4">
      <w:pPr>
        <w:pStyle w:val="Quelle"/>
      </w:pPr>
      <w:r w:rsidRPr="006723FC">
        <w:t xml:space="preserve">Quelle: Eigene Berechnungen auf Basis der </w:t>
      </w:r>
      <w:r>
        <w:t>NEPS</w:t>
      </w:r>
      <w:r w:rsidRPr="006723FC">
        <w:t>-Daten</w:t>
      </w:r>
      <w:r>
        <w:t xml:space="preserve"> Welle 6</w:t>
      </w:r>
      <w:r w:rsidR="00F93399">
        <w:t xml:space="preserve"> </w:t>
      </w:r>
      <w:r>
        <w:t>(</w:t>
      </w:r>
      <w:r w:rsidR="00F93399">
        <w:t xml:space="preserve">vgl. </w:t>
      </w:r>
      <w:r>
        <w:t xml:space="preserve">Blossfeld et al., 2011) </w:t>
      </w:r>
    </w:p>
    <w:p w14:paraId="30768400" w14:textId="77777777" w:rsidR="00541DB4" w:rsidRDefault="00541DB4" w:rsidP="00541DB4"/>
    <w:p w14:paraId="4DB2D1F6" w14:textId="54139F39" w:rsidR="00D74C9B" w:rsidRDefault="00D74C9B" w:rsidP="00F84781">
      <w:pPr>
        <w:spacing w:line="280" w:lineRule="exact"/>
      </w:pPr>
      <w:r>
        <w:t>In der Vergangenheit haben junge Menschen aus Mehrkindfamilien im Schnitt ein niedrigeres Bildungsniveau erreicht als Kinder aus kleineren Familien. So liegt der Anteil der Personen ohne berufsqualifizierenden Abschluss bei den 25- bis 44-</w:t>
      </w:r>
      <w:r w:rsidR="009954AC">
        <w:t>J</w:t>
      </w:r>
      <w:r>
        <w:t>ährigen mit mehreren Geschwistern bei 16,8 Prozent, während es bei den Einzelkindern 9,9 Prozent und bei den Personen mit einem Geschwister sogar nur 5,3 Prozent sind (</w:t>
      </w:r>
      <w:r w:rsidR="00EE4357">
        <w:t>Abbildung 2-12</w:t>
      </w:r>
      <w:r w:rsidR="00F84781">
        <w:t>).</w:t>
      </w:r>
      <w:r>
        <w:t xml:space="preserve"> Hingegen ist der Akademikeranteil bei den Einzelkindern mit 26,3 Prozent und den Personen mit einem Geschwister mit 25,0</w:t>
      </w:r>
      <w:r w:rsidR="001C55B0">
        <w:t xml:space="preserve"> </w:t>
      </w:r>
      <w:r>
        <w:t>Prozent deutlich höher als bei denjenigen aus Mehrkindfamilien mit 17,7 Prozent. Dabei ist anzumerken, dass Bildungsabschlüsse trotz gestiegener Bildungsmobilität häufig „vererbt“ werden (vgl. Fischer / Geis, 2013) und die Eltern in Mehrkindfamilien ein im Schnitt niedrigeres Bildungsniveau aufweisen. Dass Kinder aus größeren Familien deutliche Nachteile im Bildungssystem haben, deckt sich mit dem aktuellen Stand der Bildungsforschung (vgl. Bauer</w:t>
      </w:r>
      <w:r w:rsidR="009954AC">
        <w:t xml:space="preserve"> </w:t>
      </w:r>
      <w:r>
        <w:t>/</w:t>
      </w:r>
      <w:r w:rsidR="009954AC">
        <w:t xml:space="preserve"> </w:t>
      </w:r>
      <w:r>
        <w:t>Gang, 2001</w:t>
      </w:r>
      <w:r w:rsidR="009954AC">
        <w:t>;</w:t>
      </w:r>
      <w:r w:rsidRPr="00331F72">
        <w:t xml:space="preserve"> </w:t>
      </w:r>
      <w:r>
        <w:t>Schulze / Preisendörfer, 2013), auch wenn die Unterschiede Bauer</w:t>
      </w:r>
      <w:r w:rsidR="009954AC">
        <w:t xml:space="preserve"> </w:t>
      </w:r>
      <w:r w:rsidR="00561CEC">
        <w:t>/</w:t>
      </w:r>
      <w:r w:rsidR="009954AC">
        <w:t xml:space="preserve"> </w:t>
      </w:r>
      <w:r w:rsidR="00561CEC">
        <w:t>Gang</w:t>
      </w:r>
      <w:r>
        <w:t xml:space="preserve"> (2001) zufolge in Deutschland kleiner sind als in anderen Ländern, was sich mit den niedrigeren Gebühren</w:t>
      </w:r>
      <w:r w:rsidR="00561CEC">
        <w:t xml:space="preserve"> für das Bildungssystem</w:t>
      </w:r>
      <w:r>
        <w:t xml:space="preserve"> erklären lässt.</w:t>
      </w:r>
    </w:p>
    <w:p w14:paraId="602D9BAA" w14:textId="77777777" w:rsidR="00D74C9B" w:rsidRDefault="00D74C9B">
      <w:pPr>
        <w:spacing w:line="240" w:lineRule="auto"/>
        <w:rPr>
          <w:b/>
          <w:bCs/>
          <w:szCs w:val="18"/>
        </w:rPr>
      </w:pPr>
      <w:bookmarkStart w:id="89" w:name="_Ref476568409"/>
      <w:bookmarkStart w:id="90" w:name="_Toc475450532"/>
    </w:p>
    <w:p w14:paraId="50B9A5AB" w14:textId="77777777" w:rsidR="00541DB4" w:rsidRDefault="00541DB4" w:rsidP="00541DB4">
      <w:pPr>
        <w:pStyle w:val="Beschriftung"/>
      </w:pPr>
      <w:bookmarkStart w:id="91" w:name="_Toc491954623"/>
      <w:r>
        <w:t xml:space="preserve">Abbildung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D53D7C">
        <w:noBreakHyphen/>
      </w:r>
      <w:r w:rsidR="00B123EF">
        <w:fldChar w:fldCharType="begin"/>
      </w:r>
      <w:r w:rsidR="00B123EF">
        <w:instrText xml:space="preserve"> SEQ Abbildung \* ARABIC \s 1 </w:instrText>
      </w:r>
      <w:r w:rsidR="00B123EF">
        <w:fldChar w:fldCharType="separate"/>
      </w:r>
      <w:r w:rsidR="006D122C">
        <w:rPr>
          <w:noProof/>
        </w:rPr>
        <w:t>12</w:t>
      </w:r>
      <w:r w:rsidR="00B123EF">
        <w:rPr>
          <w:noProof/>
        </w:rPr>
        <w:fldChar w:fldCharType="end"/>
      </w:r>
      <w:bookmarkEnd w:id="89"/>
      <w:r>
        <w:t>: Bildungsabschlüsse nach Geschwisterzahl</w:t>
      </w:r>
      <w:bookmarkEnd w:id="90"/>
      <w:bookmarkEnd w:id="91"/>
    </w:p>
    <w:p w14:paraId="7D1573F3" w14:textId="77777777" w:rsidR="00541DB4" w:rsidRDefault="00541DB4" w:rsidP="00541DB4">
      <w:pPr>
        <w:pStyle w:val="Untenbeschriftung"/>
      </w:pPr>
      <w:r>
        <w:t>Personen zwischen 25 und 44 Jahren, Anteile in Prozent</w:t>
      </w:r>
    </w:p>
    <w:p w14:paraId="3B0E2185" w14:textId="77777777" w:rsidR="0072794C" w:rsidRPr="0072794C" w:rsidRDefault="0072794C" w:rsidP="006D489D">
      <w:r>
        <w:rPr>
          <w:noProof/>
          <w:lang w:eastAsia="de-DE"/>
        </w:rPr>
        <w:drawing>
          <wp:inline distT="0" distB="0" distL="0" distR="0" wp14:anchorId="1BCB6805" wp14:editId="6562578A">
            <wp:extent cx="5838825" cy="2238375"/>
            <wp:effectExtent l="0" t="0" r="9525" b="9525"/>
            <wp:docPr id="40" name="Diagramm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54D366AA" w14:textId="77777777" w:rsidR="00F93399" w:rsidRDefault="00F93399" w:rsidP="00F93399">
      <w:pPr>
        <w:pStyle w:val="Quelle"/>
      </w:pPr>
      <w:r w:rsidRPr="006723FC">
        <w:t xml:space="preserve">Quelle: Eigene Berechnungen auf Basis der </w:t>
      </w:r>
      <w:r>
        <w:t>NEPS</w:t>
      </w:r>
      <w:r w:rsidRPr="006723FC">
        <w:t>-Daten</w:t>
      </w:r>
      <w:r>
        <w:t xml:space="preserve"> Welle 6 (vgl. Blossfeld et al., 2011) </w:t>
      </w:r>
    </w:p>
    <w:p w14:paraId="3FB5DA7A" w14:textId="77777777" w:rsidR="00541DB4" w:rsidRDefault="00541DB4" w:rsidP="007E3545">
      <w:r>
        <w:t xml:space="preserve">Dabei sind junge Männer aus Mehrkindfamilien in gleichem Maße am Arbeitsmarkt aktiv wie junge Männer aus </w:t>
      </w:r>
      <w:r w:rsidR="00EE4357">
        <w:t>Zweikindfamilien</w:t>
      </w:r>
      <w:r>
        <w:t xml:space="preserve">. </w:t>
      </w:r>
      <w:r w:rsidR="007E3545">
        <w:t>In</w:t>
      </w:r>
      <w:r>
        <w:t xml:space="preserve"> beiden </w:t>
      </w:r>
      <w:r w:rsidR="007E3545">
        <w:t xml:space="preserve">Gruppen </w:t>
      </w:r>
      <w:r>
        <w:t>liegt der Erwerbstätigenanteil in der Altersgruppe zwischen 25 und 44 Jahren bei rund 94 Prozent (</w:t>
      </w:r>
      <w:r w:rsidR="00B123EF">
        <w:fldChar w:fldCharType="begin"/>
      </w:r>
      <w:r w:rsidR="00B123EF">
        <w:instrText xml:space="preserve"> REF _Ref476569</w:instrText>
      </w:r>
      <w:r w:rsidR="00B123EF">
        <w:instrText xml:space="preserve">313 </w:instrText>
      </w:r>
      <w:r w:rsidR="00B123EF">
        <w:fldChar w:fldCharType="separate"/>
      </w:r>
      <w:r w:rsidR="006D122C">
        <w:t xml:space="preserve">Abbildung </w:t>
      </w:r>
      <w:r w:rsidR="006D122C">
        <w:rPr>
          <w:noProof/>
        </w:rPr>
        <w:t>2</w:t>
      </w:r>
      <w:r w:rsidR="006D122C">
        <w:noBreakHyphen/>
      </w:r>
      <w:r w:rsidR="006D122C">
        <w:rPr>
          <w:noProof/>
        </w:rPr>
        <w:t>13</w:t>
      </w:r>
      <w:r w:rsidR="00B123EF">
        <w:rPr>
          <w:noProof/>
        </w:rPr>
        <w:fldChar w:fldCharType="end"/>
      </w:r>
      <w:r w:rsidR="007E3545">
        <w:t>).</w:t>
      </w:r>
      <w:r>
        <w:t xml:space="preserve"> </w:t>
      </w:r>
      <w:r w:rsidR="009B55FA">
        <w:t>Hingegen resultiert für die Einzelkinder nur ein Wert von 81,5 Prozent, der sich nicht ohne weiteres erklären lässt. Möglicherweise kommt es hier aufgrund der vergleichsweise geringen Fallzahl bei den Einzelkindern zu einer Verzerrung. Bei den Frauen liegen Einzelkinder und Personen mit einem Geschwister mit Erwerbstätigenanteilen von jeweils rund 87 Prozent auf demselben Niveau, während der Wert für Frauen aus Mehrkindfamilien mit 74,0 Prozent niedriger ist. Dieses Ergebnis ist nicht verwunderlich, da junge Menschen aus Mehrkindfamilien, wie oben gezeigt, deutlich häufiger Kinder haben.</w:t>
      </w:r>
    </w:p>
    <w:p w14:paraId="3E8B6398" w14:textId="77777777" w:rsidR="00541DB4" w:rsidRDefault="00541DB4" w:rsidP="00541DB4">
      <w:pPr>
        <w:spacing w:line="240" w:lineRule="auto"/>
      </w:pPr>
    </w:p>
    <w:p w14:paraId="04789FEE" w14:textId="77777777" w:rsidR="00541DB4" w:rsidRDefault="00541DB4" w:rsidP="00541DB4">
      <w:pPr>
        <w:pStyle w:val="Beschriftung"/>
      </w:pPr>
      <w:bookmarkStart w:id="92" w:name="_Ref476569313"/>
      <w:bookmarkStart w:id="93" w:name="_Toc475450535"/>
      <w:bookmarkStart w:id="94" w:name="_Toc491954624"/>
      <w:r>
        <w:t xml:space="preserve">Abbildung </w:t>
      </w:r>
      <w:r w:rsidR="00B123EF">
        <w:fldChar w:fldCharType="begin"/>
      </w:r>
      <w:r w:rsidR="00B123EF">
        <w:instrText xml:space="preserve"> STYLEREF 1 \s </w:instrText>
      </w:r>
      <w:r w:rsidR="00B123EF">
        <w:fldChar w:fldCharType="separate"/>
      </w:r>
      <w:r w:rsidR="006D122C">
        <w:rPr>
          <w:noProof/>
        </w:rPr>
        <w:t>2</w:t>
      </w:r>
      <w:r w:rsidR="00B123EF">
        <w:rPr>
          <w:noProof/>
        </w:rPr>
        <w:fldChar w:fldCharType="end"/>
      </w:r>
      <w:r w:rsidR="00D53D7C">
        <w:noBreakHyphen/>
      </w:r>
      <w:r w:rsidR="00B123EF">
        <w:fldChar w:fldCharType="begin"/>
      </w:r>
      <w:r w:rsidR="00B123EF">
        <w:instrText xml:space="preserve"> SEQ Abbildung \* ARABIC \s 1 </w:instrText>
      </w:r>
      <w:r w:rsidR="00B123EF">
        <w:fldChar w:fldCharType="separate"/>
      </w:r>
      <w:r w:rsidR="006D122C">
        <w:rPr>
          <w:noProof/>
        </w:rPr>
        <w:t>13</w:t>
      </w:r>
      <w:r w:rsidR="00B123EF">
        <w:rPr>
          <w:noProof/>
        </w:rPr>
        <w:fldChar w:fldCharType="end"/>
      </w:r>
      <w:bookmarkEnd w:id="92"/>
      <w:r>
        <w:t>: Erwerbstätigenquoten nach Geschwisterzahl</w:t>
      </w:r>
      <w:bookmarkEnd w:id="93"/>
      <w:bookmarkEnd w:id="94"/>
    </w:p>
    <w:p w14:paraId="229C1B8B" w14:textId="77777777" w:rsidR="00541DB4" w:rsidRPr="0047602C" w:rsidRDefault="00541DB4" w:rsidP="00541DB4">
      <w:pPr>
        <w:pStyle w:val="Untenbeschriftung"/>
      </w:pPr>
      <w:r>
        <w:t xml:space="preserve">Personen </w:t>
      </w:r>
      <w:r w:rsidR="00A777A9">
        <w:t xml:space="preserve">im Alter </w:t>
      </w:r>
      <w:r>
        <w:t>zwischen 25 und 44 Jahren, Anteile in Prozent</w:t>
      </w:r>
    </w:p>
    <w:p w14:paraId="59D9722B" w14:textId="77777777" w:rsidR="00541DB4" w:rsidRDefault="00541DB4" w:rsidP="00541DB4">
      <w:pPr>
        <w:pStyle w:val="Grafik"/>
      </w:pPr>
      <w:r>
        <w:rPr>
          <w:noProof/>
          <w:lang w:eastAsia="de-DE"/>
        </w:rPr>
        <w:drawing>
          <wp:inline distT="0" distB="0" distL="0" distR="0" wp14:anchorId="08C52D2A" wp14:editId="0F626A8B">
            <wp:extent cx="5814695" cy="2352675"/>
            <wp:effectExtent l="0" t="0" r="14605" b="9525"/>
            <wp:docPr id="32" name="Diagramm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18EF901D" w14:textId="77777777" w:rsidR="00F93399" w:rsidRDefault="00F93399" w:rsidP="00F93399">
      <w:pPr>
        <w:pStyle w:val="Quelle"/>
      </w:pPr>
      <w:r w:rsidRPr="006723FC">
        <w:t xml:space="preserve">Quelle: Eigene Berechnungen auf Basis der </w:t>
      </w:r>
      <w:r>
        <w:t>NEPS</w:t>
      </w:r>
      <w:r w:rsidRPr="006723FC">
        <w:t>-Daten</w:t>
      </w:r>
      <w:r>
        <w:t xml:space="preserve"> Welle 6 (vgl. Blossfeld et al., 2011) </w:t>
      </w:r>
    </w:p>
    <w:p w14:paraId="754ED1AF" w14:textId="77777777" w:rsidR="00EE4357" w:rsidRPr="00EE4357" w:rsidRDefault="00EE4357" w:rsidP="00EE4357"/>
    <w:p w14:paraId="6BCF3011" w14:textId="0FD01D22" w:rsidR="00541DB4" w:rsidRDefault="00541DB4" w:rsidP="00541DB4">
      <w:r>
        <w:t xml:space="preserve">Zusammenfassend lässt sich damit sagen, dass sich junge Menschen, die in Mehrkindfamilien aufgewachsen </w:t>
      </w:r>
      <w:r w:rsidR="007E3545">
        <w:t xml:space="preserve">sind, </w:t>
      </w:r>
      <w:r>
        <w:t xml:space="preserve">deutlich häufiger für größere Familien entscheiden. Damit leisten </w:t>
      </w:r>
      <w:r w:rsidR="007E3545">
        <w:t xml:space="preserve">sie </w:t>
      </w:r>
      <w:r>
        <w:t>vor dem Hintergrund des demografischen Wandels einen wichtigen Beitrag zur Stabilisierung der Bevölkerung in Deutschland. Gleichzeitig waren sie in der Vergangenheit im Bildungssystem weniger erfolgreich als Kinder aus kleineren Familien</w:t>
      </w:r>
      <w:r w:rsidR="00BB0329">
        <w:t xml:space="preserve">. Dennoch ist </w:t>
      </w:r>
      <w:r>
        <w:t xml:space="preserve">ihre Beteiligung am Arbeitsmarkt ähnlich </w:t>
      </w:r>
      <w:r w:rsidR="00BB0329">
        <w:t>hoch</w:t>
      </w:r>
      <w:r>
        <w:t>. Diese Ergebnisse machen deutlich, dass insbesondere die Kompetenzentwicklung von Kindern und Jugendlichen in Mehrkindfamilien stärker in den Blick genommen und geprüft werden sollte, ob hier kompensatorische Unterstützungsangebote</w:t>
      </w:r>
      <w:r w:rsidR="00154DC0">
        <w:t>,</w:t>
      </w:r>
      <w:r>
        <w:t xml:space="preserve"> etwa in Betreuungseinrichtungen und Schulen</w:t>
      </w:r>
      <w:r w:rsidR="00154DC0">
        <w:t>,</w:t>
      </w:r>
      <w:r>
        <w:t xml:space="preserve"> wünschenswert wären.</w:t>
      </w:r>
      <w:r w:rsidR="001C55B0">
        <w:t xml:space="preserve"> </w:t>
      </w:r>
      <w:r>
        <w:t xml:space="preserve"> </w:t>
      </w:r>
    </w:p>
    <w:p w14:paraId="0673E202" w14:textId="77777777" w:rsidR="00541DB4" w:rsidRDefault="00541DB4" w:rsidP="00541DB4">
      <w:pPr>
        <w:spacing w:line="240" w:lineRule="auto"/>
        <w:rPr>
          <w:rFonts w:eastAsiaTheme="majorEastAsia" w:cstheme="majorBidi"/>
          <w:b/>
          <w:bCs/>
          <w:sz w:val="26"/>
          <w:szCs w:val="28"/>
        </w:rPr>
      </w:pPr>
      <w:r>
        <w:rPr>
          <w:rFonts w:eastAsiaTheme="majorEastAsia" w:cstheme="majorBidi"/>
          <w:b/>
          <w:bCs/>
          <w:sz w:val="26"/>
          <w:szCs w:val="28"/>
        </w:rPr>
        <w:br w:type="page"/>
      </w:r>
    </w:p>
    <w:p w14:paraId="26B21482" w14:textId="77777777" w:rsidR="00434FED" w:rsidRDefault="00434FED" w:rsidP="007E3545">
      <w:pPr>
        <w:pStyle w:val="berschrift1"/>
      </w:pPr>
      <w:bookmarkStart w:id="95" w:name="_Toc468961669"/>
      <w:bookmarkStart w:id="96" w:name="_Toc491940450"/>
      <w:r>
        <w:t>Fiskalische Bedeutung der Mehrkindfamilien in Deutschland</w:t>
      </w:r>
      <w:bookmarkEnd w:id="95"/>
      <w:bookmarkEnd w:id="96"/>
    </w:p>
    <w:p w14:paraId="18C99865" w14:textId="77777777" w:rsidR="00434FED" w:rsidRDefault="00434FED" w:rsidP="00434FED">
      <w:r>
        <w:t xml:space="preserve">Mehrkindfamilien leisten einen bedeutenden Beitrag dazu, dem demografischen Wandel entgegenzuwirken und die Bevölkerungsentwicklung in Deutschland zu stabilisieren. Damit </w:t>
      </w:r>
      <w:r w:rsidR="00980DE4">
        <w:t>können</w:t>
      </w:r>
      <w:r>
        <w:t xml:space="preserve"> sie langfristig auch die Finanzierungsbasis der Öffentlichen Hand</w:t>
      </w:r>
      <w:r w:rsidR="00980DE4">
        <w:t xml:space="preserve"> stärken</w:t>
      </w:r>
      <w:r>
        <w:t xml:space="preserve">, die zu großen Teilen von den Steuerzahlungen und Sozialabgaben von Personen im erwerbsfähigen Alter getragen wird. Kurzfristig entstehen durch </w:t>
      </w:r>
      <w:r w:rsidR="00980DE4">
        <w:t>den Übergang zu dritten und weiteren Kindern</w:t>
      </w:r>
      <w:r>
        <w:t xml:space="preserve"> allerdings Mehrausgaben und Mindereinnahmen für die öffentlichen Haushalte, da einerseits zusätzliche familienbezogene und Bildungsleistungen zur Verfügung gestellt werden müssen und andererseits die Eltern in Mehrkindhaushalten, wie in Kapitel 2 gezeigt, in geringerem Umfang am Arbeitsmarkt aktiv sind und entsprechend auch weniger Steuern und Sozialabgaben zahlen. Nur wenn beide Effekte berücksichtigt werden, lassen sich realistische Aussagen darüber treffen, welche Bedeutung Mehrkindfamil</w:t>
      </w:r>
      <w:r w:rsidR="002C7B1C">
        <w:t>i</w:t>
      </w:r>
      <w:r>
        <w:t>en insgesamt für die Staatsfinanzen in Deutschland haben.</w:t>
      </w:r>
    </w:p>
    <w:p w14:paraId="08E81404" w14:textId="77777777" w:rsidR="00481770" w:rsidRDefault="00481770" w:rsidP="00434FED"/>
    <w:p w14:paraId="4A548F35" w14:textId="77777777" w:rsidR="00434FED" w:rsidRDefault="00544EA2" w:rsidP="00434FED">
      <w:r>
        <w:t>Im Folge</w:t>
      </w:r>
      <w:r w:rsidR="003909A7">
        <w:t>nden werden für verschiedene Familienkonstellationen M</w:t>
      </w:r>
      <w:r w:rsidR="003712C3">
        <w:t>odell</w:t>
      </w:r>
      <w:r w:rsidR="003909A7">
        <w:t xml:space="preserve">rechnungen zu den fiskalischen Effekten des Übergangs zum dritten Kind entwickelt. </w:t>
      </w:r>
      <w:r w:rsidR="00210C1B">
        <w:t>Dazu</w:t>
      </w:r>
      <w:r w:rsidR="00D529D1">
        <w:t xml:space="preserve"> werden </w:t>
      </w:r>
      <w:r w:rsidR="00E201D5">
        <w:t>in einem ersten Schritt</w:t>
      </w:r>
      <w:r w:rsidR="00D529D1">
        <w:t xml:space="preserve"> die </w:t>
      </w:r>
      <w:r w:rsidR="00210C1B">
        <w:t xml:space="preserve">in der Fachwelt sehr anerkannten </w:t>
      </w:r>
      <w:r w:rsidR="00E201D5">
        <w:t>Analysen</w:t>
      </w:r>
      <w:r w:rsidR="00210C1B">
        <w:t xml:space="preserve"> zur fiskalischen Bilanz eines Kindes </w:t>
      </w:r>
      <w:r w:rsidR="00D529D1">
        <w:t xml:space="preserve">von Werding (2014) </w:t>
      </w:r>
      <w:r w:rsidR="00210C1B">
        <w:t>kurz dargestellt, da diese</w:t>
      </w:r>
      <w:r w:rsidR="00E201D5">
        <w:t xml:space="preserve"> als Referenz dienen können. Dann werden </w:t>
      </w:r>
      <w:r w:rsidR="005C5E68">
        <w:t>zunächst die Fiskalbilanzen für die</w:t>
      </w:r>
      <w:r w:rsidR="006D5A2D">
        <w:t xml:space="preserve"> dritten Kinder an sich </w:t>
      </w:r>
      <w:r w:rsidR="005C5E68">
        <w:t xml:space="preserve">ermittelt, wobei zwischen hoch-, mittel- und niedrigqualifizierten Kindern differenziert wird. Im zweiten Schritt werden dann die aufgrund der längeren familienbedingten Auszeiten bei den Eltern anfallenden fiskalischen Effekte thematisiert, wobei </w:t>
      </w:r>
      <w:r w:rsidR="00D50F1D">
        <w:t xml:space="preserve">verschiedene </w:t>
      </w:r>
      <w:r w:rsidR="005C5E68">
        <w:t>Einkommenssituation</w:t>
      </w:r>
      <w:r w:rsidR="00D50F1D">
        <w:t>en</w:t>
      </w:r>
      <w:r w:rsidR="005C5E68">
        <w:t xml:space="preserve"> der Familien und Erwerbsorientierung</w:t>
      </w:r>
      <w:r w:rsidR="00D50F1D">
        <w:t>en</w:t>
      </w:r>
      <w:r w:rsidR="005C5E68">
        <w:t xml:space="preserve"> der Mütter </w:t>
      </w:r>
      <w:r w:rsidR="00D50F1D">
        <w:t>betrachtet werden</w:t>
      </w:r>
      <w:r w:rsidR="005C5E68">
        <w:t xml:space="preserve">. Im letzten Schritt werden </w:t>
      </w:r>
      <w:r w:rsidR="00B9107A">
        <w:t>die Ergebnisse zusammengefasst</w:t>
      </w:r>
      <w:r w:rsidR="00A7495E">
        <w:t xml:space="preserve"> und auf mögliche Erweiterungen des Modells eingegangen</w:t>
      </w:r>
      <w:r w:rsidR="00D529D1">
        <w:t>.</w:t>
      </w:r>
      <w:r w:rsidR="00B024F7">
        <w:t xml:space="preserve"> </w:t>
      </w:r>
    </w:p>
    <w:p w14:paraId="2906AF1C" w14:textId="77777777" w:rsidR="00E201D5" w:rsidRDefault="00E201D5" w:rsidP="00E201D5"/>
    <w:p w14:paraId="00788A43" w14:textId="77777777" w:rsidR="00E201D5" w:rsidRDefault="00E201D5" w:rsidP="00E201D5">
      <w:pPr>
        <w:pStyle w:val="berschrift2"/>
      </w:pPr>
      <w:bookmarkStart w:id="97" w:name="_Toc491940451"/>
      <w:r>
        <w:t>Die Fiskalanalysen</w:t>
      </w:r>
      <w:r w:rsidRPr="00B94A83">
        <w:t xml:space="preserve"> von Werding (2014)</w:t>
      </w:r>
      <w:bookmarkEnd w:id="97"/>
    </w:p>
    <w:p w14:paraId="2B5CCB96" w14:textId="4AAE76FE" w:rsidR="00434FED" w:rsidRDefault="008F7A95" w:rsidP="00222A3C">
      <w:r>
        <w:t xml:space="preserve">Die Fiskalanalysen von Werding (2014) basieren auf grundlegenden Untersuchungen von </w:t>
      </w:r>
      <w:r w:rsidR="00434FED">
        <w:t>Werding</w:t>
      </w:r>
      <w:r w:rsidR="00154DC0">
        <w:t xml:space="preserve"> </w:t>
      </w:r>
      <w:r w:rsidR="00434FED">
        <w:t>/</w:t>
      </w:r>
      <w:r w:rsidR="00154DC0">
        <w:t xml:space="preserve"> </w:t>
      </w:r>
      <w:r w:rsidR="00434FED">
        <w:t>Hofmann (2</w:t>
      </w:r>
      <w:r w:rsidR="00222A3C">
        <w:t xml:space="preserve">005). Wie diese nehmen sie das Jahr 2000 als Geburtsjahr </w:t>
      </w:r>
      <w:r w:rsidR="00A96AC2">
        <w:t xml:space="preserve">der Kinder </w:t>
      </w:r>
      <w:r w:rsidR="00222A3C">
        <w:t>an.</w:t>
      </w:r>
      <w:r w:rsidR="00434FED">
        <w:t xml:space="preserve"> Seit</w:t>
      </w:r>
      <w:r w:rsidR="0084493B">
        <w:t xml:space="preserve"> dem Jahr 2000</w:t>
      </w:r>
      <w:r w:rsidR="00434FED">
        <w:t xml:space="preserve"> hat sich der institutionelle Rahmen allerdings deutlich gewandelt. </w:t>
      </w:r>
      <w:r w:rsidR="00D741F6">
        <w:t>Insbesondere</w:t>
      </w:r>
      <w:r w:rsidR="00A7495E">
        <w:t xml:space="preserve"> wurde</w:t>
      </w:r>
      <w:r w:rsidR="00434FED">
        <w:t xml:space="preserve"> das Elterngeld eingeführt und die frühkindliche Betreuung stark ausgebaut. D</w:t>
      </w:r>
      <w:r w:rsidR="00D741F6">
        <w:t xml:space="preserve">adurch </w:t>
      </w:r>
      <w:r w:rsidR="00434FED">
        <w:t>dürfte es zu deutlichen Verschiebungen bei den Einnahmen und Ausgaben verschiedener staatlicher Stellen gekommen sein</w:t>
      </w:r>
      <w:r w:rsidR="00D741F6">
        <w:t xml:space="preserve">, sodass die Ergebnisse von Werding (2014) nicht eins zu eins auf aktuell geborene Kinder übertragen werden können. Zudem nimmt Werding ausschließlich den </w:t>
      </w:r>
      <w:r w:rsidR="00D735AA">
        <w:t>Übergang zum ersten Kind und nicht die Geburten weiterer Kinder in den Blick, sodass auch vor diesem Hintergrund die Übertragbarkeit auf Mehrkindfamilien schwierig ist.</w:t>
      </w:r>
      <w:r w:rsidR="001C55B0">
        <w:t xml:space="preserve"> </w:t>
      </w:r>
    </w:p>
    <w:p w14:paraId="21FB0985" w14:textId="77777777" w:rsidR="00D741F6" w:rsidRDefault="00D741F6" w:rsidP="00222A3C"/>
    <w:p w14:paraId="36A8F1FF" w14:textId="77777777" w:rsidR="00434FED" w:rsidRDefault="009C7401" w:rsidP="00434FED">
      <w:r>
        <w:t xml:space="preserve">Vor dem Hintergrund der von ihm getroffenen Annahmen zu Lebensläufen und Erwerbsprofilen der Kinder und Eltern </w:t>
      </w:r>
      <w:r w:rsidR="00434FED">
        <w:t>kommt Werdin</w:t>
      </w:r>
      <w:r>
        <w:t>g (2014) zu den in Abbildung 3-1</w:t>
      </w:r>
      <w:r w:rsidR="00434FED">
        <w:t xml:space="preserve"> dargestellten (Netto-) Zahlungsströmen zwischen Kind/Eltern und öffentlicher Hand im Lebenslauf des Kindes. Dabei wird deutlich, dass das Kind bzw. die Familie in der Kindheit zu hohen Ausgaben für die öffentliche Hand führt, denen kaum Einnahmen gegenüber stehen. Während des aktiven Erwerbslebens zahlt das Kind dann aber deutlich mehr Steuern und Abgaben als es an staatlichen Leistungen zurückerhält. </w:t>
      </w:r>
      <w:r w:rsidR="0016618E">
        <w:t xml:space="preserve">Dies macht deutlich, dass sich eine Steigerung der Geburtenraten für Deutschland </w:t>
      </w:r>
      <w:r w:rsidR="009526B8">
        <w:t>erst in der längeren Frist gesamtfiskalisch lohnen kann.</w:t>
      </w:r>
      <w:r w:rsidR="0016618E">
        <w:t xml:space="preserve"> </w:t>
      </w:r>
    </w:p>
    <w:p w14:paraId="0A588816" w14:textId="77777777" w:rsidR="00434FED" w:rsidRDefault="00434FED" w:rsidP="00434FED"/>
    <w:p w14:paraId="016977E2" w14:textId="77777777" w:rsidR="00434FED" w:rsidRDefault="00434FED" w:rsidP="00434FED">
      <w:pPr>
        <w:pStyle w:val="Beschriftung"/>
      </w:pPr>
      <w:bookmarkStart w:id="98" w:name="_Toc475450525"/>
      <w:bookmarkStart w:id="99" w:name="_Toc491954625"/>
      <w:r>
        <w:t xml:space="preserve">Abbildung </w:t>
      </w:r>
      <w:r w:rsidR="00B123EF">
        <w:fldChar w:fldCharType="begin"/>
      </w:r>
      <w:r w:rsidR="00B123EF">
        <w:instrText xml:space="preserve"> STYLEREF 1 \s </w:instrText>
      </w:r>
      <w:r w:rsidR="00B123EF">
        <w:fldChar w:fldCharType="separate"/>
      </w:r>
      <w:r w:rsidR="006D122C">
        <w:rPr>
          <w:noProof/>
        </w:rPr>
        <w:t>3</w:t>
      </w:r>
      <w:r w:rsidR="00B123EF">
        <w:rPr>
          <w:noProof/>
        </w:rPr>
        <w:fldChar w:fldCharType="end"/>
      </w:r>
      <w:r w:rsidR="00D53D7C">
        <w:noBreakHyphen/>
      </w:r>
      <w:r w:rsidR="00B123EF">
        <w:fldChar w:fldCharType="begin"/>
      </w:r>
      <w:r w:rsidR="00B123EF">
        <w:instrText xml:space="preserve"> SEQ Abbildung \* ARABIC \s 1 </w:instrText>
      </w:r>
      <w:r w:rsidR="00B123EF">
        <w:fldChar w:fldCharType="separate"/>
      </w:r>
      <w:r w:rsidR="006D122C">
        <w:rPr>
          <w:noProof/>
        </w:rPr>
        <w:t>1</w:t>
      </w:r>
      <w:r w:rsidR="00B123EF">
        <w:rPr>
          <w:noProof/>
        </w:rPr>
        <w:fldChar w:fldCharType="end"/>
      </w:r>
      <w:r>
        <w:t>: Fiskalische Effekte im Lebenszyklus</w:t>
      </w:r>
      <w:bookmarkEnd w:id="98"/>
      <w:bookmarkEnd w:id="99"/>
    </w:p>
    <w:p w14:paraId="4628BBF1" w14:textId="77777777" w:rsidR="00434FED" w:rsidRDefault="00434FED" w:rsidP="00434FED">
      <w:pPr>
        <w:pStyle w:val="Grafik"/>
      </w:pPr>
      <w:r w:rsidRPr="00F81612">
        <w:rPr>
          <w:noProof/>
          <w:lang w:eastAsia="de-DE"/>
        </w:rPr>
        <w:drawing>
          <wp:inline distT="0" distB="0" distL="0" distR="0" wp14:anchorId="4D9E1882" wp14:editId="607777F6">
            <wp:extent cx="5826642" cy="4273504"/>
            <wp:effectExtent l="0" t="0" r="3175" b="0"/>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854881" cy="4294216"/>
                    </a:xfrm>
                    <a:prstGeom prst="rect">
                      <a:avLst/>
                    </a:prstGeom>
                    <a:noFill/>
                    <a:ln>
                      <a:noFill/>
                    </a:ln>
                  </pic:spPr>
                </pic:pic>
              </a:graphicData>
            </a:graphic>
          </wp:inline>
        </w:drawing>
      </w:r>
    </w:p>
    <w:p w14:paraId="23BEF827" w14:textId="77777777" w:rsidR="00434FED" w:rsidRDefault="00434FED" w:rsidP="00434FED">
      <w:pPr>
        <w:pStyle w:val="Quelle"/>
      </w:pPr>
      <w:r>
        <w:t>Quelle: Werding, 2014</w:t>
      </w:r>
    </w:p>
    <w:p w14:paraId="7042A8D0" w14:textId="77777777" w:rsidR="00434FED" w:rsidRDefault="00434FED" w:rsidP="00434FED"/>
    <w:p w14:paraId="485319B1" w14:textId="0758FBB5" w:rsidR="00D35A13" w:rsidRDefault="00D159A2" w:rsidP="0060560C">
      <w:r>
        <w:t xml:space="preserve">Insgesamt ergibt sich den Berechnungen von Werding (2014) zufolge ein positiver fiskalischer Effekt eines Kindes in Höhe von 50.500 Euro. </w:t>
      </w:r>
      <w:r w:rsidR="003F5BE8">
        <w:t>Dabei stärken die Kinder langfristig insbesondere die Sozialversicherungen. Ohne Kindeskinder kommt er hier zu einem positiven Effekt von 123.400 Euro und mit Kindeskindern von 252.800 Euro.</w:t>
      </w:r>
      <w:r w:rsidR="00015C60">
        <w:t xml:space="preserve"> Rechnet man diese Werte mit einer einfachen Multiplikation auf Familien mit zwei, drei, vier und fünf Kindern hoch, ergeben sich die im oberen Teil von Tabelle 3-1 dargestellten Werte. </w:t>
      </w:r>
      <w:r w:rsidR="00D35A13">
        <w:t>Allerdings führt die Geburt zweiter und weiterer Kinder in der Regel zwar zu einer Verlängerung der kinderbedingten Einschränkungen der Erwerbstätigkeit, jedoch nimmt der zusätzliche Effekt mit jedem weiteren Kind ab. Vor diesem Hintergrund wurden</w:t>
      </w:r>
      <w:r w:rsidR="00D16D83">
        <w:t xml:space="preserve"> in Tabelle 3-1 eine Obergrenze ergänzt</w:t>
      </w:r>
      <w:r w:rsidR="002F7ED0">
        <w:t>,</w:t>
      </w:r>
      <w:r w:rsidR="00D16D83">
        <w:t xml:space="preserve"> bei der die von Werding in der Kategorie</w:t>
      </w:r>
      <w:r w:rsidR="001C55B0">
        <w:t xml:space="preserve"> </w:t>
      </w:r>
      <w:r w:rsidR="00D16D83">
        <w:t xml:space="preserve">„Beteiligung an elterlichen Opportunitätskosten“ ausgewiesenen Werte </w:t>
      </w:r>
      <w:r w:rsidR="0060560C">
        <w:t xml:space="preserve">im Lebenslauf des Kindes </w:t>
      </w:r>
      <w:r w:rsidR="00D16D83">
        <w:t xml:space="preserve">mit jedem weiteren Kind um die Hälfte reduziert werden. </w:t>
      </w:r>
      <w:r w:rsidR="0060560C">
        <w:t xml:space="preserve">Bei Drei-Kinder-Familien kommt man so im Lebenslauf der Kinder auf einen </w:t>
      </w:r>
      <w:r w:rsidR="00187E03">
        <w:t xml:space="preserve">positiven </w:t>
      </w:r>
      <w:r w:rsidR="0060560C">
        <w:t xml:space="preserve">Fiskalbetrag in Höhe von 151.500 bis 226.000 Euro und unter Berücksichtigung der nachfolgenden Generationen von 310.200 bis 384.700 Euro. </w:t>
      </w:r>
    </w:p>
    <w:p w14:paraId="370D64F5" w14:textId="77777777" w:rsidR="00C80EB4" w:rsidRDefault="00C80EB4">
      <w:pPr>
        <w:spacing w:line="240" w:lineRule="auto"/>
        <w:rPr>
          <w:b/>
          <w:bCs/>
          <w:szCs w:val="18"/>
        </w:rPr>
      </w:pPr>
      <w:r>
        <w:br w:type="page"/>
      </w:r>
    </w:p>
    <w:p w14:paraId="17E6D3B0" w14:textId="77777777" w:rsidR="00015C60" w:rsidRDefault="00015C60" w:rsidP="00015C60">
      <w:pPr>
        <w:pStyle w:val="Beschriftung"/>
      </w:pPr>
      <w:bookmarkStart w:id="100" w:name="_Toc492387054"/>
      <w:r>
        <w:t xml:space="preserve">Tabelle </w:t>
      </w:r>
      <w:r w:rsidR="00B123EF">
        <w:fldChar w:fldCharType="begin"/>
      </w:r>
      <w:r w:rsidR="00B123EF">
        <w:instrText xml:space="preserve"> STYLEREF 1 \s </w:instrText>
      </w:r>
      <w:r w:rsidR="00B123EF">
        <w:fldChar w:fldCharType="separate"/>
      </w:r>
      <w:r w:rsidR="006D122C">
        <w:rPr>
          <w:noProof/>
        </w:rPr>
        <w:t>3</w:t>
      </w:r>
      <w:r w:rsidR="00B123EF">
        <w:rPr>
          <w:noProof/>
        </w:rPr>
        <w:fldChar w:fldCharType="end"/>
      </w:r>
      <w:r w:rsidR="002A1515">
        <w:noBreakHyphen/>
      </w:r>
      <w:r w:rsidR="00B123EF">
        <w:fldChar w:fldCharType="begin"/>
      </w:r>
      <w:r w:rsidR="00B123EF">
        <w:instrText xml:space="preserve"> SEQ Tabelle \* ARABIC \s 1 </w:instrText>
      </w:r>
      <w:r w:rsidR="00B123EF">
        <w:fldChar w:fldCharType="separate"/>
      </w:r>
      <w:r w:rsidR="006D122C">
        <w:rPr>
          <w:noProof/>
        </w:rPr>
        <w:t>1</w:t>
      </w:r>
      <w:r w:rsidR="00B123EF">
        <w:rPr>
          <w:noProof/>
        </w:rPr>
        <w:fldChar w:fldCharType="end"/>
      </w:r>
      <w:r>
        <w:t>: Fiskalische Bilanz von Kindern nach Familiengröße</w:t>
      </w:r>
      <w:bookmarkEnd w:id="100"/>
    </w:p>
    <w:p w14:paraId="0D53C1C2" w14:textId="77777777" w:rsidR="00015C60" w:rsidRPr="00ED6D86" w:rsidRDefault="00015C60" w:rsidP="00015C60">
      <w:pPr>
        <w:pStyle w:val="Untenbeschriftung"/>
      </w:pPr>
      <w:r>
        <w:t>Gesamtwerte ohne familienformunabhängige Fiskalbeiträge der Eltern in Euro (Barwert 2010)*</w:t>
      </w:r>
    </w:p>
    <w:tbl>
      <w:tblPr>
        <w:tblStyle w:val="IWBlau"/>
        <w:tblW w:w="5000" w:type="pct"/>
        <w:tblLayout w:type="fixed"/>
        <w:tblLook w:val="04A0" w:firstRow="1" w:lastRow="0" w:firstColumn="1" w:lastColumn="0" w:noHBand="0" w:noVBand="1"/>
      </w:tblPr>
      <w:tblGrid>
        <w:gridCol w:w="1467"/>
        <w:gridCol w:w="1671"/>
        <w:gridCol w:w="1534"/>
        <w:gridCol w:w="1490"/>
        <w:gridCol w:w="1548"/>
        <w:gridCol w:w="1635"/>
      </w:tblGrid>
      <w:tr w:rsidR="00015C60" w:rsidRPr="00F87323" w14:paraId="7B3CB562" w14:textId="77777777" w:rsidTr="00E70DE0">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5000" w:type="pct"/>
            <w:gridSpan w:val="6"/>
            <w:noWrap/>
            <w:vAlign w:val="center"/>
            <w:hideMark/>
          </w:tcPr>
          <w:p w14:paraId="613CF981" w14:textId="77777777" w:rsidR="00015C60" w:rsidRPr="00050E5B" w:rsidRDefault="00015C60" w:rsidP="00E70DE0">
            <w:pPr>
              <w:spacing w:line="240" w:lineRule="auto"/>
              <w:jc w:val="center"/>
              <w:rPr>
                <w:rFonts w:ascii="Times New Roman" w:eastAsia="Times New Roman" w:hAnsi="Times New Roman" w:cs="Times New Roman"/>
                <w:sz w:val="22"/>
                <w:lang w:eastAsia="de-DE"/>
              </w:rPr>
            </w:pPr>
            <w:r w:rsidRPr="00050E5B">
              <w:rPr>
                <w:rFonts w:eastAsia="Times New Roman" w:cs="Arial"/>
                <w:color w:val="000000"/>
                <w:sz w:val="22"/>
                <w:lang w:eastAsia="de-DE"/>
              </w:rPr>
              <w:t>Ohne Berücksichtigung nachfolgender Generationen</w:t>
            </w:r>
          </w:p>
        </w:tc>
      </w:tr>
      <w:tr w:rsidR="00015C60" w:rsidRPr="00F87323" w14:paraId="1DAE16D7" w14:textId="77777777" w:rsidTr="00E70DE0">
        <w:trPr>
          <w:trHeight w:val="285"/>
        </w:trPr>
        <w:tc>
          <w:tcPr>
            <w:cnfStyle w:val="001000000000" w:firstRow="0" w:lastRow="0" w:firstColumn="1" w:lastColumn="0" w:oddVBand="0" w:evenVBand="0" w:oddHBand="0" w:evenHBand="0" w:firstRowFirstColumn="0" w:firstRowLastColumn="0" w:lastRowFirstColumn="0" w:lastRowLastColumn="0"/>
            <w:tcW w:w="785" w:type="pct"/>
            <w:noWrap/>
            <w:vAlign w:val="center"/>
            <w:hideMark/>
          </w:tcPr>
          <w:p w14:paraId="6307638A" w14:textId="77777777" w:rsidR="00015C60" w:rsidRPr="00050E5B" w:rsidRDefault="00015C60" w:rsidP="00E70DE0">
            <w:pPr>
              <w:spacing w:line="240" w:lineRule="auto"/>
              <w:jc w:val="center"/>
              <w:rPr>
                <w:rFonts w:ascii="Times New Roman" w:eastAsia="Times New Roman" w:hAnsi="Times New Roman" w:cs="Times New Roman"/>
                <w:sz w:val="22"/>
                <w:lang w:eastAsia="de-DE"/>
              </w:rPr>
            </w:pPr>
          </w:p>
        </w:tc>
        <w:tc>
          <w:tcPr>
            <w:tcW w:w="894" w:type="pct"/>
            <w:shd w:val="clear" w:color="auto" w:fill="BED9EC" w:themeFill="accent4"/>
            <w:noWrap/>
            <w:vAlign w:val="center"/>
            <w:hideMark/>
          </w:tcPr>
          <w:p w14:paraId="2D82978D" w14:textId="77777777" w:rsidR="00015C60" w:rsidRPr="00050E5B" w:rsidRDefault="00015C60" w:rsidP="00E70DE0">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sz w:val="22"/>
                <w:lang w:eastAsia="de-DE"/>
              </w:rPr>
            </w:pPr>
            <w:r w:rsidRPr="00050E5B">
              <w:rPr>
                <w:rFonts w:eastAsia="Times New Roman" w:cs="Arial"/>
                <w:b/>
                <w:color w:val="000000"/>
                <w:sz w:val="22"/>
                <w:lang w:eastAsia="de-DE"/>
              </w:rPr>
              <w:t>Ein Kind</w:t>
            </w:r>
          </w:p>
        </w:tc>
        <w:tc>
          <w:tcPr>
            <w:tcW w:w="821" w:type="pct"/>
            <w:shd w:val="clear" w:color="auto" w:fill="BED9EC" w:themeFill="accent4"/>
            <w:noWrap/>
            <w:vAlign w:val="center"/>
            <w:hideMark/>
          </w:tcPr>
          <w:p w14:paraId="05FCBDB7" w14:textId="77777777" w:rsidR="00015C60" w:rsidRPr="00050E5B" w:rsidRDefault="00015C60" w:rsidP="00E70DE0">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sz w:val="22"/>
                <w:lang w:eastAsia="de-DE"/>
              </w:rPr>
            </w:pPr>
            <w:r w:rsidRPr="00050E5B">
              <w:rPr>
                <w:rFonts w:eastAsia="Times New Roman" w:cs="Arial"/>
                <w:b/>
                <w:color w:val="000000"/>
                <w:sz w:val="22"/>
                <w:lang w:eastAsia="de-DE"/>
              </w:rPr>
              <w:t>Zwei Kinder</w:t>
            </w:r>
          </w:p>
        </w:tc>
        <w:tc>
          <w:tcPr>
            <w:tcW w:w="797" w:type="pct"/>
            <w:shd w:val="clear" w:color="auto" w:fill="BED9EC" w:themeFill="accent4"/>
            <w:noWrap/>
            <w:vAlign w:val="center"/>
            <w:hideMark/>
          </w:tcPr>
          <w:p w14:paraId="4C06BF84" w14:textId="77777777" w:rsidR="00015C60" w:rsidRPr="00050E5B" w:rsidRDefault="00015C60" w:rsidP="00E70DE0">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sz w:val="22"/>
                <w:lang w:eastAsia="de-DE"/>
              </w:rPr>
            </w:pPr>
            <w:r w:rsidRPr="00050E5B">
              <w:rPr>
                <w:rFonts w:eastAsia="Times New Roman" w:cs="Arial"/>
                <w:b/>
                <w:color w:val="000000"/>
                <w:sz w:val="22"/>
                <w:lang w:eastAsia="de-DE"/>
              </w:rPr>
              <w:t>Drei Kinder</w:t>
            </w:r>
          </w:p>
        </w:tc>
        <w:tc>
          <w:tcPr>
            <w:tcW w:w="828" w:type="pct"/>
            <w:shd w:val="clear" w:color="auto" w:fill="BED9EC" w:themeFill="accent4"/>
            <w:noWrap/>
            <w:vAlign w:val="center"/>
            <w:hideMark/>
          </w:tcPr>
          <w:p w14:paraId="39EE00F9" w14:textId="77777777" w:rsidR="00015C60" w:rsidRPr="00050E5B" w:rsidRDefault="00015C60" w:rsidP="00E70DE0">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sz w:val="22"/>
                <w:lang w:eastAsia="de-DE"/>
              </w:rPr>
            </w:pPr>
            <w:r w:rsidRPr="00050E5B">
              <w:rPr>
                <w:rFonts w:eastAsia="Times New Roman" w:cs="Arial"/>
                <w:b/>
                <w:color w:val="000000"/>
                <w:sz w:val="22"/>
                <w:lang w:eastAsia="de-DE"/>
              </w:rPr>
              <w:t>Vier Kinder</w:t>
            </w:r>
          </w:p>
        </w:tc>
        <w:tc>
          <w:tcPr>
            <w:tcW w:w="875" w:type="pct"/>
            <w:shd w:val="clear" w:color="auto" w:fill="BED9EC" w:themeFill="accent4"/>
            <w:noWrap/>
            <w:vAlign w:val="center"/>
            <w:hideMark/>
          </w:tcPr>
          <w:p w14:paraId="7AA81803" w14:textId="77777777" w:rsidR="00015C60" w:rsidRPr="00050E5B" w:rsidRDefault="00015C60" w:rsidP="00E70DE0">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sz w:val="22"/>
                <w:lang w:eastAsia="de-DE"/>
              </w:rPr>
            </w:pPr>
            <w:r w:rsidRPr="00050E5B">
              <w:rPr>
                <w:rFonts w:eastAsia="Times New Roman" w:cs="Arial"/>
                <w:b/>
                <w:color w:val="000000"/>
                <w:sz w:val="22"/>
                <w:lang w:eastAsia="de-DE"/>
              </w:rPr>
              <w:t>Fünf Kinder</w:t>
            </w:r>
          </w:p>
        </w:tc>
      </w:tr>
      <w:tr w:rsidR="00015C60" w:rsidRPr="00F87323" w14:paraId="1B8AD7BC" w14:textId="77777777" w:rsidTr="00E70DE0">
        <w:trPr>
          <w:trHeight w:val="285"/>
        </w:trPr>
        <w:tc>
          <w:tcPr>
            <w:cnfStyle w:val="001000000000" w:firstRow="0" w:lastRow="0" w:firstColumn="1" w:lastColumn="0" w:oddVBand="0" w:evenVBand="0" w:oddHBand="0" w:evenHBand="0" w:firstRowFirstColumn="0" w:firstRowLastColumn="0" w:lastRowFirstColumn="0" w:lastRowLastColumn="0"/>
            <w:tcW w:w="785" w:type="pct"/>
            <w:noWrap/>
            <w:vAlign w:val="center"/>
            <w:hideMark/>
          </w:tcPr>
          <w:p w14:paraId="3AAEF160" w14:textId="77777777" w:rsidR="00015C60" w:rsidRPr="00050E5B" w:rsidRDefault="00015C60" w:rsidP="00E70DE0">
            <w:pPr>
              <w:spacing w:line="240" w:lineRule="auto"/>
              <w:rPr>
                <w:rFonts w:eastAsia="Times New Roman" w:cs="Arial"/>
                <w:color w:val="000000"/>
                <w:sz w:val="22"/>
                <w:lang w:eastAsia="de-DE"/>
              </w:rPr>
            </w:pPr>
            <w:r w:rsidRPr="00F87323">
              <w:rPr>
                <w:rFonts w:eastAsia="Times New Roman" w:cs="Arial"/>
                <w:color w:val="000000"/>
                <w:sz w:val="22"/>
                <w:lang w:eastAsia="de-DE"/>
              </w:rPr>
              <w:t>Untergrenze</w:t>
            </w:r>
          </w:p>
        </w:tc>
        <w:tc>
          <w:tcPr>
            <w:tcW w:w="894" w:type="pct"/>
            <w:noWrap/>
            <w:vAlign w:val="center"/>
            <w:hideMark/>
          </w:tcPr>
          <w:p w14:paraId="646EBD59" w14:textId="77777777" w:rsidR="00015C60" w:rsidRPr="00050E5B" w:rsidRDefault="00015C60" w:rsidP="00E70DE0">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2"/>
                <w:lang w:eastAsia="de-DE"/>
              </w:rPr>
            </w:pPr>
            <w:r w:rsidRPr="00050E5B">
              <w:rPr>
                <w:rFonts w:eastAsia="Times New Roman" w:cs="Arial"/>
                <w:color w:val="000000"/>
                <w:sz w:val="22"/>
                <w:lang w:eastAsia="de-DE"/>
              </w:rPr>
              <w:t>50.500</w:t>
            </w:r>
          </w:p>
        </w:tc>
        <w:tc>
          <w:tcPr>
            <w:tcW w:w="821" w:type="pct"/>
            <w:noWrap/>
            <w:vAlign w:val="center"/>
            <w:hideMark/>
          </w:tcPr>
          <w:p w14:paraId="0762F87F" w14:textId="77777777" w:rsidR="00015C60" w:rsidRPr="00050E5B" w:rsidRDefault="00015C60" w:rsidP="00E70DE0">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2"/>
                <w:lang w:eastAsia="de-DE"/>
              </w:rPr>
            </w:pPr>
            <w:r w:rsidRPr="00050E5B">
              <w:rPr>
                <w:rFonts w:eastAsia="Times New Roman" w:cs="Arial"/>
                <w:color w:val="000000"/>
                <w:sz w:val="22"/>
                <w:lang w:eastAsia="de-DE"/>
              </w:rPr>
              <w:t>101.000</w:t>
            </w:r>
          </w:p>
        </w:tc>
        <w:tc>
          <w:tcPr>
            <w:tcW w:w="797" w:type="pct"/>
            <w:noWrap/>
            <w:vAlign w:val="center"/>
            <w:hideMark/>
          </w:tcPr>
          <w:p w14:paraId="7AE3C898" w14:textId="77777777" w:rsidR="00015C60" w:rsidRPr="00050E5B" w:rsidRDefault="00015C60" w:rsidP="00E70DE0">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2"/>
                <w:lang w:eastAsia="de-DE"/>
              </w:rPr>
            </w:pPr>
            <w:r w:rsidRPr="00050E5B">
              <w:rPr>
                <w:rFonts w:eastAsia="Times New Roman" w:cs="Arial"/>
                <w:color w:val="000000"/>
                <w:sz w:val="22"/>
                <w:lang w:eastAsia="de-DE"/>
              </w:rPr>
              <w:t>151.500</w:t>
            </w:r>
          </w:p>
        </w:tc>
        <w:tc>
          <w:tcPr>
            <w:tcW w:w="828" w:type="pct"/>
            <w:noWrap/>
            <w:vAlign w:val="center"/>
            <w:hideMark/>
          </w:tcPr>
          <w:p w14:paraId="0F9372B9" w14:textId="77777777" w:rsidR="00015C60" w:rsidRPr="00050E5B" w:rsidRDefault="00015C60" w:rsidP="00E70DE0">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2"/>
                <w:lang w:eastAsia="de-DE"/>
              </w:rPr>
            </w:pPr>
            <w:r w:rsidRPr="00050E5B">
              <w:rPr>
                <w:rFonts w:eastAsia="Times New Roman" w:cs="Arial"/>
                <w:color w:val="000000"/>
                <w:sz w:val="22"/>
                <w:lang w:eastAsia="de-DE"/>
              </w:rPr>
              <w:t>202.000</w:t>
            </w:r>
          </w:p>
        </w:tc>
        <w:tc>
          <w:tcPr>
            <w:tcW w:w="875" w:type="pct"/>
            <w:noWrap/>
            <w:vAlign w:val="center"/>
            <w:hideMark/>
          </w:tcPr>
          <w:p w14:paraId="26A4CE4B" w14:textId="77777777" w:rsidR="00015C60" w:rsidRPr="00050E5B" w:rsidRDefault="00015C60" w:rsidP="00E70DE0">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2"/>
                <w:lang w:eastAsia="de-DE"/>
              </w:rPr>
            </w:pPr>
            <w:r w:rsidRPr="00050E5B">
              <w:rPr>
                <w:rFonts w:eastAsia="Times New Roman" w:cs="Arial"/>
                <w:color w:val="000000"/>
                <w:sz w:val="22"/>
                <w:lang w:eastAsia="de-DE"/>
              </w:rPr>
              <w:t>252.500</w:t>
            </w:r>
          </w:p>
        </w:tc>
      </w:tr>
      <w:tr w:rsidR="00015C60" w:rsidRPr="00F87323" w14:paraId="7C0BE71F" w14:textId="77777777" w:rsidTr="00E70DE0">
        <w:trPr>
          <w:trHeight w:val="285"/>
        </w:trPr>
        <w:tc>
          <w:tcPr>
            <w:cnfStyle w:val="001000000000" w:firstRow="0" w:lastRow="0" w:firstColumn="1" w:lastColumn="0" w:oddVBand="0" w:evenVBand="0" w:oddHBand="0" w:evenHBand="0" w:firstRowFirstColumn="0" w:firstRowLastColumn="0" w:lastRowFirstColumn="0" w:lastRowLastColumn="0"/>
            <w:tcW w:w="785" w:type="pct"/>
            <w:noWrap/>
            <w:vAlign w:val="center"/>
            <w:hideMark/>
          </w:tcPr>
          <w:p w14:paraId="3882FB86" w14:textId="77777777" w:rsidR="00015C60" w:rsidRPr="00050E5B" w:rsidRDefault="00015C60" w:rsidP="00E70DE0">
            <w:pPr>
              <w:spacing w:line="240" w:lineRule="auto"/>
              <w:rPr>
                <w:rFonts w:eastAsia="Times New Roman" w:cs="Arial"/>
                <w:color w:val="000000"/>
                <w:sz w:val="22"/>
                <w:lang w:eastAsia="de-DE"/>
              </w:rPr>
            </w:pPr>
            <w:r w:rsidRPr="00F87323">
              <w:rPr>
                <w:rFonts w:eastAsia="Times New Roman" w:cs="Arial"/>
                <w:color w:val="000000"/>
                <w:sz w:val="22"/>
                <w:lang w:eastAsia="de-DE"/>
              </w:rPr>
              <w:t>Obergrenze</w:t>
            </w:r>
          </w:p>
        </w:tc>
        <w:tc>
          <w:tcPr>
            <w:tcW w:w="894" w:type="pct"/>
            <w:noWrap/>
            <w:vAlign w:val="center"/>
            <w:hideMark/>
          </w:tcPr>
          <w:p w14:paraId="13F80E50" w14:textId="77777777" w:rsidR="00015C60" w:rsidRPr="00050E5B" w:rsidRDefault="00015C60" w:rsidP="00E70DE0">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2"/>
                <w:lang w:eastAsia="de-DE"/>
              </w:rPr>
            </w:pPr>
            <w:r w:rsidRPr="00050E5B">
              <w:rPr>
                <w:rFonts w:eastAsia="Times New Roman" w:cs="Arial"/>
                <w:color w:val="000000"/>
                <w:sz w:val="22"/>
                <w:lang w:eastAsia="de-DE"/>
              </w:rPr>
              <w:t>50.500</w:t>
            </w:r>
          </w:p>
        </w:tc>
        <w:tc>
          <w:tcPr>
            <w:tcW w:w="821" w:type="pct"/>
            <w:noWrap/>
            <w:vAlign w:val="center"/>
            <w:hideMark/>
          </w:tcPr>
          <w:p w14:paraId="2E49C33E" w14:textId="77777777" w:rsidR="00015C60" w:rsidRDefault="00015C60" w:rsidP="00E70DE0">
            <w:pPr>
              <w:spacing w:line="240" w:lineRule="auto"/>
              <w:jc w:val="center"/>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130.800</w:t>
            </w:r>
          </w:p>
        </w:tc>
        <w:tc>
          <w:tcPr>
            <w:tcW w:w="797" w:type="pct"/>
            <w:noWrap/>
            <w:vAlign w:val="center"/>
            <w:hideMark/>
          </w:tcPr>
          <w:p w14:paraId="5ED3F37E" w14:textId="77777777" w:rsidR="00015C60" w:rsidRDefault="00015C60" w:rsidP="00E70DE0">
            <w:pPr>
              <w:jc w:val="center"/>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226.000</w:t>
            </w:r>
          </w:p>
        </w:tc>
        <w:tc>
          <w:tcPr>
            <w:tcW w:w="828" w:type="pct"/>
            <w:noWrap/>
            <w:vAlign w:val="center"/>
            <w:hideMark/>
          </w:tcPr>
          <w:p w14:paraId="04311E0A" w14:textId="77777777" w:rsidR="00015C60" w:rsidRDefault="00015C60" w:rsidP="00E70DE0">
            <w:pPr>
              <w:jc w:val="center"/>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328.650</w:t>
            </w:r>
          </w:p>
        </w:tc>
        <w:tc>
          <w:tcPr>
            <w:tcW w:w="875" w:type="pct"/>
            <w:noWrap/>
            <w:vAlign w:val="center"/>
            <w:hideMark/>
          </w:tcPr>
          <w:p w14:paraId="6B5A235F" w14:textId="77777777" w:rsidR="00015C60" w:rsidRDefault="00015C60" w:rsidP="00E70DE0">
            <w:pPr>
              <w:jc w:val="center"/>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435.025</w:t>
            </w:r>
          </w:p>
        </w:tc>
      </w:tr>
      <w:tr w:rsidR="00015C60" w:rsidRPr="00F87323" w14:paraId="187B64E0" w14:textId="77777777" w:rsidTr="00E70DE0">
        <w:trPr>
          <w:trHeight w:val="285"/>
        </w:trPr>
        <w:tc>
          <w:tcPr>
            <w:cnfStyle w:val="001000000000" w:firstRow="0" w:lastRow="0" w:firstColumn="1" w:lastColumn="0" w:oddVBand="0" w:evenVBand="0" w:oddHBand="0" w:evenHBand="0" w:firstRowFirstColumn="0" w:firstRowLastColumn="0" w:lastRowFirstColumn="0" w:lastRowLastColumn="0"/>
            <w:tcW w:w="5000" w:type="pct"/>
            <w:gridSpan w:val="6"/>
            <w:noWrap/>
            <w:vAlign w:val="center"/>
            <w:hideMark/>
          </w:tcPr>
          <w:p w14:paraId="6FAE9AF4" w14:textId="77777777" w:rsidR="00015C60" w:rsidRPr="00050E5B" w:rsidRDefault="00015C60" w:rsidP="00E70DE0">
            <w:pPr>
              <w:spacing w:line="240" w:lineRule="auto"/>
              <w:jc w:val="center"/>
              <w:rPr>
                <w:rFonts w:ascii="Times New Roman" w:eastAsia="Times New Roman" w:hAnsi="Times New Roman" w:cs="Times New Roman"/>
                <w:sz w:val="22"/>
                <w:lang w:eastAsia="de-DE"/>
              </w:rPr>
            </w:pPr>
            <w:r w:rsidRPr="00050E5B">
              <w:rPr>
                <w:rFonts w:eastAsia="Times New Roman" w:cs="Arial"/>
                <w:color w:val="000000"/>
                <w:sz w:val="22"/>
                <w:lang w:eastAsia="de-DE"/>
              </w:rPr>
              <w:t>Mit Berücksichtigung nachfolgender Generationen</w:t>
            </w:r>
          </w:p>
        </w:tc>
      </w:tr>
      <w:tr w:rsidR="00015C60" w:rsidRPr="00F87323" w14:paraId="300BFFE9" w14:textId="77777777" w:rsidTr="00E70DE0">
        <w:trPr>
          <w:trHeight w:val="285"/>
        </w:trPr>
        <w:tc>
          <w:tcPr>
            <w:cnfStyle w:val="001000000000" w:firstRow="0" w:lastRow="0" w:firstColumn="1" w:lastColumn="0" w:oddVBand="0" w:evenVBand="0" w:oddHBand="0" w:evenHBand="0" w:firstRowFirstColumn="0" w:firstRowLastColumn="0" w:lastRowFirstColumn="0" w:lastRowLastColumn="0"/>
            <w:tcW w:w="785" w:type="pct"/>
            <w:noWrap/>
            <w:vAlign w:val="center"/>
            <w:hideMark/>
          </w:tcPr>
          <w:p w14:paraId="50D99DF2" w14:textId="77777777" w:rsidR="00015C60" w:rsidRPr="00050E5B" w:rsidRDefault="00015C60" w:rsidP="00E70DE0">
            <w:pPr>
              <w:spacing w:line="240" w:lineRule="auto"/>
              <w:rPr>
                <w:rFonts w:eastAsia="Times New Roman" w:cs="Arial"/>
                <w:color w:val="000000"/>
                <w:sz w:val="22"/>
                <w:lang w:eastAsia="de-DE"/>
              </w:rPr>
            </w:pPr>
            <w:r w:rsidRPr="00F87323">
              <w:rPr>
                <w:rFonts w:eastAsia="Times New Roman" w:cs="Arial"/>
                <w:color w:val="000000"/>
                <w:sz w:val="22"/>
                <w:lang w:eastAsia="de-DE"/>
              </w:rPr>
              <w:t>Untergrenze</w:t>
            </w:r>
          </w:p>
        </w:tc>
        <w:tc>
          <w:tcPr>
            <w:tcW w:w="894" w:type="pct"/>
            <w:noWrap/>
            <w:vAlign w:val="center"/>
            <w:hideMark/>
          </w:tcPr>
          <w:p w14:paraId="478D2C13" w14:textId="77777777" w:rsidR="00015C60" w:rsidRPr="00050E5B" w:rsidRDefault="00015C60" w:rsidP="00E70DE0">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2"/>
                <w:lang w:eastAsia="de-DE"/>
              </w:rPr>
            </w:pPr>
            <w:r w:rsidRPr="00050E5B">
              <w:rPr>
                <w:rFonts w:eastAsia="Times New Roman" w:cs="Arial"/>
                <w:color w:val="000000"/>
                <w:sz w:val="22"/>
                <w:lang w:eastAsia="de-DE"/>
              </w:rPr>
              <w:t>103.400</w:t>
            </w:r>
          </w:p>
        </w:tc>
        <w:tc>
          <w:tcPr>
            <w:tcW w:w="821" w:type="pct"/>
            <w:noWrap/>
            <w:vAlign w:val="center"/>
            <w:hideMark/>
          </w:tcPr>
          <w:p w14:paraId="0DE0A29B" w14:textId="77777777" w:rsidR="00015C60" w:rsidRPr="00050E5B" w:rsidRDefault="00015C60" w:rsidP="00E70DE0">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2"/>
                <w:lang w:eastAsia="de-DE"/>
              </w:rPr>
            </w:pPr>
            <w:r w:rsidRPr="00050E5B">
              <w:rPr>
                <w:rFonts w:eastAsia="Times New Roman" w:cs="Arial"/>
                <w:color w:val="000000"/>
                <w:sz w:val="22"/>
                <w:lang w:eastAsia="de-DE"/>
              </w:rPr>
              <w:t>206.800</w:t>
            </w:r>
          </w:p>
        </w:tc>
        <w:tc>
          <w:tcPr>
            <w:tcW w:w="797" w:type="pct"/>
            <w:noWrap/>
            <w:vAlign w:val="center"/>
            <w:hideMark/>
          </w:tcPr>
          <w:p w14:paraId="7DCAD5A5" w14:textId="77777777" w:rsidR="00015C60" w:rsidRPr="00050E5B" w:rsidRDefault="00015C60" w:rsidP="00E70DE0">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2"/>
                <w:lang w:eastAsia="de-DE"/>
              </w:rPr>
            </w:pPr>
            <w:r w:rsidRPr="00050E5B">
              <w:rPr>
                <w:rFonts w:eastAsia="Times New Roman" w:cs="Arial"/>
                <w:color w:val="000000"/>
                <w:sz w:val="22"/>
                <w:lang w:eastAsia="de-DE"/>
              </w:rPr>
              <w:t>310.200</w:t>
            </w:r>
          </w:p>
        </w:tc>
        <w:tc>
          <w:tcPr>
            <w:tcW w:w="828" w:type="pct"/>
            <w:noWrap/>
            <w:vAlign w:val="center"/>
            <w:hideMark/>
          </w:tcPr>
          <w:p w14:paraId="697303C4" w14:textId="77777777" w:rsidR="00015C60" w:rsidRPr="00050E5B" w:rsidRDefault="00015C60" w:rsidP="00E70DE0">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2"/>
                <w:lang w:eastAsia="de-DE"/>
              </w:rPr>
            </w:pPr>
            <w:r w:rsidRPr="00050E5B">
              <w:rPr>
                <w:rFonts w:eastAsia="Times New Roman" w:cs="Arial"/>
                <w:color w:val="000000"/>
                <w:sz w:val="22"/>
                <w:lang w:eastAsia="de-DE"/>
              </w:rPr>
              <w:t>413.600</w:t>
            </w:r>
          </w:p>
        </w:tc>
        <w:tc>
          <w:tcPr>
            <w:tcW w:w="875" w:type="pct"/>
            <w:noWrap/>
            <w:vAlign w:val="center"/>
            <w:hideMark/>
          </w:tcPr>
          <w:p w14:paraId="7C645489" w14:textId="77777777" w:rsidR="00015C60" w:rsidRPr="00050E5B" w:rsidRDefault="00015C60" w:rsidP="00E70DE0">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2"/>
                <w:lang w:eastAsia="de-DE"/>
              </w:rPr>
            </w:pPr>
            <w:r w:rsidRPr="00050E5B">
              <w:rPr>
                <w:rFonts w:eastAsia="Times New Roman" w:cs="Arial"/>
                <w:color w:val="000000"/>
                <w:sz w:val="22"/>
                <w:lang w:eastAsia="de-DE"/>
              </w:rPr>
              <w:t>517.000</w:t>
            </w:r>
          </w:p>
        </w:tc>
      </w:tr>
      <w:tr w:rsidR="00015C60" w:rsidRPr="00F87323" w14:paraId="216CBF86" w14:textId="77777777" w:rsidTr="00E70DE0">
        <w:trPr>
          <w:trHeight w:val="285"/>
        </w:trPr>
        <w:tc>
          <w:tcPr>
            <w:cnfStyle w:val="001000000000" w:firstRow="0" w:lastRow="0" w:firstColumn="1" w:lastColumn="0" w:oddVBand="0" w:evenVBand="0" w:oddHBand="0" w:evenHBand="0" w:firstRowFirstColumn="0" w:firstRowLastColumn="0" w:lastRowFirstColumn="0" w:lastRowLastColumn="0"/>
            <w:tcW w:w="785" w:type="pct"/>
            <w:noWrap/>
            <w:vAlign w:val="center"/>
            <w:hideMark/>
          </w:tcPr>
          <w:p w14:paraId="57655619" w14:textId="77777777" w:rsidR="00015C60" w:rsidRPr="00050E5B" w:rsidRDefault="00015C60" w:rsidP="00E70DE0">
            <w:pPr>
              <w:spacing w:line="240" w:lineRule="auto"/>
              <w:rPr>
                <w:rFonts w:eastAsia="Times New Roman" w:cs="Arial"/>
                <w:color w:val="000000"/>
                <w:sz w:val="22"/>
                <w:lang w:eastAsia="de-DE"/>
              </w:rPr>
            </w:pPr>
            <w:r w:rsidRPr="00F87323">
              <w:rPr>
                <w:rFonts w:eastAsia="Times New Roman" w:cs="Arial"/>
                <w:color w:val="000000"/>
                <w:sz w:val="22"/>
                <w:lang w:eastAsia="de-DE"/>
              </w:rPr>
              <w:t>Obergrenze</w:t>
            </w:r>
          </w:p>
        </w:tc>
        <w:tc>
          <w:tcPr>
            <w:tcW w:w="894" w:type="pct"/>
            <w:noWrap/>
            <w:vAlign w:val="center"/>
            <w:hideMark/>
          </w:tcPr>
          <w:p w14:paraId="65A4EFB8" w14:textId="77777777" w:rsidR="00015C60" w:rsidRPr="00050E5B" w:rsidRDefault="00015C60" w:rsidP="00E70DE0">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2"/>
                <w:lang w:eastAsia="de-DE"/>
              </w:rPr>
            </w:pPr>
            <w:r w:rsidRPr="00050E5B">
              <w:rPr>
                <w:rFonts w:eastAsia="Times New Roman" w:cs="Arial"/>
                <w:color w:val="000000"/>
                <w:sz w:val="22"/>
                <w:lang w:eastAsia="de-DE"/>
              </w:rPr>
              <w:t>103.400</w:t>
            </w:r>
          </w:p>
        </w:tc>
        <w:tc>
          <w:tcPr>
            <w:tcW w:w="821" w:type="pct"/>
            <w:noWrap/>
            <w:vAlign w:val="center"/>
            <w:hideMark/>
          </w:tcPr>
          <w:p w14:paraId="038D629A" w14:textId="77777777" w:rsidR="00015C60" w:rsidRPr="00D339AD" w:rsidRDefault="00015C60" w:rsidP="00E70DE0">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2"/>
                <w:lang w:eastAsia="de-DE"/>
              </w:rPr>
            </w:pPr>
            <w:r w:rsidRPr="00D339AD">
              <w:rPr>
                <w:rFonts w:eastAsia="Times New Roman" w:cs="Arial"/>
                <w:color w:val="000000"/>
                <w:sz w:val="22"/>
                <w:lang w:eastAsia="de-DE"/>
              </w:rPr>
              <w:t>236.600</w:t>
            </w:r>
          </w:p>
        </w:tc>
        <w:tc>
          <w:tcPr>
            <w:tcW w:w="797" w:type="pct"/>
            <w:noWrap/>
            <w:vAlign w:val="center"/>
            <w:hideMark/>
          </w:tcPr>
          <w:p w14:paraId="620C71FA" w14:textId="77777777" w:rsidR="00015C60" w:rsidRPr="00D339AD" w:rsidRDefault="00015C60" w:rsidP="00E70DE0">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2"/>
                <w:lang w:eastAsia="de-DE"/>
              </w:rPr>
            </w:pPr>
            <w:r w:rsidRPr="00D339AD">
              <w:rPr>
                <w:rFonts w:eastAsia="Times New Roman" w:cs="Arial"/>
                <w:color w:val="000000"/>
                <w:sz w:val="22"/>
                <w:lang w:eastAsia="de-DE"/>
              </w:rPr>
              <w:t>384.700</w:t>
            </w:r>
          </w:p>
        </w:tc>
        <w:tc>
          <w:tcPr>
            <w:tcW w:w="828" w:type="pct"/>
            <w:noWrap/>
            <w:vAlign w:val="center"/>
            <w:hideMark/>
          </w:tcPr>
          <w:p w14:paraId="127D8154" w14:textId="77777777" w:rsidR="00015C60" w:rsidRPr="00D339AD" w:rsidRDefault="00015C60" w:rsidP="00E70DE0">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2"/>
                <w:lang w:eastAsia="de-DE"/>
              </w:rPr>
            </w:pPr>
            <w:r w:rsidRPr="00D339AD">
              <w:rPr>
                <w:rFonts w:eastAsia="Times New Roman" w:cs="Arial"/>
                <w:color w:val="000000"/>
                <w:sz w:val="22"/>
                <w:lang w:eastAsia="de-DE"/>
              </w:rPr>
              <w:t>540.250</w:t>
            </w:r>
          </w:p>
        </w:tc>
        <w:tc>
          <w:tcPr>
            <w:tcW w:w="875" w:type="pct"/>
            <w:noWrap/>
            <w:vAlign w:val="center"/>
            <w:hideMark/>
          </w:tcPr>
          <w:p w14:paraId="73D73081" w14:textId="77777777" w:rsidR="00015C60" w:rsidRPr="00D339AD" w:rsidRDefault="00015C60" w:rsidP="00E70DE0">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2"/>
                <w:lang w:eastAsia="de-DE"/>
              </w:rPr>
            </w:pPr>
            <w:r w:rsidRPr="00D339AD">
              <w:rPr>
                <w:rFonts w:eastAsia="Times New Roman" w:cs="Arial"/>
                <w:color w:val="000000"/>
                <w:sz w:val="22"/>
                <w:lang w:eastAsia="de-DE"/>
              </w:rPr>
              <w:t>699.525</w:t>
            </w:r>
          </w:p>
        </w:tc>
      </w:tr>
    </w:tbl>
    <w:p w14:paraId="63FC387E" w14:textId="77777777" w:rsidR="00015C60" w:rsidRDefault="00015C60" w:rsidP="00015C60">
      <w:pPr>
        <w:pStyle w:val="Quelle"/>
      </w:pPr>
      <w:r>
        <w:t xml:space="preserve">*Den Berechnungen liegen die Rahmenbedingungen für </w:t>
      </w:r>
      <w:r w:rsidR="00AA2B24">
        <w:t xml:space="preserve">die </w:t>
      </w:r>
      <w:r>
        <w:t>im Jahr 2000 geborene</w:t>
      </w:r>
      <w:r w:rsidR="00AA2B24">
        <w:t>n</w:t>
      </w:r>
      <w:r>
        <w:t xml:space="preserve"> Kinder zugrunde.</w:t>
      </w:r>
    </w:p>
    <w:p w14:paraId="5E10182E" w14:textId="1EC04F73" w:rsidR="00015C60" w:rsidRDefault="00015C60" w:rsidP="00015C60">
      <w:pPr>
        <w:pStyle w:val="Quelle"/>
      </w:pPr>
      <w:r>
        <w:t>Quelle</w:t>
      </w:r>
      <w:r w:rsidR="00AA2B24">
        <w:t>n</w:t>
      </w:r>
      <w:r>
        <w:t>: Eigene Berechnungen auf Basis von Werding</w:t>
      </w:r>
      <w:r w:rsidR="004F7F75">
        <w:t>,</w:t>
      </w:r>
      <w:r>
        <w:t xml:space="preserve"> 2014</w:t>
      </w:r>
    </w:p>
    <w:p w14:paraId="2A7C97D2" w14:textId="77777777" w:rsidR="00015C60" w:rsidRDefault="00015C60" w:rsidP="00434FED"/>
    <w:p w14:paraId="08D9177A" w14:textId="77777777" w:rsidR="001B6813" w:rsidRDefault="001B6813" w:rsidP="004066B3">
      <w:r>
        <w:t>Legt man die Annahme</w:t>
      </w:r>
      <w:r w:rsidR="00D05409">
        <w:t>n</w:t>
      </w:r>
      <w:r>
        <w:t xml:space="preserve"> von Werding (2014)</w:t>
      </w:r>
      <w:r w:rsidR="00D05409">
        <w:t xml:space="preserve"> zugrunde, </w:t>
      </w:r>
      <w:r w:rsidR="00383160">
        <w:t>dürfte</w:t>
      </w:r>
      <w:r w:rsidR="00D05409">
        <w:t xml:space="preserve"> es sich a</w:t>
      </w:r>
      <w:r>
        <w:t xml:space="preserve">lso aus gesamtfiskalischer Sicht </w:t>
      </w:r>
      <w:r w:rsidR="00D05409">
        <w:t>tendenziell sehr positiv aus</w:t>
      </w:r>
      <w:r w:rsidR="00383160">
        <w:t>wirken</w:t>
      </w:r>
      <w:r>
        <w:t>, wenn sich eine durchschnittliche Familie für dritte und weitere Kinder entscheide</w:t>
      </w:r>
      <w:r w:rsidR="00A96AC2">
        <w:t>t</w:t>
      </w:r>
      <w:r>
        <w:t xml:space="preserve">. </w:t>
      </w:r>
      <w:r w:rsidR="00D05409">
        <w:t>Alle</w:t>
      </w:r>
      <w:r w:rsidR="00383160">
        <w:t>rding</w:t>
      </w:r>
      <w:r w:rsidR="005648FA">
        <w:t>s gibt es</w:t>
      </w:r>
      <w:r w:rsidR="00383160">
        <w:t xml:space="preserve"> einige</w:t>
      </w:r>
      <w:r w:rsidR="00D05409">
        <w:t xml:space="preserve"> Einschränkungen. Zunächst </w:t>
      </w:r>
      <w:r w:rsidR="00383160">
        <w:t xml:space="preserve">gelten diese Ergebnisse </w:t>
      </w:r>
      <w:r w:rsidR="005648FA">
        <w:t xml:space="preserve">letztlich </w:t>
      </w:r>
      <w:r w:rsidR="00383160">
        <w:t xml:space="preserve">nur für </w:t>
      </w:r>
      <w:r w:rsidR="00A57814">
        <w:t xml:space="preserve">die von Werding (2014) zugrunde </w:t>
      </w:r>
      <w:r w:rsidR="00383160">
        <w:t>gelegten Durchschnitt</w:t>
      </w:r>
      <w:r w:rsidR="00A57814">
        <w:t>sfamilien</w:t>
      </w:r>
      <w:r w:rsidR="005648FA">
        <w:t>. Mehrkindfamilien</w:t>
      </w:r>
      <w:r w:rsidR="00A57814">
        <w:t xml:space="preserve"> unterscheiden sich allerdings, wie in Kapitel 1 gezeigt</w:t>
      </w:r>
      <w:r w:rsidR="00F04BB3">
        <w:t>,</w:t>
      </w:r>
      <w:r w:rsidR="00A57814">
        <w:t xml:space="preserve"> in mehrfacher Hinsicht deutlich von kleineren Familien. Z</w:t>
      </w:r>
      <w:r w:rsidR="004A5D7D">
        <w:t>udem ist die Hochrechnung</w:t>
      </w:r>
      <w:r w:rsidR="001E2B7D">
        <w:t xml:space="preserve"> der Effekte für das erste Kind</w:t>
      </w:r>
      <w:r w:rsidR="004A5D7D">
        <w:t xml:space="preserve"> auf Familien mit mehreren </w:t>
      </w:r>
      <w:r w:rsidR="00F04BB3">
        <w:t xml:space="preserve">Kindern </w:t>
      </w:r>
      <w:r w:rsidR="004A5D7D">
        <w:t>nicht un</w:t>
      </w:r>
      <w:r w:rsidR="001E2B7D">
        <w:t>problematisch, da die Rahmenbedingungen für Familien beim Übergang zum zweiten und dritten Kind deutlich anders sind. Auch</w:t>
      </w:r>
      <w:r w:rsidR="00C72DAE">
        <w:t xml:space="preserve"> ist das Zugrundlegen des Jahres 2000 als</w:t>
      </w:r>
      <w:r w:rsidR="007E6E25">
        <w:t xml:space="preserve"> Geburtsjahr</w:t>
      </w:r>
      <w:r w:rsidR="00C72DAE">
        <w:t xml:space="preserve"> der Kinder nicht unkritisch zu sehen, da sich seitdem der institutionelle Rahmen in Deutschland, etwa mit Blick auf die Kinderbetreuung, deutlich geändert hat. Daher werden im Folgenden eigene </w:t>
      </w:r>
      <w:r w:rsidR="004066B3">
        <w:t>Musterb</w:t>
      </w:r>
      <w:r w:rsidR="00C72DAE">
        <w:t>erechnungen zu den fiskalischen Effekten des Übergangs von Familien mit zwei Kindern zum dritten Kind angestellt.</w:t>
      </w:r>
      <w:r w:rsidR="00507DEC">
        <w:t xml:space="preserve"> Diese können aufgrund des </w:t>
      </w:r>
      <w:r w:rsidR="004066B3">
        <w:t>wesentlich kleineren Projektumfangs</w:t>
      </w:r>
      <w:r w:rsidR="00507DEC">
        <w:t xml:space="preserve"> an vielen Stellen nicht</w:t>
      </w:r>
      <w:r w:rsidR="004066B3">
        <w:t xml:space="preserve"> den</w:t>
      </w:r>
      <w:r w:rsidR="00507DEC">
        <w:t xml:space="preserve"> De</w:t>
      </w:r>
      <w:r w:rsidR="004066B3">
        <w:t>tailgrad</w:t>
      </w:r>
      <w:r w:rsidR="00507DEC">
        <w:t xml:space="preserve"> der Analysen von Werding (2014) erreichen</w:t>
      </w:r>
      <w:r w:rsidR="00820D62">
        <w:t xml:space="preserve"> und sind daher noch mehr als vereinfachte Annäherung an die Realität und nicht als Simulation </w:t>
      </w:r>
      <w:r w:rsidR="00335157">
        <w:t>der tatsächlichen Effekte</w:t>
      </w:r>
      <w:r w:rsidR="00820D62">
        <w:t xml:space="preserve"> zu verstehen. </w:t>
      </w:r>
    </w:p>
    <w:p w14:paraId="0B66620A" w14:textId="77777777" w:rsidR="00434FED" w:rsidRPr="000916FC" w:rsidRDefault="00434FED" w:rsidP="00434FED"/>
    <w:p w14:paraId="71CBCE61" w14:textId="77777777" w:rsidR="00434FED" w:rsidRDefault="00E70DE0" w:rsidP="00434FED">
      <w:pPr>
        <w:pStyle w:val="berschrift2"/>
      </w:pPr>
      <w:bookmarkStart w:id="101" w:name="_Toc491940452"/>
      <w:r>
        <w:t>Fiskalbilanzen der Kinder</w:t>
      </w:r>
      <w:bookmarkEnd w:id="101"/>
    </w:p>
    <w:p w14:paraId="32B95AA5" w14:textId="77777777" w:rsidR="00434FED" w:rsidRDefault="00677536" w:rsidP="00434FED">
      <w:r>
        <w:t>Welche Perspektiven sich jungen Menschen am Arbeitsmarkt bieten, hängt</w:t>
      </w:r>
      <w:r w:rsidR="00CA0A56">
        <w:t xml:space="preserve"> sehr stark </w:t>
      </w:r>
      <w:r w:rsidR="008827D8">
        <w:t xml:space="preserve">von ihrem Bildungsweg ab. So können Personen, die einen </w:t>
      </w:r>
      <w:r w:rsidR="00566026">
        <w:t xml:space="preserve">höheren </w:t>
      </w:r>
      <w:r w:rsidR="008827D8">
        <w:t>Bildungstand erreichen in der Regel später auch ein deutlich</w:t>
      </w:r>
      <w:r w:rsidR="00581417">
        <w:t xml:space="preserve"> höheres Einkommen erreichen. Damit verbunden sind höhere Steuer- und Sozialabgabenzahlungen und eine geringere Inanspruchnahme von Transferleistungen.</w:t>
      </w:r>
      <w:r w:rsidR="00566026">
        <w:t xml:space="preserve"> Da der zugrunde gelegte</w:t>
      </w:r>
      <w:r w:rsidR="00E521B9">
        <w:t xml:space="preserve"> Bildungsweg auf diese Weise von maßgeblicher Bedeutung für die</w:t>
      </w:r>
      <w:r w:rsidR="00566026">
        <w:t xml:space="preserve"> Fiskalbilanzen der Kinder ist</w:t>
      </w:r>
      <w:r w:rsidR="00E521B9">
        <w:t xml:space="preserve">, </w:t>
      </w:r>
      <w:r w:rsidR="00165CDE">
        <w:t>werden im Folgenden drei verschiedene Bildungsverläufe und</w:t>
      </w:r>
      <w:r w:rsidR="00E521B9">
        <w:t xml:space="preserve"> nicht nur ein mittleres oder Durchschnitt</w:t>
      </w:r>
      <w:r w:rsidR="005222D4">
        <w:t xml:space="preserve">szenario betrachtet. </w:t>
      </w:r>
      <w:r w:rsidR="00EF00F8">
        <w:t>I</w:t>
      </w:r>
      <w:r w:rsidR="002475A6">
        <w:t xml:space="preserve">m ersten Szenario schließen die Kinder die Schule mit der </w:t>
      </w:r>
      <w:r w:rsidR="00EF00F8">
        <w:t>mittlere</w:t>
      </w:r>
      <w:r w:rsidR="002475A6">
        <w:t>n</w:t>
      </w:r>
      <w:r w:rsidR="00EF00F8">
        <w:t xml:space="preserve"> Reife </w:t>
      </w:r>
      <w:r w:rsidR="002475A6">
        <w:t xml:space="preserve">ab, durchlaufen dann eine </w:t>
      </w:r>
      <w:r w:rsidR="00EF00F8">
        <w:t>betriebliche Ausbildung</w:t>
      </w:r>
      <w:r w:rsidR="002475A6">
        <w:t xml:space="preserve"> und erreichen damit ein mittleres Bildungsniveau. Im zweiten Szenario machen sie Abitur, absolvieren daraufhin ein Hochschulstudium und erreichen ein hohes Bildungsniveau. Im dritten Szenario besuchen die Kinder die</w:t>
      </w:r>
      <w:r w:rsidR="005B0A78">
        <w:t xml:space="preserve"> Hauptschule, verbleiben darauf</w:t>
      </w:r>
      <w:r w:rsidR="002475A6">
        <w:t>hin noch eine Zeit im Übergangssystem und schließen ihren Bildungsweg ohne berufsqualifizierenden Abschluss ab</w:t>
      </w:r>
      <w:r w:rsidR="00242825">
        <w:t>, sodass sie letztlich ein niedriges Bildungsniveau aufweisen.</w:t>
      </w:r>
    </w:p>
    <w:p w14:paraId="0BD74C14" w14:textId="77777777" w:rsidR="00F04BB3" w:rsidRDefault="00F04BB3" w:rsidP="00434FED"/>
    <w:p w14:paraId="5D8E5077" w14:textId="77777777" w:rsidR="00242825" w:rsidRPr="00242825" w:rsidRDefault="00242825" w:rsidP="00434FED">
      <w:pPr>
        <w:rPr>
          <w:b/>
        </w:rPr>
      </w:pPr>
      <w:r>
        <w:rPr>
          <w:b/>
        </w:rPr>
        <w:t>Konstruktion der Lebensläufe</w:t>
      </w:r>
    </w:p>
    <w:p w14:paraId="37B1BDB9" w14:textId="77777777" w:rsidR="00C0331A" w:rsidRDefault="00242825" w:rsidP="00434FED">
      <w:r>
        <w:t xml:space="preserve">Um </w:t>
      </w:r>
      <w:r w:rsidR="00C0331A">
        <w:t>differenziert nach diesen drei Bildungsniveaus die Zahlungsströme zwischen Kindern und staatlichen Stellen ermitteln zu können, müssen zunächst die Lebensläufe der Kinder konstruiert werden.</w:t>
      </w:r>
      <w:r w:rsidR="00DA3D85">
        <w:t xml:space="preserve"> Die Lebenserwartung liegt derzeit bei Geburt bei 83,1 Jahren für Mädchen und 78,2 Jahren für Jungen (Statisches Bundesamt, </w:t>
      </w:r>
      <w:r w:rsidR="00A52A7A">
        <w:t>2017c</w:t>
      </w:r>
      <w:r w:rsidR="00DA3D85" w:rsidRPr="00592299">
        <w:t>).</w:t>
      </w:r>
      <w:r w:rsidR="00DA3D85">
        <w:t xml:space="preserve"> Da im Folgenden keine Differenzierung nach Geschlechtern erfolg</w:t>
      </w:r>
      <w:r w:rsidR="00EF3A04">
        <w:t>en soll,</w:t>
      </w:r>
      <w:r w:rsidR="00DA3D85">
        <w:t xml:space="preserve"> wurde einheitlich eine Lebenserwartung von 81 Jahren angenommen. </w:t>
      </w:r>
    </w:p>
    <w:p w14:paraId="38C8298A" w14:textId="77777777" w:rsidR="006470EC" w:rsidRDefault="006470EC" w:rsidP="00434FED"/>
    <w:p w14:paraId="71EE69F9" w14:textId="77777777" w:rsidR="00471A30" w:rsidRDefault="006470EC" w:rsidP="00434FED">
      <w:r>
        <w:t xml:space="preserve">Mit Blick auf die Bildungswege wurde für alle </w:t>
      </w:r>
      <w:r w:rsidR="00215BC1">
        <w:t>drei Szenarien</w:t>
      </w:r>
      <w:r>
        <w:t xml:space="preserve"> angenommen, dass ab 2,5 Jahren eine institutionelle Kinderbetreuung in Kita und Kindergarten erfolgt und </w:t>
      </w:r>
      <w:r w:rsidR="00215BC1">
        <w:t xml:space="preserve">die Kinder </w:t>
      </w:r>
      <w:r>
        <w:t xml:space="preserve">ab 6,5 Jahren </w:t>
      </w:r>
      <w:r w:rsidR="00123AE6">
        <w:t>für vier Jahre</w:t>
      </w:r>
      <w:r w:rsidR="00215BC1">
        <w:t xml:space="preserve"> eine Grundschule</w:t>
      </w:r>
      <w:r w:rsidR="00123AE6">
        <w:t xml:space="preserve"> besuch</w:t>
      </w:r>
      <w:r w:rsidR="00215BC1">
        <w:t xml:space="preserve">en. Daraufhin unterscheiden sich die Annahmen. </w:t>
      </w:r>
    </w:p>
    <w:p w14:paraId="6264634D" w14:textId="77777777" w:rsidR="004A4B11" w:rsidRDefault="00B77812" w:rsidP="00471A30">
      <w:pPr>
        <w:pStyle w:val="Spiegelstrich"/>
      </w:pPr>
      <w:r>
        <w:t>Kinder mit mittlerem Bildungsniveau besuchen für 6 Jahre eine Realschule bzw. einen schulischen Bildungsgang</w:t>
      </w:r>
      <w:r w:rsidR="00B84C99">
        <w:t>, der zum</w:t>
      </w:r>
      <w:r>
        <w:t xml:space="preserve"> mittleren Schulabschluss </w:t>
      </w:r>
      <w:r w:rsidR="00E45D7A">
        <w:t>führt</w:t>
      </w:r>
      <w:r w:rsidR="00B84C99">
        <w:t>.</w:t>
      </w:r>
      <w:r w:rsidR="00E45D7A">
        <w:rPr>
          <w:rStyle w:val="Funotenzeichen"/>
        </w:rPr>
        <w:footnoteReference w:id="8"/>
      </w:r>
      <w:r w:rsidR="00B84C99">
        <w:t xml:space="preserve"> Im Folgenden absolvieren s</w:t>
      </w:r>
      <w:r w:rsidR="006E22FD">
        <w:t>ie eine 3,5-jährige betriebliche Ausbildung, sodass sie ihren Bildungsweg mit 20 Jahren abgeschlossen haben. Ihr Eintritt in den Arbeitsmarkt erfolgt damit allerdings schon mit 16,5 Jahren, da sie bereit</w:t>
      </w:r>
      <w:r w:rsidR="004A4B11">
        <w:t>s während ihrer Ausbildung sozialversicherungspflichtig beschäftigt sind und eine Vergütung erhalten.</w:t>
      </w:r>
    </w:p>
    <w:p w14:paraId="404265E7" w14:textId="77777777" w:rsidR="00471A30" w:rsidRDefault="004A4B11" w:rsidP="00471A30">
      <w:pPr>
        <w:pStyle w:val="Spiegelstrich"/>
      </w:pPr>
      <w:r>
        <w:t>Kinder mit hohem Bildungsniveau besuchen für neun Jahre das Gymnasium</w:t>
      </w:r>
      <w:r w:rsidR="0003275D">
        <w:rPr>
          <w:rStyle w:val="Funotenzeichen"/>
        </w:rPr>
        <w:footnoteReference w:id="9"/>
      </w:r>
      <w:r>
        <w:t xml:space="preserve"> </w:t>
      </w:r>
      <w:r w:rsidR="0003275D">
        <w:t xml:space="preserve">und absolvieren dann für 5,5 Jahre ein Hochschulstudium. </w:t>
      </w:r>
      <w:r w:rsidR="005B4996">
        <w:t>Das entspricht der durchschnittlichen Gesamtstudiendauer</w:t>
      </w:r>
      <w:r w:rsidR="00901AAC">
        <w:t xml:space="preserve"> von rund 11 Semestern</w:t>
      </w:r>
      <w:r w:rsidR="005B4996">
        <w:t xml:space="preserve"> bei Masterabschlüssen und Lehramtsstudiengängen</w:t>
      </w:r>
      <w:r w:rsidR="00901AAC">
        <w:t xml:space="preserve"> (Statistisches Bundesamt, </w:t>
      </w:r>
      <w:r w:rsidR="00901AAC" w:rsidRPr="00A52A7A">
        <w:t>2016</w:t>
      </w:r>
      <w:r w:rsidR="00A52A7A" w:rsidRPr="00A52A7A">
        <w:t>c</w:t>
      </w:r>
      <w:r w:rsidR="00901AAC">
        <w:t xml:space="preserve">). </w:t>
      </w:r>
      <w:r w:rsidR="00471A30">
        <w:t>Damit erfolgt ihr Eintritt in den Arbeitsmarkt mit 25 Jahren.</w:t>
      </w:r>
    </w:p>
    <w:p w14:paraId="4E4C1C18" w14:textId="77777777" w:rsidR="00667D1B" w:rsidRDefault="00471A30" w:rsidP="00471A30">
      <w:pPr>
        <w:pStyle w:val="Spiegelstrich"/>
      </w:pPr>
      <w:r>
        <w:t xml:space="preserve">Kinder mit niedrigem Bildungsniveau besuchen für fünf Jahre eine Hauptschule bzw. </w:t>
      </w:r>
      <w:r w:rsidR="00667D1B">
        <w:t>einen entsprechen Bildungsgang an einer Schule mit mehreren Bildungsgängen und verbleiben daraufhin annahmegemäß noch 2,5 Jahre im Übergangssystem, ohne eine</w:t>
      </w:r>
      <w:r w:rsidR="00F04BB3">
        <w:t>n</w:t>
      </w:r>
      <w:r w:rsidR="00667D1B">
        <w:t xml:space="preserve"> berufsqualifizierenden Abschluss zu erreichen. Der Eintritt in den Arbeitsmarkt erfolgt damit mit </w:t>
      </w:r>
      <w:r w:rsidR="00E72495" w:rsidRPr="00F04BB3">
        <w:t xml:space="preserve">18 </w:t>
      </w:r>
      <w:r w:rsidR="00667D1B">
        <w:t xml:space="preserve">Jahren. </w:t>
      </w:r>
    </w:p>
    <w:p w14:paraId="58DEA201" w14:textId="77777777" w:rsidR="006470EC" w:rsidRDefault="00584AF4" w:rsidP="00667D1B">
      <w:pPr>
        <w:pStyle w:val="Spiegelstrich"/>
        <w:numPr>
          <w:ilvl w:val="0"/>
          <w:numId w:val="0"/>
        </w:numPr>
      </w:pPr>
      <w:r>
        <w:t>Der Austritt aus dem Arbeitsmarkt erfolgt in allen drei Szenarien annahmegemäß mit 67 Jahren</w:t>
      </w:r>
      <w:r w:rsidR="00A558DF">
        <w:t>, also dem derzeit gültigen regulären Rentenbeginn für die Geburtsjahrgänge ab 1964</w:t>
      </w:r>
      <w:r>
        <w:t xml:space="preserve">. </w:t>
      </w:r>
    </w:p>
    <w:p w14:paraId="6FF9DFAB" w14:textId="77777777" w:rsidR="00C0331A" w:rsidRDefault="00C0331A" w:rsidP="00434FED"/>
    <w:p w14:paraId="6006A51F" w14:textId="77777777" w:rsidR="00471A30" w:rsidRPr="007522EF" w:rsidRDefault="007522EF" w:rsidP="00434FED">
      <w:pPr>
        <w:rPr>
          <w:b/>
        </w:rPr>
      </w:pPr>
      <w:r w:rsidRPr="007522EF">
        <w:rPr>
          <w:b/>
        </w:rPr>
        <w:t>Bildungs- und Betreuungskosten</w:t>
      </w:r>
    </w:p>
    <w:p w14:paraId="79F975CB" w14:textId="77777777" w:rsidR="003D023B" w:rsidRDefault="009E1C8A" w:rsidP="00434FED">
      <w:r>
        <w:t xml:space="preserve">Für die Kosten der schulischen Ausbildung werden </w:t>
      </w:r>
      <w:r w:rsidR="00944905">
        <w:t xml:space="preserve">die </w:t>
      </w:r>
      <w:r>
        <w:t>vom Statis</w:t>
      </w:r>
      <w:r w:rsidR="000D1599">
        <w:t>tis</w:t>
      </w:r>
      <w:r>
        <w:t>chen Bundesamt (</w:t>
      </w:r>
      <w:r w:rsidRPr="00A52A7A">
        <w:t>2017</w:t>
      </w:r>
      <w:r w:rsidR="00A52A7A" w:rsidRPr="00A52A7A">
        <w:t>d</w:t>
      </w:r>
      <w:r>
        <w:t>) für das Jahr 2</w:t>
      </w:r>
      <w:r w:rsidR="003020A6">
        <w:t>014 ermittelten Ausgaben</w:t>
      </w:r>
      <w:r w:rsidR="00F36C66">
        <w:t xml:space="preserve"> pro</w:t>
      </w:r>
      <w:r w:rsidR="003020A6">
        <w:t xml:space="preserve"> Jahr und </w:t>
      </w:r>
      <w:r w:rsidR="00F36C66">
        <w:t>Schüler</w:t>
      </w:r>
      <w:r>
        <w:t xml:space="preserve"> zugrunde gelegt. Diese sind </w:t>
      </w:r>
      <w:r w:rsidR="00F36C66">
        <w:t>5.900 Euro für die Grundschule, 8.700 Euro für die Hauptschule, 6.200 Euro für die Realschule, 7.800 Euro für das Gymnasium und 2.900 Euro fü</w:t>
      </w:r>
      <w:r w:rsidR="00A36105">
        <w:t>r den Berufsschulbesuch im Rahmen der betrieblichen Ausbildung im Dualen System.</w:t>
      </w:r>
      <w:r w:rsidR="00A36105">
        <w:rPr>
          <w:rStyle w:val="Funotenzeichen"/>
        </w:rPr>
        <w:footnoteReference w:id="10"/>
      </w:r>
      <w:r w:rsidR="00A36105">
        <w:t xml:space="preserve"> </w:t>
      </w:r>
      <w:r w:rsidR="00B7271F">
        <w:t>Für die hochschulische Ausbildung werden die Durchschnittsausgaben des Staat</w:t>
      </w:r>
      <w:r w:rsidR="004F7F75">
        <w:t>e</w:t>
      </w:r>
      <w:r w:rsidR="00B7271F">
        <w:t>s</w:t>
      </w:r>
      <w:r w:rsidR="00B7271F" w:rsidRPr="00B7271F">
        <w:t xml:space="preserve"> im Jahr 2014 für Lehre und zusätzliche Dienstle</w:t>
      </w:r>
      <w:r w:rsidR="00944905">
        <w:t>istungen, wie Studentenwerke,</w:t>
      </w:r>
      <w:r w:rsidR="00557AC0">
        <w:t xml:space="preserve"> in Höhe von</w:t>
      </w:r>
      <w:r w:rsidR="00B7271F" w:rsidRPr="00B7271F">
        <w:t xml:space="preserve"> </w:t>
      </w:r>
      <w:r w:rsidR="00557AC0" w:rsidRPr="00B7271F">
        <w:t>7.700 Euro je Studierende</w:t>
      </w:r>
      <w:r w:rsidR="005349A6">
        <w:t>m</w:t>
      </w:r>
      <w:r w:rsidR="00557AC0">
        <w:t xml:space="preserve"> verwendet</w:t>
      </w:r>
      <w:r w:rsidR="00557AC0" w:rsidRPr="00B7271F">
        <w:t xml:space="preserve"> </w:t>
      </w:r>
      <w:r w:rsidR="00B7271F" w:rsidRPr="00B7271F">
        <w:t xml:space="preserve">(Statisches Bundesamt, </w:t>
      </w:r>
      <w:r w:rsidR="00B7271F" w:rsidRPr="00A52A7A">
        <w:t>201</w:t>
      </w:r>
      <w:r w:rsidR="00557AC0" w:rsidRPr="00A52A7A">
        <w:t>6</w:t>
      </w:r>
      <w:r w:rsidR="00A52A7A" w:rsidRPr="00A52A7A">
        <w:t>d</w:t>
      </w:r>
      <w:r w:rsidR="00B7271F" w:rsidRPr="00B7271F">
        <w:t>).</w:t>
      </w:r>
      <w:r w:rsidR="003D023B">
        <w:t xml:space="preserve"> Zum Übergangssystem werden in der offiziellen Statistik keine </w:t>
      </w:r>
      <w:r w:rsidR="00864F29">
        <w:t xml:space="preserve">durchschnittlichen </w:t>
      </w:r>
      <w:r w:rsidR="003D023B">
        <w:t>Kostensätze erhoben, allerdings erscheint einer Studie von Klemm (2012) zufolge ein Wert von 6.700 Euro je Schüler und Jahr realistisch.</w:t>
      </w:r>
    </w:p>
    <w:p w14:paraId="7228DD49" w14:textId="77777777" w:rsidR="003D023B" w:rsidRDefault="002E1252" w:rsidP="00434FED">
      <w:r>
        <w:t xml:space="preserve">Etwas komplexer als bei der schulischen und hochschulischen Ausbildung stellt sich die Lage bei Kitas und Kindergärten dar, da ein Teil der Betreuungskosten über Elternbeiträgen an die Familien weitergegeben wird. </w:t>
      </w:r>
      <w:r w:rsidR="00393F82">
        <w:t xml:space="preserve">Diese können die Mütter und Väter wiederum bei der Einkommenssteuer geltend machen, sodass </w:t>
      </w:r>
      <w:r w:rsidR="004A145F">
        <w:t>indirekt letztlich auch ein Teil der Elternbeiträge von staatlichen St</w:t>
      </w:r>
      <w:r w:rsidR="005E1ECB">
        <w:t>ellen getragen wird. Wie die</w:t>
      </w:r>
      <w:r w:rsidR="004A145F">
        <w:t xml:space="preserve"> Elternbeiträge ausgestaltet sind, ist nicht nur von Bundesland zu Bundesland</w:t>
      </w:r>
      <w:r w:rsidR="00574E39">
        <w:t>,</w:t>
      </w:r>
      <w:r w:rsidR="004A145F">
        <w:t xml:space="preserve"> sondern von Kommune zu Kommune sehr unterschiedlich. </w:t>
      </w:r>
      <w:r w:rsidR="001D2D5D">
        <w:t>Dies betrifft nicht nur Niveau und Einkommensabhängigkeit</w:t>
      </w:r>
      <w:r w:rsidR="00574E39">
        <w:t>,</w:t>
      </w:r>
      <w:r w:rsidR="001D2D5D">
        <w:t xml:space="preserve"> sondern auch</w:t>
      </w:r>
      <w:r w:rsidR="00574E39">
        <w:t>,</w:t>
      </w:r>
      <w:r w:rsidR="001D2D5D">
        <w:t xml:space="preserve"> we</w:t>
      </w:r>
      <w:r w:rsidR="004F1DB8">
        <w:t>lche besonderen Regelungen für Geschwisterkinder gelten.</w:t>
      </w:r>
      <w:r w:rsidR="003B0DEF">
        <w:t xml:space="preserve"> Vor dem Hintergrund der unzureichenden Daten</w:t>
      </w:r>
      <w:r w:rsidR="006A27D6">
        <w:t>lage</w:t>
      </w:r>
      <w:r w:rsidR="003B0DEF">
        <w:t xml:space="preserve"> und um die Berechnungen nicht zu überfrachten, wird von der Berücksichtigung von Elternbeiträgen abgesehen.</w:t>
      </w:r>
      <w:r w:rsidR="006A27D6">
        <w:t xml:space="preserve"> Für die staatlichen Ausgaben für die Betreuungseinrichtung wird ein Wert von </w:t>
      </w:r>
      <w:r w:rsidR="006D4BC4">
        <w:t>rund 6.400</w:t>
      </w:r>
      <w:r w:rsidR="006A27D6">
        <w:t xml:space="preserve"> Euro </w:t>
      </w:r>
      <w:r w:rsidR="00274979">
        <w:t>pro Jahr angenommen, Dieser</w:t>
      </w:r>
      <w:r w:rsidR="006A27D6">
        <w:t xml:space="preserve"> ergibt</w:t>
      </w:r>
      <w:r w:rsidR="00274979">
        <w:t xml:space="preserve"> sich</w:t>
      </w:r>
      <w:r w:rsidR="006A27D6">
        <w:t xml:space="preserve">, wenn man die gesamten </w:t>
      </w:r>
      <w:r w:rsidR="00274979">
        <w:t>Nettoausgaben durch die Zahl der betreuten Kinder teilt (</w:t>
      </w:r>
      <w:r w:rsidR="006D4BC4" w:rsidRPr="00A52A7A">
        <w:t>Statisches Bundesamt 201</w:t>
      </w:r>
      <w:r w:rsidR="00A52A7A" w:rsidRPr="00A52A7A">
        <w:t>6e</w:t>
      </w:r>
      <w:r w:rsidR="006D4BC4" w:rsidRPr="00A52A7A">
        <w:t>, 2017</w:t>
      </w:r>
      <w:r w:rsidR="00A52A7A" w:rsidRPr="00A52A7A">
        <w:t>e</w:t>
      </w:r>
      <w:r w:rsidR="006D4BC4" w:rsidRPr="00A52A7A">
        <w:t>, eigene Berechnungen).</w:t>
      </w:r>
    </w:p>
    <w:p w14:paraId="24BE3321" w14:textId="77777777" w:rsidR="00721FE9" w:rsidRDefault="00721FE9" w:rsidP="00434FED"/>
    <w:p w14:paraId="2FBC4B56" w14:textId="77777777" w:rsidR="000D1599" w:rsidRDefault="00AA1691" w:rsidP="000D1599">
      <w:pPr>
        <w:rPr>
          <w:b/>
        </w:rPr>
      </w:pPr>
      <w:r>
        <w:rPr>
          <w:b/>
        </w:rPr>
        <w:t>Kindergeld</w:t>
      </w:r>
    </w:p>
    <w:p w14:paraId="65A2ED9E" w14:textId="52B4BBBA" w:rsidR="00AA1691" w:rsidRPr="0025251A" w:rsidRDefault="0025251A" w:rsidP="000D1599">
      <w:r>
        <w:t>Da die Höhe der gesamten Kindergeldza</w:t>
      </w:r>
      <w:r w:rsidR="00573DAF">
        <w:t>hlungen zu wesentlichen Teilen davon abhängt, wann das Kind in den Arbeitsmarkt eintritt, wird das Kindergeld in de</w:t>
      </w:r>
      <w:r w:rsidR="00574E39">
        <w:t>n</w:t>
      </w:r>
      <w:r w:rsidR="00573DAF">
        <w:t xml:space="preserve"> Musterberechnungen dem Kind zugeordnet, während das Elterngeld als zweite wichtige familienpolitische Leistung den Eltern zugeordnet wird. Für die Berechnungen wird der aktuell gültige Satz von 198 Euro im Monat für das dritte Kind zugrunde gelegt, wobei entsprechend der Annahmen zu den Lebensläufen davon ausgegangen wird, dass es bei Kindern mit mittlerem Bildungsstand bis 16,5 Jahre, bei Kinder mit niedrigem Bildungsstand bis </w:t>
      </w:r>
      <w:r w:rsidR="00574E39">
        <w:t xml:space="preserve">18 </w:t>
      </w:r>
      <w:r w:rsidR="00573DAF">
        <w:t xml:space="preserve">Jahre und bei Kindern mit hohem Bildungsstand bis 25 Jahre gewährt wird. </w:t>
      </w:r>
      <w:r w:rsidR="00EF4DCB">
        <w:t xml:space="preserve">Auf eine Prüfung, ob die Familien durch den alternativ gewährten Kinderfreibetrag besser gestellt würden, wird </w:t>
      </w:r>
      <w:r w:rsidR="007C4D13">
        <w:t xml:space="preserve">verzichtet, da dies die Berechnungen sehr viel komplexer machen würde und </w:t>
      </w:r>
      <w:r w:rsidR="005E1ECB">
        <w:t>eine Besserstellung</w:t>
      </w:r>
      <w:r w:rsidR="007C4D13">
        <w:t xml:space="preserve"> gerade bei Mehrkindfamilien ohnehin erst ab einem s</w:t>
      </w:r>
      <w:r w:rsidR="003712C3">
        <w:t>ehr hohen Einkommen eintritt</w:t>
      </w:r>
      <w:r w:rsidR="007C4D13">
        <w:t>.</w:t>
      </w:r>
    </w:p>
    <w:p w14:paraId="3682BC43" w14:textId="77777777" w:rsidR="00721FE9" w:rsidRDefault="00721FE9" w:rsidP="000D1599"/>
    <w:p w14:paraId="507D2577" w14:textId="77777777" w:rsidR="00AA1691" w:rsidRPr="007522EF" w:rsidRDefault="00AA1691" w:rsidP="00AA1691">
      <w:pPr>
        <w:rPr>
          <w:b/>
        </w:rPr>
      </w:pPr>
      <w:r>
        <w:rPr>
          <w:b/>
        </w:rPr>
        <w:t>Einkommensprofile</w:t>
      </w:r>
    </w:p>
    <w:p w14:paraId="6C1318E0" w14:textId="77777777" w:rsidR="00EA7D4B" w:rsidRDefault="00516EF5" w:rsidP="00434FED">
      <w:r>
        <w:t xml:space="preserve">Welche </w:t>
      </w:r>
      <w:r w:rsidR="007C4D13">
        <w:t>Zahlungs</w:t>
      </w:r>
      <w:r>
        <w:t>ströme zwischen Kind</w:t>
      </w:r>
      <w:r w:rsidR="00660FE6">
        <w:t>ern</w:t>
      </w:r>
      <w:r>
        <w:t xml:space="preserve"> und öffentlicher Hand während der aktiven Erwerbsphase anfallen, h</w:t>
      </w:r>
      <w:r w:rsidR="00660FE6">
        <w:t>ängt zu wesentlichen Teilen davon ab, wie hoch die von den Kindern erzielten Erwerbseinkommen sind. Zudem determinieren diese über die Beiträge zur Rentenversicherung auch die Einkünfte im Alter.</w:t>
      </w:r>
      <w:r w:rsidR="007628F4">
        <w:t xml:space="preserve"> Die</w:t>
      </w:r>
      <w:r w:rsidR="00660FE6">
        <w:t xml:space="preserve"> </w:t>
      </w:r>
      <w:r w:rsidR="007628F4">
        <w:t>angenommenen Einkommensprofi</w:t>
      </w:r>
      <w:r w:rsidR="00EA7D4B">
        <w:t>le haben also sehr großen Einfluss auf die resultierenden</w:t>
      </w:r>
      <w:r w:rsidR="007628F4">
        <w:t xml:space="preserve"> Fiskalbilanzen</w:t>
      </w:r>
      <w:r w:rsidR="00EA7D4B">
        <w:t>.</w:t>
      </w:r>
    </w:p>
    <w:p w14:paraId="33AE30A1" w14:textId="77777777" w:rsidR="00EA7D4B" w:rsidRDefault="00EA7D4B" w:rsidP="00434FED"/>
    <w:p w14:paraId="3C8C4FA7" w14:textId="77777777" w:rsidR="00721FE9" w:rsidRDefault="00EA7D4B" w:rsidP="00306D62">
      <w:r>
        <w:t>Für die Modellier</w:t>
      </w:r>
      <w:r w:rsidR="003712C3">
        <w:t>ung des Einkommens in den Modellrechnungen</w:t>
      </w:r>
      <w:r>
        <w:t xml:space="preserve"> werden Daten des Sozio-</w:t>
      </w:r>
      <w:r w:rsidR="00574E39">
        <w:t xml:space="preserve">oekonomischen </w:t>
      </w:r>
      <w:r>
        <w:t>Panels</w:t>
      </w:r>
      <w:r w:rsidR="00890F4D">
        <w:t xml:space="preserve"> (SOEP)</w:t>
      </w:r>
      <w:r>
        <w:t xml:space="preserve"> zu aktuellen Erwerbseinkommen</w:t>
      </w:r>
      <w:r w:rsidR="00E0632E">
        <w:t xml:space="preserve"> </w:t>
      </w:r>
      <w:r>
        <w:t>für das Jahr 2014</w:t>
      </w:r>
      <w:r w:rsidR="00E0632E">
        <w:t xml:space="preserve"> (Variable i11111015)</w:t>
      </w:r>
      <w:r w:rsidR="00890F4D">
        <w:t xml:space="preserve"> herangezogen. D</w:t>
      </w:r>
      <w:r w:rsidR="000C0C17">
        <w:t>as SOEP hat an dieser Stelle den Vorteil, dass es die Erwerbseinkommen sehr differenziert erfasst, sodass in den Zahlen auch Sonderzahlungen, wie das Weihnachtsgeld</w:t>
      </w:r>
      <w:r w:rsidR="003712C3">
        <w:t>, enthalten sind</w:t>
      </w:r>
      <w:r w:rsidR="000C0C17">
        <w:t>. Um die Einkommensprofile zu bilden, werden gewichtete</w:t>
      </w:r>
      <w:r w:rsidR="00E0632E">
        <w:t xml:space="preserve"> </w:t>
      </w:r>
      <w:r w:rsidR="00890F4D">
        <w:t xml:space="preserve">Durchschnitte </w:t>
      </w:r>
      <w:r w:rsidR="00E0632E">
        <w:t xml:space="preserve">nach Bildungsniveau und </w:t>
      </w:r>
      <w:r w:rsidR="00890F4D">
        <w:t xml:space="preserve">Alter </w:t>
      </w:r>
      <w:r w:rsidR="000C0C17">
        <w:t>in fünf Jahresschritten ermittelt</w:t>
      </w:r>
      <w:r w:rsidR="00890F4D">
        <w:t xml:space="preserve">, wobei </w:t>
      </w:r>
      <w:r w:rsidR="000C0C17">
        <w:t xml:space="preserve">auch </w:t>
      </w:r>
      <w:r w:rsidR="00890F4D">
        <w:t>Personen</w:t>
      </w:r>
      <w:r w:rsidR="000C0C17">
        <w:t xml:space="preserve"> ohne Einkommen, jedoch nicht Personen in Ausbildung</w:t>
      </w:r>
      <w:r w:rsidR="007F7518">
        <w:t>,</w:t>
      </w:r>
      <w:r w:rsidR="000C0C17">
        <w:t xml:space="preserve"> mitberücksichtigt werden</w:t>
      </w:r>
      <w:r w:rsidR="00890F4D">
        <w:t>.</w:t>
      </w:r>
      <w:r w:rsidR="000C0C17">
        <w:t xml:space="preserve"> Die resultierenden Einkommensprofile</w:t>
      </w:r>
      <w:r w:rsidR="00B54CAA">
        <w:t>, die so auch für die weiteren Berechnungen verwendet werden,</w:t>
      </w:r>
      <w:r w:rsidR="000C0C17">
        <w:t xml:space="preserve"> sind in Abbildung 3-2 dargestellt. </w:t>
      </w:r>
    </w:p>
    <w:p w14:paraId="6DD8983A" w14:textId="77777777" w:rsidR="003712C3" w:rsidRDefault="003712C3">
      <w:pPr>
        <w:spacing w:line="240" w:lineRule="auto"/>
        <w:rPr>
          <w:b/>
          <w:bCs/>
          <w:szCs w:val="18"/>
        </w:rPr>
      </w:pPr>
      <w:r>
        <w:br w:type="page"/>
      </w:r>
    </w:p>
    <w:p w14:paraId="2954CBC1" w14:textId="77777777" w:rsidR="00FB35D6" w:rsidRDefault="00FB35D6" w:rsidP="00FB35D6">
      <w:pPr>
        <w:pStyle w:val="Beschriftung"/>
      </w:pPr>
      <w:bookmarkStart w:id="102" w:name="_Toc491954626"/>
      <w:r>
        <w:t xml:space="preserve">Abbildung </w:t>
      </w:r>
      <w:r w:rsidR="00B123EF">
        <w:fldChar w:fldCharType="begin"/>
      </w:r>
      <w:r w:rsidR="00B123EF">
        <w:instrText xml:space="preserve"> STYLEREF 1 \s </w:instrText>
      </w:r>
      <w:r w:rsidR="00B123EF">
        <w:fldChar w:fldCharType="separate"/>
      </w:r>
      <w:r w:rsidR="006D122C">
        <w:rPr>
          <w:noProof/>
        </w:rPr>
        <w:t>3</w:t>
      </w:r>
      <w:r w:rsidR="00B123EF">
        <w:rPr>
          <w:noProof/>
        </w:rPr>
        <w:fldChar w:fldCharType="end"/>
      </w:r>
      <w:r w:rsidR="00D53D7C">
        <w:noBreakHyphen/>
      </w:r>
      <w:r w:rsidR="00B123EF">
        <w:fldChar w:fldCharType="begin"/>
      </w:r>
      <w:r w:rsidR="00B123EF">
        <w:instrText xml:space="preserve"> SEQ Abbildung \* ARABIC \s 1 </w:instrText>
      </w:r>
      <w:r w:rsidR="00B123EF">
        <w:fldChar w:fldCharType="separate"/>
      </w:r>
      <w:r w:rsidR="006D122C">
        <w:rPr>
          <w:noProof/>
        </w:rPr>
        <w:t>2</w:t>
      </w:r>
      <w:r w:rsidR="00B123EF">
        <w:rPr>
          <w:noProof/>
        </w:rPr>
        <w:fldChar w:fldCharType="end"/>
      </w:r>
      <w:r>
        <w:t>: Einkommensverläufe nach Bildungsniveau</w:t>
      </w:r>
      <w:bookmarkEnd w:id="102"/>
    </w:p>
    <w:p w14:paraId="35196722" w14:textId="77777777" w:rsidR="00FB35D6" w:rsidRPr="00FB35D6" w:rsidRDefault="00FB35D6" w:rsidP="00FB35D6">
      <w:pPr>
        <w:pStyle w:val="Untenbeschriftung"/>
      </w:pPr>
      <w:r>
        <w:t>Stand 2014</w:t>
      </w:r>
    </w:p>
    <w:p w14:paraId="2A9649C9" w14:textId="77777777" w:rsidR="00FB35D6" w:rsidRDefault="00FB35D6" w:rsidP="00FB35D6">
      <w:pPr>
        <w:pStyle w:val="Grafik"/>
      </w:pPr>
      <w:r>
        <w:rPr>
          <w:noProof/>
          <w:lang w:eastAsia="de-DE"/>
        </w:rPr>
        <w:drawing>
          <wp:inline distT="0" distB="0" distL="0" distR="0" wp14:anchorId="536A752A" wp14:editId="361DBCCD">
            <wp:extent cx="5931673" cy="2846567"/>
            <wp:effectExtent l="0" t="0" r="12065" b="11430"/>
            <wp:docPr id="27" name="Diagramm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6F8F5102" w14:textId="25782038" w:rsidR="00E16490" w:rsidRDefault="00E16490" w:rsidP="00E16490">
      <w:pPr>
        <w:pStyle w:val="Beschriftung"/>
        <w:rPr>
          <w:b w:val="0"/>
        </w:rPr>
      </w:pPr>
      <w:r>
        <w:rPr>
          <w:b w:val="0"/>
        </w:rPr>
        <w:t>Quellen: SOEP v32 (vgl. Wagner et al., 2007); eigene Berechnungen</w:t>
      </w:r>
    </w:p>
    <w:p w14:paraId="3402C3AA" w14:textId="77777777" w:rsidR="00FB35D6" w:rsidRDefault="00FB35D6" w:rsidP="00434FED"/>
    <w:p w14:paraId="6919310A" w14:textId="77777777" w:rsidR="00B95954" w:rsidRDefault="00B95954" w:rsidP="00B95954">
      <w:r>
        <w:t>Für das 65</w:t>
      </w:r>
      <w:r w:rsidR="00574E39">
        <w:t>s</w:t>
      </w:r>
      <w:r>
        <w:t>te und 66</w:t>
      </w:r>
      <w:r w:rsidR="00574E39">
        <w:t>s</w:t>
      </w:r>
      <w:r>
        <w:t>te Lebensjahr wird abweichend der Wert für die Altersgruppe zwischen 60 bis 64 Jahren übernommen, da die Regelaltersgrenze für die gesetzliche Rente erst sukzessive auf 67 Jahre erhöht wird. Für die Zeit der betrieblichen Ausbildung bei Mitte</w:t>
      </w:r>
      <w:r w:rsidR="00574E39">
        <w:t>l</w:t>
      </w:r>
      <w:r>
        <w:t>qualifizierten wird als Einkommen die durchschnittliche Ausbildungsvergütung von 854 Euro pro Monat (BiBB, 2017) zugrunde gelegt. Andere Einkünfte, die etwa aus Kapitalvermögen und Erbschaften resultieren können, bleiben in den Musterrechnungen unberücksichtigt.</w:t>
      </w:r>
    </w:p>
    <w:p w14:paraId="067B3623" w14:textId="77777777" w:rsidR="00FB35D6" w:rsidRDefault="00FB35D6" w:rsidP="00434FED"/>
    <w:p w14:paraId="3FD8869A" w14:textId="77777777" w:rsidR="00805793" w:rsidRPr="005E6B30" w:rsidRDefault="005E6B30" w:rsidP="00434FED">
      <w:pPr>
        <w:rPr>
          <w:b/>
        </w:rPr>
      </w:pPr>
      <w:r w:rsidRPr="005E6B30">
        <w:rPr>
          <w:b/>
        </w:rPr>
        <w:t>Sozialabgaben, Einkommenssteuer und Solidaritätszuschlag</w:t>
      </w:r>
    </w:p>
    <w:p w14:paraId="70B08A06" w14:textId="77777777" w:rsidR="005E6B30" w:rsidRDefault="005E6B30" w:rsidP="00434FED">
      <w:r>
        <w:t>Auf Basis der eben dargestellten Ein</w:t>
      </w:r>
      <w:r w:rsidR="00832E51">
        <w:t xml:space="preserve">kommensprofile werden Sozialabgaben, Einkommenssteuer und Solidaritätszuschlag berechnet. Dabei wird der Einfachheit </w:t>
      </w:r>
      <w:r w:rsidR="00574E39">
        <w:t xml:space="preserve">halber </w:t>
      </w:r>
      <w:r w:rsidR="00832E51">
        <w:t xml:space="preserve">davon ausgegangen, dass die Kinder während der Erwerbsphase immer sozialversicherungspflichtig beschäftigt sind. </w:t>
      </w:r>
      <w:r w:rsidR="00D5630B">
        <w:t>In der Realität ist dies insbesondere bei Personen mit hohem Bildungsstand häufiger nicht der Fall, da diese vermehrt im Beamtenverhältnis ste</w:t>
      </w:r>
      <w:r w:rsidR="00FF0221">
        <w:t>hen oder als Selbständige tätig</w:t>
      </w:r>
      <w:r w:rsidR="00D5630B">
        <w:t xml:space="preserve"> sind. </w:t>
      </w:r>
      <w:r w:rsidR="007F7518">
        <w:t>Bei letzteren f</w:t>
      </w:r>
      <w:r w:rsidR="005D49B7">
        <w:t>allen die in den Fiskalbilanzen ausgewiesen Zahlungsströme zwischen Kind und</w:t>
      </w:r>
      <w:r w:rsidR="00BC3169">
        <w:t xml:space="preserve"> Sozialversicherungen nicht an. Auch die anderen Größen ändern sich bis zu einem gewissen</w:t>
      </w:r>
      <w:r w:rsidR="000E39FB">
        <w:t xml:space="preserve"> Grad</w:t>
      </w:r>
      <w:r w:rsidR="00BC3169">
        <w:t xml:space="preserve">, da sich insbesondere die Alterseinkommen bei privaten Rentenversicherungen für Selbständige und </w:t>
      </w:r>
      <w:r w:rsidR="00574E39">
        <w:t xml:space="preserve">die </w:t>
      </w:r>
      <w:r w:rsidR="00BC3169">
        <w:t>Pensionsansprüche für Beamte deutlich anders darstellen</w:t>
      </w:r>
      <w:r w:rsidR="007F7518">
        <w:t xml:space="preserve"> könn</w:t>
      </w:r>
      <w:r w:rsidR="000E39FB">
        <w:t>e</w:t>
      </w:r>
      <w:r w:rsidR="007F7518">
        <w:t>n</w:t>
      </w:r>
      <w:r w:rsidR="00BC3169">
        <w:t>.</w:t>
      </w:r>
    </w:p>
    <w:p w14:paraId="3FABFE58" w14:textId="77777777" w:rsidR="00BC18AC" w:rsidRDefault="00BC18AC" w:rsidP="00434FED"/>
    <w:p w14:paraId="44493AAE" w14:textId="77777777" w:rsidR="00931582" w:rsidRDefault="00BC18AC" w:rsidP="00434FED">
      <w:r>
        <w:t>Für die Berechnung der Sozialabgaben werden die aktuell gültigen Beitragssätze zugrunde gelegt</w:t>
      </w:r>
      <w:r w:rsidR="00525C5C">
        <w:t>, wobei die gültigen Beitragsbemessungsgrenzen berücksichtigt werden.</w:t>
      </w:r>
      <w:r w:rsidR="00931582">
        <w:t xml:space="preserve"> Dabei werden in den im Folgenden dargestellten Fiskalbilanzen die Gesamtzahlungen bestehend aus Arbeitnehmer- und Arbeitgeberanteil ausgewiesen. </w:t>
      </w:r>
      <w:r w:rsidR="00525C5C">
        <w:t>Für</w:t>
      </w:r>
      <w:r>
        <w:t xml:space="preserve"> die </w:t>
      </w:r>
      <w:r w:rsidR="003163E2">
        <w:t xml:space="preserve">gesetzliche </w:t>
      </w:r>
      <w:r>
        <w:t>Krankenversicherung</w:t>
      </w:r>
      <w:r w:rsidR="00525C5C">
        <w:t xml:space="preserve"> wird zudem</w:t>
      </w:r>
      <w:r>
        <w:t xml:space="preserve"> ein</w:t>
      </w:r>
      <w:r w:rsidR="00525C5C">
        <w:t xml:space="preserve"> typischer</w:t>
      </w:r>
      <w:r>
        <w:t xml:space="preserve"> </w:t>
      </w:r>
      <w:r w:rsidR="003163E2">
        <w:t>Zuschlag für Arbeitnehmer in Höhe von 1,1 Prozent unterstellt und für die Soziale Pflegeversicherung angenommen, dass die</w:t>
      </w:r>
      <w:r w:rsidR="00C70479">
        <w:t xml:space="preserve"> Kinder bis 30 Jahre kinderlos bleiben und ab diesem Zeitpunkt Kinder haben.</w:t>
      </w:r>
      <w:r w:rsidR="00657CA4">
        <w:t xml:space="preserve"> </w:t>
      </w:r>
      <w:r w:rsidR="004149BA">
        <w:t xml:space="preserve">Da auch </w:t>
      </w:r>
      <w:r w:rsidR="009B5CF6">
        <w:t xml:space="preserve">die Bezieher von Renten aus der Gesetzlichen Rentenversicherung Abgaben </w:t>
      </w:r>
      <w:r w:rsidR="004149BA">
        <w:t>zur Gesetzlichen Krankenversicherung und Sozialen Pflegeversicherung</w:t>
      </w:r>
      <w:r w:rsidR="009B5CF6">
        <w:t xml:space="preserve"> zahlen</w:t>
      </w:r>
      <w:r w:rsidR="004149BA">
        <w:t xml:space="preserve"> </w:t>
      </w:r>
      <w:r w:rsidR="009B5CF6">
        <w:t>müssen, werden dies</w:t>
      </w:r>
      <w:r w:rsidR="00606D98">
        <w:t>e</w:t>
      </w:r>
      <w:r w:rsidR="004149BA">
        <w:t xml:space="preserve"> auf Basis</w:t>
      </w:r>
      <w:r w:rsidR="009B5CF6">
        <w:t xml:space="preserve"> der</w:t>
      </w:r>
      <w:r w:rsidR="00931582">
        <w:t>, wie im Folgenden dargestellt, ermittelten Re</w:t>
      </w:r>
      <w:r w:rsidR="009B5CF6">
        <w:t>ntenansprüche</w:t>
      </w:r>
      <w:r w:rsidR="00574E39">
        <w:t xml:space="preserve"> ebenfalls</w:t>
      </w:r>
      <w:r w:rsidR="00931582">
        <w:t xml:space="preserve"> berechnet</w:t>
      </w:r>
      <w:r w:rsidR="004149BA">
        <w:t>.</w:t>
      </w:r>
    </w:p>
    <w:p w14:paraId="485CEE57" w14:textId="77777777" w:rsidR="004C1387" w:rsidRDefault="009B5CF6" w:rsidP="00434FED">
      <w:r>
        <w:t xml:space="preserve">Zur Berechnung der Einkommensteuer wird die aktuell gültige Einkommensteuerfunktion </w:t>
      </w:r>
      <w:r w:rsidR="000E1086">
        <w:t xml:space="preserve">auf die Einkommensprofile </w:t>
      </w:r>
      <w:r w:rsidR="00CB4871">
        <w:t xml:space="preserve">und im Folgenden ermittelten Rentenansprüche </w:t>
      </w:r>
      <w:r w:rsidR="000E1086">
        <w:t>angewandt</w:t>
      </w:r>
      <w:r>
        <w:t>, wobei Arbeitnehmerpauschbetrag</w:t>
      </w:r>
      <w:r w:rsidR="000E1086">
        <w:t>, Sonderausgaben-</w:t>
      </w:r>
      <w:r>
        <w:t xml:space="preserve"> und Vorsorgepauschale berücksichtigt </w:t>
      </w:r>
      <w:r w:rsidR="00606D98">
        <w:t>sind</w:t>
      </w:r>
      <w:r>
        <w:t xml:space="preserve">. </w:t>
      </w:r>
      <w:r w:rsidR="000E1086">
        <w:t xml:space="preserve">Damit wird implizit unterstellt, dass die Kinder entweder nicht verheiratet sind oder ihre Ehepartner </w:t>
      </w:r>
      <w:r w:rsidR="00AE16A3">
        <w:t>genau dasselbe Einkommen erzielen</w:t>
      </w:r>
      <w:r w:rsidR="000E1086">
        <w:t xml:space="preserve"> wie sie.</w:t>
      </w:r>
      <w:r w:rsidR="00AE16A3">
        <w:t xml:space="preserve"> Andernfalls müsste</w:t>
      </w:r>
      <w:r w:rsidR="00CB4871">
        <w:t xml:space="preserve"> aufgrund des Ehegattensplittings das Einkommen des Partners oder der Partnerin mitberücksichtigt werden, was die Berechnungen </w:t>
      </w:r>
      <w:r w:rsidR="00AD0465">
        <w:t>wesentlich</w:t>
      </w:r>
      <w:r w:rsidR="00CB4871">
        <w:t xml:space="preserve"> komplizierter machen würde. </w:t>
      </w:r>
      <w:r w:rsidR="000E4F59">
        <w:t>Bei Altersrenten wird ein Besteuerungsanteil v</w:t>
      </w:r>
      <w:r w:rsidR="00A33863">
        <w:t xml:space="preserve">on 100 Prozent angenommen, wie dies ab 2040 Rechtsstand ist. </w:t>
      </w:r>
      <w:r w:rsidR="00AD0465">
        <w:t>Auf Basis der errechneten Einkommensteuer</w:t>
      </w:r>
      <w:r w:rsidR="00767F98">
        <w:t>zahlungen wird entsprechend aktuell gültigen Rechts auch der Solidaritätszuschlag ermittelt</w:t>
      </w:r>
      <w:r w:rsidR="00253373">
        <w:t>, wobei a</w:t>
      </w:r>
      <w:r w:rsidR="00CD17C9">
        <w:t>llerdings die von der Einkommenssteuer abweichenden Regelungen zu den Kinderfreibeträgen beim Solidaritätszuschlag unberücksichtigt bleiben</w:t>
      </w:r>
      <w:r w:rsidR="00253373">
        <w:t xml:space="preserve">. </w:t>
      </w:r>
    </w:p>
    <w:p w14:paraId="3030643C" w14:textId="77777777" w:rsidR="004C1387" w:rsidRDefault="004C1387" w:rsidP="00434FED"/>
    <w:p w14:paraId="4B822976" w14:textId="77777777" w:rsidR="009B5CF6" w:rsidRPr="004C1387" w:rsidRDefault="004C1387" w:rsidP="00434FED">
      <w:pPr>
        <w:rPr>
          <w:b/>
        </w:rPr>
      </w:pPr>
      <w:r w:rsidRPr="004C1387">
        <w:rPr>
          <w:b/>
        </w:rPr>
        <w:t>Leistungen der Sozialversicherungen</w:t>
      </w:r>
    </w:p>
    <w:p w14:paraId="5B7D81A3" w14:textId="6A7591BB" w:rsidR="00931582" w:rsidRDefault="004C1387" w:rsidP="00434FED">
      <w:r>
        <w:t xml:space="preserve">Die </w:t>
      </w:r>
      <w:r w:rsidR="004A69A1">
        <w:t>Altersrenten werden entsprechen der aktuell gültigen Rentenformel mit einem Rentenwert von 30,45 Euro je Rentenpunkt berechnet. D</w:t>
      </w:r>
      <w:r w:rsidR="00A13040">
        <w:t>abei bleibt eine</w:t>
      </w:r>
      <w:r w:rsidR="004A69A1">
        <w:t xml:space="preserve"> mögliche</w:t>
      </w:r>
      <w:r w:rsidR="00A13040">
        <w:t xml:space="preserve"> Gutschrift von</w:t>
      </w:r>
      <w:r w:rsidR="004A69A1">
        <w:t xml:space="preserve"> Rentenpunkte</w:t>
      </w:r>
      <w:r w:rsidR="00C3283C">
        <w:t>n</w:t>
      </w:r>
      <w:r w:rsidR="004A69A1">
        <w:t xml:space="preserve"> für Kindererziehungs</w:t>
      </w:r>
      <w:r w:rsidR="00A13040">
        <w:t xml:space="preserve">zeiten unberücksichtigt. </w:t>
      </w:r>
      <w:r w:rsidR="00A33863">
        <w:t xml:space="preserve">Für die Leistungen der Gesetzlichen Krankenversicherung werden die aktuellen </w:t>
      </w:r>
      <w:r w:rsidR="008078FC">
        <w:t>Ausgabeprofile</w:t>
      </w:r>
      <w:r w:rsidR="00A33863">
        <w:t xml:space="preserve"> nach Altersjahren verwendet, wie sie vom </w:t>
      </w:r>
      <w:r w:rsidR="008078FC">
        <w:t>Bundesversicherungsamt (2016) veröffentlicht werden. Für die Soziale Pflegeversicherung werden Berechnungen von Kochskäm</w:t>
      </w:r>
      <w:r w:rsidR="00234F6C">
        <w:t>per (2017)</w:t>
      </w:r>
      <w:r w:rsidR="00BE7009">
        <w:t xml:space="preserve"> zu den Ausgaben nach Altersjahren</w:t>
      </w:r>
      <w:r w:rsidR="00234F6C">
        <w:t xml:space="preserve"> verwendet.</w:t>
      </w:r>
      <w:r w:rsidR="00BE7009">
        <w:t xml:space="preserve"> Die Leistungen der Arbeitslosenversicherung werden </w:t>
      </w:r>
      <w:r w:rsidR="005C35EC">
        <w:t xml:space="preserve">unter der Kategorie Transferleistungen und </w:t>
      </w:r>
      <w:r w:rsidR="00B53EBE">
        <w:t>Arbeitslosengeld</w:t>
      </w:r>
      <w:r w:rsidR="005C35EC">
        <w:t xml:space="preserve"> miterfasst und </w:t>
      </w:r>
      <w:r w:rsidR="00BE7009">
        <w:t>n</w:t>
      </w:r>
      <w:r w:rsidR="005C35EC">
        <w:t xml:space="preserve">icht explizit modelliert. </w:t>
      </w:r>
      <w:r w:rsidR="00107B5C">
        <w:t>Eine explizite Modellierung der Leistungen der Arbeitslosenversicherung würde eine Modellierung der zugehörige</w:t>
      </w:r>
      <w:r w:rsidR="00B53EBE">
        <w:t>n</w:t>
      </w:r>
      <w:r w:rsidR="00107B5C">
        <w:t xml:space="preserve"> Arbeitslosigkeitsphasen im Lebenslauf </w:t>
      </w:r>
      <w:r w:rsidR="00606D98">
        <w:t>notwendig machen</w:t>
      </w:r>
      <w:r w:rsidR="00107B5C">
        <w:t xml:space="preserve">, was </w:t>
      </w:r>
      <w:r w:rsidR="00B53EBE">
        <w:t xml:space="preserve">wiederum </w:t>
      </w:r>
      <w:r w:rsidR="00107B5C">
        <w:t>eine deutlich komplexere Konstruktion der</w:t>
      </w:r>
      <w:r w:rsidR="001C55B0">
        <w:t xml:space="preserve"> </w:t>
      </w:r>
      <w:r w:rsidR="00B53EBE">
        <w:t>Lebensläufe erfordern würde</w:t>
      </w:r>
      <w:r w:rsidR="00107B5C">
        <w:t>.</w:t>
      </w:r>
    </w:p>
    <w:p w14:paraId="78E32806" w14:textId="77777777" w:rsidR="00C70479" w:rsidRDefault="00C70479" w:rsidP="00434FED"/>
    <w:p w14:paraId="3D8357E7" w14:textId="77777777" w:rsidR="00C70479" w:rsidRDefault="00B53EBE" w:rsidP="00434FED">
      <w:pPr>
        <w:rPr>
          <w:b/>
        </w:rPr>
      </w:pPr>
      <w:r>
        <w:rPr>
          <w:b/>
        </w:rPr>
        <w:t>Transferleistungen und Arbeitslosengeld</w:t>
      </w:r>
    </w:p>
    <w:p w14:paraId="72D01E25" w14:textId="77777777" w:rsidR="00B53EBE" w:rsidRDefault="004D560A" w:rsidP="00434FED">
      <w:r>
        <w:t xml:space="preserve">Die Höhe staatlicher Transferleistungen, wie Arbeitslosengeld II, ist zwar vorwiegend einkommensabhängig, lässt sich </w:t>
      </w:r>
      <w:r w:rsidR="006A679E">
        <w:t>jedoch</w:t>
      </w:r>
      <w:r w:rsidR="00B034E2">
        <w:t xml:space="preserve"> im Rahmen der hier angestellten Musterberechnungen </w:t>
      </w:r>
      <w:r w:rsidR="006A679E">
        <w:t xml:space="preserve">kaum </w:t>
      </w:r>
      <w:r w:rsidR="00B034E2">
        <w:t>explizit</w:t>
      </w:r>
      <w:r w:rsidR="006A679E">
        <w:t xml:space="preserve"> realitätsnah</w:t>
      </w:r>
      <w:r w:rsidR="00B034E2">
        <w:t xml:space="preserve"> ermitteln. </w:t>
      </w:r>
      <w:r w:rsidR="006A679E">
        <w:t xml:space="preserve">Gründe </w:t>
      </w:r>
      <w:r w:rsidR="00574E39">
        <w:t xml:space="preserve">dafür </w:t>
      </w:r>
      <w:r w:rsidR="006A679E">
        <w:t>sind:</w:t>
      </w:r>
    </w:p>
    <w:p w14:paraId="35215A7E" w14:textId="77777777" w:rsidR="00230A26" w:rsidRDefault="00230A26" w:rsidP="00434FED"/>
    <w:p w14:paraId="5B9960B9" w14:textId="77777777" w:rsidR="00403DF2" w:rsidRDefault="006A679E" w:rsidP="006A679E">
      <w:pPr>
        <w:pStyle w:val="Listenabsatz"/>
        <w:numPr>
          <w:ilvl w:val="0"/>
          <w:numId w:val="47"/>
        </w:numPr>
      </w:pPr>
      <w:r>
        <w:t xml:space="preserve">Die Höhe der Leistungen hängt </w:t>
      </w:r>
      <w:r w:rsidR="00403DF2">
        <w:t xml:space="preserve">grundsätzlich </w:t>
      </w:r>
      <w:r>
        <w:t>von der Zusammensetzung des Haushalts bz</w:t>
      </w:r>
      <w:r w:rsidR="00D432A1">
        <w:t>w. der Bedarfsgemeinschaft ab. E</w:t>
      </w:r>
      <w:r>
        <w:t>s macht also einen substanziellen Unterschied, ob eine Person alleine oder mit einem Partner zusammen lebt</w:t>
      </w:r>
      <w:r w:rsidR="00403DF2">
        <w:t>.</w:t>
      </w:r>
    </w:p>
    <w:p w14:paraId="262087F4" w14:textId="2155D618" w:rsidR="00542CD5" w:rsidRDefault="00542CD5" w:rsidP="006A679E">
      <w:pPr>
        <w:pStyle w:val="Listenabsatz"/>
        <w:numPr>
          <w:ilvl w:val="0"/>
          <w:numId w:val="47"/>
        </w:numPr>
      </w:pPr>
      <w:r>
        <w:t xml:space="preserve">Je nach Einkommensniveau und Familienkonstellation </w:t>
      </w:r>
      <w:r w:rsidR="00ED0C48">
        <w:t>wird entweder Arbeitslosengeld II,</w:t>
      </w:r>
      <w:r w:rsidR="001C55B0">
        <w:t xml:space="preserve"> </w:t>
      </w:r>
      <w:r w:rsidR="00ED0C48">
        <w:t>Wohngeld oder Kinderzuschlag gewährt, wobei sich die Berechnungsgrundlage</w:t>
      </w:r>
      <w:r w:rsidR="00230A26">
        <w:t>n</w:t>
      </w:r>
      <w:r w:rsidR="00ED0C48">
        <w:t xml:space="preserve"> leicht unterscheiden.</w:t>
      </w:r>
    </w:p>
    <w:p w14:paraId="490C60F3" w14:textId="77777777" w:rsidR="006A679E" w:rsidRDefault="00ED0C48" w:rsidP="006A679E">
      <w:pPr>
        <w:pStyle w:val="Listenabsatz"/>
        <w:numPr>
          <w:ilvl w:val="0"/>
          <w:numId w:val="47"/>
        </w:numPr>
      </w:pPr>
      <w:r>
        <w:t>Zudem wird e</w:t>
      </w:r>
      <w:r w:rsidR="00403DF2">
        <w:t xml:space="preserve">ine Reihe von Einzelleistungen (im Rahmen gewisser Grenzen) nach tatsächlichem Aufwand gezahlt. </w:t>
      </w:r>
      <w:r w:rsidR="00542CD5">
        <w:t>Das gilt etwa für die Übernahme der Wohnkosten bei der Gewährung von Arbeitslosengeld II und für große Teile des Bildungs- und Teilhabepakets.</w:t>
      </w:r>
    </w:p>
    <w:p w14:paraId="7AF024CA" w14:textId="77777777" w:rsidR="00542CD5" w:rsidRDefault="00542CD5" w:rsidP="00ED0C48"/>
    <w:p w14:paraId="69C04367" w14:textId="77777777" w:rsidR="00ED0C48" w:rsidRPr="004D560A" w:rsidRDefault="000E7F12" w:rsidP="00ED0C48">
      <w:r>
        <w:t>Daher wurde ein anderes Vorgehen gewählt und die tatsächliche Höhe der durchschnittlichen Transferleistungen</w:t>
      </w:r>
      <w:r w:rsidR="00D94783">
        <w:t>,</w:t>
      </w:r>
      <w:r>
        <w:t xml:space="preserve"> inklusive Arbeitslosengeld I nach Bildungsniveau und Alter differenziert für Personen ab 20 Jahren auf Basis des SOEP</w:t>
      </w:r>
      <w:r w:rsidR="00D94783">
        <w:t>,</w:t>
      </w:r>
      <w:r>
        <w:t xml:space="preserve"> ermittelt, wobei Personen in Ausbildung nun dem Zielbildungsstand zugeordnet w</w:t>
      </w:r>
      <w:r w:rsidR="00D432A1">
        <w:t>u</w:t>
      </w:r>
      <w:r>
        <w:t>rden. Berücksichtigt w</w:t>
      </w:r>
      <w:r w:rsidR="00542B77">
        <w:t>u</w:t>
      </w:r>
      <w:r>
        <w:t xml:space="preserve">rden </w:t>
      </w:r>
      <w:r w:rsidR="00307C0B">
        <w:t>Arbeitslosengeld I/II, Sozialhilfe, Wohngeld, Kinderzuschlag und Unterstützungsleistungen für Personen in Ausbildung</w:t>
      </w:r>
      <w:r w:rsidR="00542B77">
        <w:t>. Dabei wurden Leistungen</w:t>
      </w:r>
      <w:r w:rsidR="00230A26">
        <w:t>,</w:t>
      </w:r>
      <w:r w:rsidR="00542B77">
        <w:t xml:space="preserve"> die haushalts- und nicht personenbezogen gewährt werden, proportional auf die </w:t>
      </w:r>
      <w:r w:rsidR="00230A26">
        <w:t>e</w:t>
      </w:r>
      <w:r w:rsidR="00542B77">
        <w:t>rwachsenen Haushaltsmitglieder verteilt.</w:t>
      </w:r>
      <w:r w:rsidR="00B100E3">
        <w:rPr>
          <w:rStyle w:val="Funotenzeichen"/>
        </w:rPr>
        <w:footnoteReference w:id="11"/>
      </w:r>
    </w:p>
    <w:p w14:paraId="0FE6C786" w14:textId="77777777" w:rsidR="00BC18AC" w:rsidRDefault="00BC18AC" w:rsidP="00434FED"/>
    <w:p w14:paraId="238111E2" w14:textId="77777777" w:rsidR="0063525A" w:rsidRDefault="0063525A" w:rsidP="0063525A">
      <w:pPr>
        <w:pStyle w:val="Beschriftung"/>
      </w:pPr>
      <w:bookmarkStart w:id="103" w:name="_Toc491954627"/>
      <w:r>
        <w:t xml:space="preserve">Abbildung </w:t>
      </w:r>
      <w:r w:rsidR="00B123EF">
        <w:fldChar w:fldCharType="begin"/>
      </w:r>
      <w:r w:rsidR="00B123EF">
        <w:instrText xml:space="preserve"> STYLEREF 1 \s </w:instrText>
      </w:r>
      <w:r w:rsidR="00B123EF">
        <w:fldChar w:fldCharType="separate"/>
      </w:r>
      <w:r w:rsidR="006D122C">
        <w:rPr>
          <w:noProof/>
        </w:rPr>
        <w:t>3</w:t>
      </w:r>
      <w:r w:rsidR="00B123EF">
        <w:rPr>
          <w:noProof/>
        </w:rPr>
        <w:fldChar w:fldCharType="end"/>
      </w:r>
      <w:r w:rsidR="00D53D7C">
        <w:noBreakHyphen/>
      </w:r>
      <w:r w:rsidR="00B123EF">
        <w:fldChar w:fldCharType="begin"/>
      </w:r>
      <w:r w:rsidR="00B123EF">
        <w:instrText xml:space="preserve"> SEQ Abbild</w:instrText>
      </w:r>
      <w:r w:rsidR="00B123EF">
        <w:instrText xml:space="preserve">ung \* ARABIC \s 1 </w:instrText>
      </w:r>
      <w:r w:rsidR="00B123EF">
        <w:fldChar w:fldCharType="separate"/>
      </w:r>
      <w:r w:rsidR="006D122C">
        <w:rPr>
          <w:noProof/>
        </w:rPr>
        <w:t>3</w:t>
      </w:r>
      <w:r w:rsidR="00B123EF">
        <w:rPr>
          <w:noProof/>
        </w:rPr>
        <w:fldChar w:fldCharType="end"/>
      </w:r>
      <w:r>
        <w:t>: Bezug von Tra</w:t>
      </w:r>
      <w:r w:rsidR="00E20744">
        <w:t>n</w:t>
      </w:r>
      <w:r>
        <w:t>sferle</w:t>
      </w:r>
      <w:r w:rsidR="00E20744">
        <w:t>i</w:t>
      </w:r>
      <w:r>
        <w:t>stungen und Arbeitslosengeld nach Alter</w:t>
      </w:r>
      <w:r w:rsidR="00E20744">
        <w:t xml:space="preserve"> </w:t>
      </w:r>
      <w:r>
        <w:t>und Bildu</w:t>
      </w:r>
      <w:r w:rsidR="00E20744">
        <w:t>n</w:t>
      </w:r>
      <w:r>
        <w:t>gsniveau</w:t>
      </w:r>
      <w:bookmarkEnd w:id="103"/>
    </w:p>
    <w:p w14:paraId="2997D967" w14:textId="77777777" w:rsidR="0063525A" w:rsidRPr="0063525A" w:rsidRDefault="0063525A" w:rsidP="0063525A">
      <w:pPr>
        <w:pStyle w:val="Untenbeschriftung"/>
      </w:pPr>
      <w:r>
        <w:t>Stand 2014</w:t>
      </w:r>
    </w:p>
    <w:p w14:paraId="417C1724" w14:textId="77777777" w:rsidR="0063525A" w:rsidRDefault="0063525A" w:rsidP="0063525A">
      <w:pPr>
        <w:pStyle w:val="Grafik"/>
      </w:pPr>
      <w:r>
        <w:rPr>
          <w:noProof/>
          <w:lang w:eastAsia="de-DE"/>
        </w:rPr>
        <w:drawing>
          <wp:inline distT="0" distB="0" distL="0" distR="0" wp14:anchorId="2DE0D792" wp14:editId="25BAC060">
            <wp:extent cx="6020409" cy="2816352"/>
            <wp:effectExtent l="0" t="0" r="0" b="3175"/>
            <wp:docPr id="36" name="Diagramm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18D0AF03" w14:textId="13274BCD" w:rsidR="00E16490" w:rsidRDefault="00E16490" w:rsidP="00E16490">
      <w:pPr>
        <w:pStyle w:val="Beschriftung"/>
        <w:rPr>
          <w:b w:val="0"/>
        </w:rPr>
      </w:pPr>
      <w:r>
        <w:rPr>
          <w:b w:val="0"/>
        </w:rPr>
        <w:t>Quellen: SOEP v32 (vgl. Wagner et al., 2007); eigene Berechnungen</w:t>
      </w:r>
    </w:p>
    <w:p w14:paraId="509087EF" w14:textId="40D07977" w:rsidR="0063525A" w:rsidRDefault="0063525A" w:rsidP="0063525A">
      <w:pPr>
        <w:pStyle w:val="Quelle"/>
      </w:pPr>
    </w:p>
    <w:p w14:paraId="53BBBD15" w14:textId="77777777" w:rsidR="0063525A" w:rsidRDefault="0063525A" w:rsidP="00434FED"/>
    <w:p w14:paraId="64519FA0" w14:textId="77777777" w:rsidR="00E20744" w:rsidRDefault="00E20744" w:rsidP="00E20744">
      <w:pPr>
        <w:rPr>
          <w:b/>
        </w:rPr>
      </w:pPr>
      <w:r>
        <w:rPr>
          <w:b/>
        </w:rPr>
        <w:t>Konsumsteuern</w:t>
      </w:r>
    </w:p>
    <w:p w14:paraId="2A65A487" w14:textId="77777777" w:rsidR="0063525A" w:rsidRDefault="0077249E" w:rsidP="00434FED">
      <w:r>
        <w:t xml:space="preserve">Mithilfe der dargestellten Daten und Annahmen lassen sich die Nettoeinkommen </w:t>
      </w:r>
      <w:r w:rsidR="00D169B5">
        <w:t>der Kinder ermitteln, auf deren Basis im letzten Schritt ihre Konsumsteuerzahlungen berechnet werden. Dabei wird der Volkswirtschaftliche</w:t>
      </w:r>
      <w:r w:rsidR="00B54283">
        <w:t>n</w:t>
      </w:r>
      <w:r w:rsidR="00D169B5">
        <w:t xml:space="preserve"> Gesamtrechnung (Statistisches Bundesamt, </w:t>
      </w:r>
      <w:r w:rsidR="00D169B5" w:rsidRPr="00A52A7A">
        <w:t>2017</w:t>
      </w:r>
      <w:r w:rsidR="00A52A7A">
        <w:t>f</w:t>
      </w:r>
      <w:r w:rsidR="00D169B5">
        <w:t>) folgend angenommen, dass 93 Prozent der Einkommen für den privaten Konsum eingesetzt werden.</w:t>
      </w:r>
      <w:r w:rsidR="00602D78">
        <w:t xml:space="preserve"> Schwieriger gestaltet sich die Wahl des verwendeten Steuersatzes</w:t>
      </w:r>
      <w:r w:rsidR="005A0B67">
        <w:t xml:space="preserve">. Bereits bei der </w:t>
      </w:r>
      <w:r w:rsidR="00602D78">
        <w:t>Mehrwertsteuer</w:t>
      </w:r>
      <w:r w:rsidR="005A0B67">
        <w:t xml:space="preserve"> existieren mit 7 und 19 Prozent je nach Art der Waren sehr unterschiedliche Steuersätze und für einzelne Konsumgüter, wie Benzin oder Tabak</w:t>
      </w:r>
      <w:r w:rsidR="001316D5">
        <w:t>,</w:t>
      </w:r>
      <w:r w:rsidR="005A0B67">
        <w:t xml:space="preserve"> werden Zusatzsteuern </w:t>
      </w:r>
      <w:r w:rsidR="00843DAE">
        <w:t>erhoben. Ein</w:t>
      </w:r>
      <w:r w:rsidR="00156BDA">
        <w:t>e</w:t>
      </w:r>
      <w:r w:rsidR="00843DAE">
        <w:t xml:space="preserve"> Überschlagrechnung auf Basis der privaten Konsumausgaben und Steuereinnahmen</w:t>
      </w:r>
      <w:r w:rsidR="00156BDA">
        <w:rPr>
          <w:rStyle w:val="Funotenzeichen"/>
        </w:rPr>
        <w:footnoteReference w:id="12"/>
      </w:r>
      <w:r w:rsidR="00156BDA">
        <w:t xml:space="preserve"> (Statistisches </w:t>
      </w:r>
      <w:r w:rsidR="00156BDA" w:rsidRPr="00756E16">
        <w:t>Bundesamt, 2017</w:t>
      </w:r>
      <w:r w:rsidR="00756E16" w:rsidRPr="00756E16">
        <w:t>f,</w:t>
      </w:r>
      <w:r w:rsidR="00756E16">
        <w:t>g</w:t>
      </w:r>
      <w:r w:rsidR="00156BDA">
        <w:t>)</w:t>
      </w:r>
      <w:r w:rsidR="00843DAE">
        <w:t xml:space="preserve"> </w:t>
      </w:r>
      <w:r w:rsidR="00156BDA">
        <w:t xml:space="preserve">lässt einen Satz von 15 Prozent realistisch erscheinen, der bei den Berechnungen angenommen wurde. </w:t>
      </w:r>
    </w:p>
    <w:p w14:paraId="18659BFF" w14:textId="77777777" w:rsidR="00D432A1" w:rsidRDefault="00D432A1" w:rsidP="001316D5">
      <w:pPr>
        <w:rPr>
          <w:b/>
        </w:rPr>
      </w:pPr>
    </w:p>
    <w:p w14:paraId="0D1E4E05" w14:textId="77777777" w:rsidR="001316D5" w:rsidRDefault="002B1144" w:rsidP="001316D5">
      <w:pPr>
        <w:rPr>
          <w:b/>
        </w:rPr>
      </w:pPr>
      <w:r>
        <w:rPr>
          <w:b/>
        </w:rPr>
        <w:t>Wachstum und Diskontierung</w:t>
      </w:r>
    </w:p>
    <w:p w14:paraId="5EA3DB20" w14:textId="77777777" w:rsidR="0096003F" w:rsidRPr="0096003F" w:rsidRDefault="00103C3C" w:rsidP="00253842">
      <w:r>
        <w:t>Da v</w:t>
      </w:r>
      <w:r w:rsidR="002B1144">
        <w:t xml:space="preserve">iele </w:t>
      </w:r>
      <w:r w:rsidR="0096003F">
        <w:t xml:space="preserve">der Zahlungsströme zwischen Kindern und </w:t>
      </w:r>
      <w:r w:rsidR="00E93FB1">
        <w:t>öffentlicher Hand sehr weit in der Zukunft</w:t>
      </w:r>
      <w:r>
        <w:t xml:space="preserve"> liegen, kann nicht davon ausgegangen werden, dass die zentralen Kenngrößen und insbesondere die Erwerbseinkommen dem aktuellen Niveau entsprechen. Vielmehr</w:t>
      </w:r>
      <w:r w:rsidR="00591102">
        <w:t xml:space="preserve"> müssen Annahmen über das</w:t>
      </w:r>
      <w:r>
        <w:t xml:space="preserve"> </w:t>
      </w:r>
      <w:r w:rsidR="00591102">
        <w:t xml:space="preserve">Wachstum der einzelnen Größen getroffen und entsprechende Wachstumspfade modelliert werden. Gleichzeitig müssen </w:t>
      </w:r>
      <w:r w:rsidR="00195223">
        <w:t xml:space="preserve">für die Erstellung der Fiskalbilanzen </w:t>
      </w:r>
      <w:r w:rsidR="00591102">
        <w:t>die zukünftigen Zahlun</w:t>
      </w:r>
      <w:r w:rsidR="00195223">
        <w:t xml:space="preserve">gsströme abgezinst werden, um </w:t>
      </w:r>
      <w:r w:rsidR="00CA784C">
        <w:t>Ergebnisse in aktuellen Preisen zu erhalten</w:t>
      </w:r>
      <w:r w:rsidR="00195223">
        <w:t>.</w:t>
      </w:r>
      <w:r w:rsidR="00CA784C">
        <w:t xml:space="preserve"> Um die Musterberechnungen möglichst einfach zu gestalten, wird angenommen, dass alle relevanten Kenngrößen mit derselben Rate wachsen und dass diese</w:t>
      </w:r>
      <w:r w:rsidR="003211A8">
        <w:t xml:space="preserve"> Wachstumsrate zudem dem für die Diskontierung relevanten</w:t>
      </w:r>
      <w:r w:rsidR="00CA784C">
        <w:t xml:space="preserve"> Zins</w:t>
      </w:r>
      <w:r w:rsidR="003211A8">
        <w:t>satz</w:t>
      </w:r>
      <w:r w:rsidR="00CA784C">
        <w:t xml:space="preserve"> entspricht</w:t>
      </w:r>
      <w:r w:rsidR="00440CA1">
        <w:t xml:space="preserve">, sodass sich die beiden Effekte gegenseitig aufheben. </w:t>
      </w:r>
      <w:r w:rsidR="00253842">
        <w:t xml:space="preserve">Diese Annahme erscheint vor dem </w:t>
      </w:r>
      <w:r w:rsidR="00440CA1">
        <w:t>Hintergrund der Zins- und Wachstum</w:t>
      </w:r>
      <w:r w:rsidR="00866C7D">
        <w:t>sentwicklung der letzte</w:t>
      </w:r>
      <w:r w:rsidR="00253842">
        <w:t>n</w:t>
      </w:r>
      <w:r w:rsidR="00866C7D">
        <w:t xml:space="preserve"> Jahre </w:t>
      </w:r>
      <w:r w:rsidR="00253842">
        <w:t>durchaus realistisch.</w:t>
      </w:r>
    </w:p>
    <w:p w14:paraId="4F1A3523" w14:textId="77777777" w:rsidR="00253842" w:rsidRDefault="00253842" w:rsidP="00253842"/>
    <w:p w14:paraId="3B7569BD" w14:textId="77777777" w:rsidR="00253842" w:rsidRDefault="00253842" w:rsidP="00253842">
      <w:pPr>
        <w:rPr>
          <w:b/>
        </w:rPr>
      </w:pPr>
      <w:r>
        <w:rPr>
          <w:b/>
        </w:rPr>
        <w:t>Ergebnisse</w:t>
      </w:r>
    </w:p>
    <w:p w14:paraId="22665253" w14:textId="77777777" w:rsidR="00864F9F" w:rsidRDefault="00253842" w:rsidP="00253842">
      <w:r>
        <w:t xml:space="preserve">Die so ermittelten Fiskalbilanzen für die Kinder sind in Tabelle 3-2 dargestellt. </w:t>
      </w:r>
      <w:r w:rsidR="007E4597">
        <w:t xml:space="preserve">Für Kinder mit mittlerem Bildungsstand ergibt sich </w:t>
      </w:r>
      <w:r w:rsidR="00054F14">
        <w:t xml:space="preserve">ohne Berücksichtigung der Veränderungen bei den Eltern </w:t>
      </w:r>
      <w:r w:rsidR="007E4597">
        <w:t xml:space="preserve">mit einem Plus von </w:t>
      </w:r>
      <w:r w:rsidR="00A65EDE" w:rsidRPr="00B54283">
        <w:t>1</w:t>
      </w:r>
      <w:r w:rsidR="00497A94" w:rsidRPr="00B54283">
        <w:t>29</w:t>
      </w:r>
      <w:r w:rsidR="007E4597" w:rsidRPr="00B54283">
        <w:t>.</w:t>
      </w:r>
      <w:r w:rsidR="00497A94" w:rsidRPr="00B54283">
        <w:t>9</w:t>
      </w:r>
      <w:r w:rsidR="007E4597" w:rsidRPr="00B54283">
        <w:t xml:space="preserve">00 </w:t>
      </w:r>
      <w:r w:rsidR="007E4597">
        <w:t>Euro insgesamt ein sehr positiver</w:t>
      </w:r>
      <w:r w:rsidR="00C15FB9">
        <w:t xml:space="preserve"> fiskalischer</w:t>
      </w:r>
      <w:r w:rsidR="007E4597">
        <w:t xml:space="preserve"> Gesamteffekt</w:t>
      </w:r>
      <w:r w:rsidR="005D0897">
        <w:t xml:space="preserve">. Noch deutlich besser stellt sich trotz der längeren Ausbildungsdauer die Lage bei Kindern mit hohem Bildungsstand dar. </w:t>
      </w:r>
      <w:r w:rsidR="00054F14">
        <w:t xml:space="preserve">Hier resultiert </w:t>
      </w:r>
      <w:r w:rsidR="001D7A68">
        <w:t>sogar ein Plus</w:t>
      </w:r>
      <w:r w:rsidR="005D0897">
        <w:t xml:space="preserve"> von 519.700 Euro.</w:t>
      </w:r>
      <w:r w:rsidR="001D7A68">
        <w:t xml:space="preserve"> Hingegen ergeben sich bei Kindern mit niedrigem Bildungsstand den Musterberechnungen zufolge insgesamt keine Mehreinnahmen für die öffentliche Hand</w:t>
      </w:r>
      <w:r w:rsidR="005C0F44">
        <w:t>,</w:t>
      </w:r>
      <w:r w:rsidR="001D7A68">
        <w:t xml:space="preserve"> sondern Mehrkosten in Höhe von </w:t>
      </w:r>
      <w:r w:rsidR="00A65EDE" w:rsidRPr="00B54283">
        <w:t>224</w:t>
      </w:r>
      <w:r w:rsidR="001D7A68" w:rsidRPr="00B54283">
        <w:t>.</w:t>
      </w:r>
      <w:r w:rsidR="00A65EDE" w:rsidRPr="00B54283">
        <w:t>300</w:t>
      </w:r>
      <w:r w:rsidR="00B54283">
        <w:t xml:space="preserve"> Euro</w:t>
      </w:r>
      <w:r w:rsidR="001D7A68">
        <w:t xml:space="preserve">. </w:t>
      </w:r>
      <w:r w:rsidR="000219F6">
        <w:t>Das erreichte Bildungsniveau ist also entscheidend dafür, welchen Beitrag die Kinder langfristig zur Finanzierung der öffentlichen Hand leisten</w:t>
      </w:r>
      <w:r w:rsidR="0025634C">
        <w:t>.</w:t>
      </w:r>
      <w:r w:rsidR="00864F9F">
        <w:t xml:space="preserve"> </w:t>
      </w:r>
    </w:p>
    <w:p w14:paraId="4A710BC0" w14:textId="77777777" w:rsidR="00864F9F" w:rsidRDefault="00864F9F" w:rsidP="00253842"/>
    <w:p w14:paraId="6DDC972B" w14:textId="77777777" w:rsidR="00253842" w:rsidRPr="00253842" w:rsidRDefault="00864F9F" w:rsidP="00253842">
      <w:r>
        <w:t>Betrachtet man die in Tabelle</w:t>
      </w:r>
      <w:r w:rsidR="00850FE8">
        <w:t xml:space="preserve"> 3-2 dargestellten Teilbereiche</w:t>
      </w:r>
      <w:r w:rsidR="00044BFF">
        <w:t>, so zeigt sich, dass höherqualifizierte im Lebenslauf sowohl deutlich mehr Steuern zahlen als auch mehr zu den Sozialversicherungen beitragen. Letzteres gi</w:t>
      </w:r>
      <w:r w:rsidR="007D2BE7">
        <w:t xml:space="preserve">lt </w:t>
      </w:r>
      <w:r w:rsidR="00B54283">
        <w:t>außerdem</w:t>
      </w:r>
      <w:r w:rsidR="00C111D4">
        <w:t xml:space="preserve">, wenn man die </w:t>
      </w:r>
      <w:r w:rsidR="004B238D">
        <w:t xml:space="preserve">aufgrund des beitragsabhängigen Rentenanspruchs </w:t>
      </w:r>
      <w:r w:rsidR="007D2BE7">
        <w:t>höheren Leistungen gegenrechnet.</w:t>
      </w:r>
      <w:r w:rsidR="00044BFF">
        <w:t xml:space="preserve"> </w:t>
      </w:r>
      <w:r w:rsidR="004B7770">
        <w:t xml:space="preserve">Betrachtet man nur Steuern und steuerfinanzierte Leistungen, ergibt sich für Kinder mit hohem Bildungsstand ein positiver Effekt von rund 260.000 Euro und für Kinder mit mittlerem Bildungsstand von rund 50.000 Euro. </w:t>
      </w:r>
      <w:r w:rsidR="0096262E">
        <w:t>Auch wenn die Ergebnisse insbesondere aufgrund der unterschiedlichen Struktur der Alterseinkommen nicht eins zu eins übertragbar sind, deutet dies stark darauf hin, dass sich auch für Kinder mit hohem und mittleren Bildungsstand, die nicht sozialversicherungspflichtig sondern selbständig oder als Beamte beschäftigt sind</w:t>
      </w:r>
      <w:r w:rsidR="00B54283">
        <w:t>,</w:t>
      </w:r>
      <w:r w:rsidR="0096262E">
        <w:t xml:space="preserve"> ein sehr positiver fiskalischer Gesamteffekt ergibt. </w:t>
      </w:r>
    </w:p>
    <w:p w14:paraId="42A04555" w14:textId="77777777" w:rsidR="00253842" w:rsidRDefault="00253842">
      <w:pPr>
        <w:spacing w:line="240" w:lineRule="auto"/>
      </w:pPr>
      <w:r>
        <w:br w:type="page"/>
      </w:r>
    </w:p>
    <w:p w14:paraId="19909956" w14:textId="77777777" w:rsidR="00F91F8D" w:rsidRDefault="00F91F8D" w:rsidP="001316D5"/>
    <w:p w14:paraId="5B572858" w14:textId="77777777" w:rsidR="00BC3C6B" w:rsidRDefault="00BC3C6B" w:rsidP="00BC3C6B">
      <w:pPr>
        <w:pStyle w:val="Beschriftung"/>
      </w:pPr>
      <w:bookmarkStart w:id="104" w:name="_Toc492387055"/>
      <w:r>
        <w:t xml:space="preserve">Tabelle </w:t>
      </w:r>
      <w:r w:rsidR="00B123EF">
        <w:fldChar w:fldCharType="begin"/>
      </w:r>
      <w:r w:rsidR="00B123EF">
        <w:instrText xml:space="preserve"> STYLE</w:instrText>
      </w:r>
      <w:r w:rsidR="00B123EF">
        <w:instrText xml:space="preserve">REF 1 \s </w:instrText>
      </w:r>
      <w:r w:rsidR="00B123EF">
        <w:fldChar w:fldCharType="separate"/>
      </w:r>
      <w:r w:rsidR="006D122C">
        <w:rPr>
          <w:noProof/>
        </w:rPr>
        <w:t>3</w:t>
      </w:r>
      <w:r w:rsidR="00B123EF">
        <w:rPr>
          <w:noProof/>
        </w:rPr>
        <w:fldChar w:fldCharType="end"/>
      </w:r>
      <w:r w:rsidR="002A1515">
        <w:noBreakHyphen/>
      </w:r>
      <w:r w:rsidR="00B123EF">
        <w:fldChar w:fldCharType="begin"/>
      </w:r>
      <w:r w:rsidR="00B123EF">
        <w:instrText xml:space="preserve"> SEQ Tabelle \* ARABIC \s 1 </w:instrText>
      </w:r>
      <w:r w:rsidR="00B123EF">
        <w:fldChar w:fldCharType="separate"/>
      </w:r>
      <w:r w:rsidR="006D122C">
        <w:rPr>
          <w:noProof/>
        </w:rPr>
        <w:t>2</w:t>
      </w:r>
      <w:r w:rsidR="00B123EF">
        <w:rPr>
          <w:noProof/>
        </w:rPr>
        <w:fldChar w:fldCharType="end"/>
      </w:r>
      <w:r>
        <w:t>: Errechnete Fiskalbilanzen der Kinder</w:t>
      </w:r>
      <w:bookmarkEnd w:id="104"/>
    </w:p>
    <w:tbl>
      <w:tblPr>
        <w:tblStyle w:val="IWLiniert2"/>
        <w:tblW w:w="8420" w:type="dxa"/>
        <w:tblLook w:val="04A0" w:firstRow="1" w:lastRow="0" w:firstColumn="1" w:lastColumn="0" w:noHBand="0" w:noVBand="1"/>
      </w:tblPr>
      <w:tblGrid>
        <w:gridCol w:w="3100"/>
        <w:gridCol w:w="1760"/>
        <w:gridCol w:w="1660"/>
        <w:gridCol w:w="1900"/>
      </w:tblGrid>
      <w:tr w:rsidR="002A6619" w:rsidRPr="002A6619" w14:paraId="1ECE0644" w14:textId="77777777" w:rsidTr="00DF4865">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3100" w:type="dxa"/>
            <w:noWrap/>
            <w:hideMark/>
          </w:tcPr>
          <w:p w14:paraId="39B3A956" w14:textId="77777777" w:rsidR="00F91F8D" w:rsidRPr="00F4520E" w:rsidRDefault="00F4520E" w:rsidP="00F91F8D">
            <w:pPr>
              <w:spacing w:line="240" w:lineRule="auto"/>
              <w:rPr>
                <w:rFonts w:asciiTheme="majorHAnsi" w:eastAsia="Times New Roman" w:hAnsiTheme="majorHAnsi" w:cstheme="majorHAnsi"/>
                <w:b w:val="0"/>
                <w:i/>
                <w:sz w:val="18"/>
                <w:szCs w:val="18"/>
                <w:lang w:eastAsia="de-DE"/>
              </w:rPr>
            </w:pPr>
            <w:r w:rsidRPr="00F4520E">
              <w:rPr>
                <w:rFonts w:asciiTheme="majorHAnsi" w:eastAsia="Times New Roman" w:hAnsiTheme="majorHAnsi" w:cstheme="majorHAnsi"/>
                <w:b w:val="0"/>
                <w:i/>
                <w:sz w:val="18"/>
                <w:szCs w:val="18"/>
                <w:lang w:eastAsia="de-DE"/>
              </w:rPr>
              <w:t>Hinweis: Die Vorzeichen beziehen sich auf die Richtung der Zahlungsströme (zu oder weg von den öffentlichen Haushalten) und nicht auf die Höhe. Ein Wert von -166.400 Euro im Bereich Rente entspricht Rentenzahlungen von insgesamt 166.400 Euro.</w:t>
            </w:r>
          </w:p>
        </w:tc>
        <w:tc>
          <w:tcPr>
            <w:tcW w:w="1760" w:type="dxa"/>
            <w:noWrap/>
            <w:hideMark/>
          </w:tcPr>
          <w:p w14:paraId="3C741B43" w14:textId="77777777" w:rsidR="00F4520E" w:rsidRDefault="00DF4865" w:rsidP="00DF4865">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cs="Arial"/>
                <w:lang w:eastAsia="de-DE"/>
              </w:rPr>
            </w:pPr>
            <w:r w:rsidRPr="002A6619">
              <w:rPr>
                <w:rFonts w:eastAsia="Times New Roman" w:cs="Arial"/>
                <w:lang w:eastAsia="de-DE"/>
              </w:rPr>
              <w:t xml:space="preserve">Mittlerer </w:t>
            </w:r>
          </w:p>
          <w:p w14:paraId="4D46BD12" w14:textId="77777777" w:rsidR="00F91F8D" w:rsidRPr="002A6619" w:rsidRDefault="00DF4865" w:rsidP="00DF4865">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cs="Arial"/>
                <w:lang w:eastAsia="de-DE"/>
              </w:rPr>
            </w:pPr>
            <w:r w:rsidRPr="002A6619">
              <w:rPr>
                <w:rFonts w:eastAsia="Times New Roman" w:cs="Arial"/>
                <w:lang w:eastAsia="de-DE"/>
              </w:rPr>
              <w:t>Bildungsstand</w:t>
            </w:r>
          </w:p>
        </w:tc>
        <w:tc>
          <w:tcPr>
            <w:tcW w:w="1660" w:type="dxa"/>
            <w:noWrap/>
            <w:hideMark/>
          </w:tcPr>
          <w:p w14:paraId="2DD02C50" w14:textId="77777777" w:rsidR="00F91F8D" w:rsidRPr="002A6619" w:rsidRDefault="00F91F8D" w:rsidP="00DF4865">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cs="Arial"/>
                <w:lang w:eastAsia="de-DE"/>
              </w:rPr>
            </w:pPr>
            <w:r w:rsidRPr="002A6619">
              <w:rPr>
                <w:rFonts w:eastAsia="Times New Roman" w:cs="Arial"/>
                <w:lang w:eastAsia="de-DE"/>
              </w:rPr>
              <w:t>H</w:t>
            </w:r>
            <w:r w:rsidR="00DF4865" w:rsidRPr="002A6619">
              <w:rPr>
                <w:rFonts w:eastAsia="Times New Roman" w:cs="Arial"/>
                <w:lang w:eastAsia="de-DE"/>
              </w:rPr>
              <w:t xml:space="preserve">oher </w:t>
            </w:r>
            <w:r w:rsidR="00F4520E">
              <w:rPr>
                <w:rFonts w:eastAsia="Times New Roman" w:cs="Arial"/>
                <w:lang w:eastAsia="de-DE"/>
              </w:rPr>
              <w:br/>
            </w:r>
            <w:r w:rsidR="00DF4865" w:rsidRPr="002A6619">
              <w:rPr>
                <w:rFonts w:eastAsia="Times New Roman" w:cs="Arial"/>
                <w:lang w:eastAsia="de-DE"/>
              </w:rPr>
              <w:t>Bildungsstand</w:t>
            </w:r>
          </w:p>
        </w:tc>
        <w:tc>
          <w:tcPr>
            <w:tcW w:w="1900" w:type="dxa"/>
            <w:noWrap/>
            <w:hideMark/>
          </w:tcPr>
          <w:p w14:paraId="2640CB8F" w14:textId="77777777" w:rsidR="00F91F8D" w:rsidRPr="002A6619" w:rsidRDefault="00DF4865" w:rsidP="00DF4865">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cs="Arial"/>
                <w:lang w:eastAsia="de-DE"/>
              </w:rPr>
            </w:pPr>
            <w:r w:rsidRPr="002A6619">
              <w:rPr>
                <w:rFonts w:eastAsia="Times New Roman" w:cs="Arial"/>
                <w:lang w:eastAsia="de-DE"/>
              </w:rPr>
              <w:t xml:space="preserve">Niedriger </w:t>
            </w:r>
            <w:r w:rsidR="00F4520E">
              <w:rPr>
                <w:rFonts w:eastAsia="Times New Roman" w:cs="Arial"/>
                <w:lang w:eastAsia="de-DE"/>
              </w:rPr>
              <w:br/>
            </w:r>
            <w:r w:rsidRPr="002A6619">
              <w:rPr>
                <w:rFonts w:eastAsia="Times New Roman" w:cs="Arial"/>
                <w:lang w:eastAsia="de-DE"/>
              </w:rPr>
              <w:t>Bildungsstand</w:t>
            </w:r>
          </w:p>
        </w:tc>
      </w:tr>
      <w:tr w:rsidR="002A6619" w:rsidRPr="002A6619" w14:paraId="1F641E3E" w14:textId="77777777" w:rsidTr="007E4597">
        <w:trPr>
          <w:trHeight w:val="300"/>
        </w:trPr>
        <w:tc>
          <w:tcPr>
            <w:cnfStyle w:val="001000000000" w:firstRow="0" w:lastRow="0" w:firstColumn="1" w:lastColumn="0" w:oddVBand="0" w:evenVBand="0" w:oddHBand="0" w:evenHBand="0" w:firstRowFirstColumn="0" w:firstRowLastColumn="0" w:lastRowFirstColumn="0" w:lastRowLastColumn="0"/>
            <w:tcW w:w="8420" w:type="dxa"/>
            <w:gridSpan w:val="4"/>
            <w:noWrap/>
            <w:hideMark/>
          </w:tcPr>
          <w:p w14:paraId="60D325F5" w14:textId="77777777" w:rsidR="00DF4865" w:rsidRPr="002A6619" w:rsidRDefault="00DF4865" w:rsidP="00F91F8D">
            <w:pPr>
              <w:spacing w:line="240" w:lineRule="auto"/>
              <w:rPr>
                <w:rFonts w:ascii="Times New Roman" w:eastAsia="Times New Roman" w:hAnsi="Times New Roman" w:cs="Times New Roman"/>
                <w:lang w:eastAsia="de-DE"/>
              </w:rPr>
            </w:pPr>
            <w:r w:rsidRPr="002A6619">
              <w:rPr>
                <w:rFonts w:eastAsia="Times New Roman" w:cs="Arial"/>
                <w:bCs/>
                <w:lang w:eastAsia="de-DE"/>
              </w:rPr>
              <w:t>Sozialabgaben</w:t>
            </w:r>
          </w:p>
        </w:tc>
      </w:tr>
      <w:tr w:rsidR="002A6619" w:rsidRPr="002A6619" w14:paraId="26815784" w14:textId="77777777" w:rsidTr="007E4597">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3100" w:type="dxa"/>
            <w:noWrap/>
            <w:hideMark/>
          </w:tcPr>
          <w:p w14:paraId="5EE8FC20" w14:textId="77777777" w:rsidR="00DF4865" w:rsidRPr="002A6619" w:rsidRDefault="00DF4865" w:rsidP="00DF4865">
            <w:pPr>
              <w:spacing w:line="240" w:lineRule="auto"/>
              <w:rPr>
                <w:rFonts w:eastAsia="Times New Roman" w:cs="Arial"/>
                <w:b w:val="0"/>
                <w:lang w:eastAsia="de-DE"/>
              </w:rPr>
            </w:pPr>
            <w:r w:rsidRPr="002A6619">
              <w:rPr>
                <w:rFonts w:eastAsia="Times New Roman" w:cs="Arial"/>
                <w:lang w:eastAsia="de-DE"/>
              </w:rPr>
              <w:t>Rentenversicherung</w:t>
            </w:r>
          </w:p>
        </w:tc>
        <w:tc>
          <w:tcPr>
            <w:tcW w:w="1760" w:type="dxa"/>
            <w:noWrap/>
            <w:vAlign w:val="bottom"/>
            <w:hideMark/>
          </w:tcPr>
          <w:p w14:paraId="2B1D3C08" w14:textId="77777777" w:rsidR="00DF4865" w:rsidRPr="00756E16" w:rsidRDefault="00DF4865" w:rsidP="00DF4865">
            <w:pPr>
              <w:spacing w:line="240" w:lineRule="auto"/>
              <w:jc w:val="right"/>
              <w:cnfStyle w:val="000000010000" w:firstRow="0" w:lastRow="0" w:firstColumn="0" w:lastColumn="0" w:oddVBand="0" w:evenVBand="0" w:oddHBand="0" w:evenHBand="1" w:firstRowFirstColumn="0" w:firstRowLastColumn="0" w:lastRowFirstColumn="0" w:lastRowLastColumn="0"/>
              <w:rPr>
                <w:rFonts w:cs="Arial"/>
                <w:sz w:val="22"/>
              </w:rPr>
            </w:pPr>
            <w:r w:rsidRPr="00756E16">
              <w:rPr>
                <w:rFonts w:cs="Arial"/>
                <w:sz w:val="22"/>
              </w:rPr>
              <w:t>217</w:t>
            </w:r>
            <w:r w:rsidR="007E4597" w:rsidRPr="00756E16">
              <w:rPr>
                <w:rFonts w:cs="Arial"/>
                <w:sz w:val="22"/>
              </w:rPr>
              <w:t>.</w:t>
            </w:r>
            <w:r w:rsidRPr="00756E16">
              <w:rPr>
                <w:rFonts w:cs="Arial"/>
                <w:sz w:val="22"/>
              </w:rPr>
              <w:t>300</w:t>
            </w:r>
          </w:p>
        </w:tc>
        <w:tc>
          <w:tcPr>
            <w:tcW w:w="1660" w:type="dxa"/>
            <w:noWrap/>
            <w:vAlign w:val="bottom"/>
            <w:hideMark/>
          </w:tcPr>
          <w:p w14:paraId="1B94C1AB" w14:textId="77777777" w:rsidR="00DF4865" w:rsidRPr="00756E16" w:rsidRDefault="00DF4865" w:rsidP="00DF4865">
            <w:pPr>
              <w:jc w:val="right"/>
              <w:cnfStyle w:val="000000010000" w:firstRow="0" w:lastRow="0" w:firstColumn="0" w:lastColumn="0" w:oddVBand="0" w:evenVBand="0" w:oddHBand="0" w:evenHBand="1" w:firstRowFirstColumn="0" w:firstRowLastColumn="0" w:lastRowFirstColumn="0" w:lastRowLastColumn="0"/>
              <w:rPr>
                <w:rFonts w:cs="Arial"/>
                <w:sz w:val="22"/>
              </w:rPr>
            </w:pPr>
            <w:r w:rsidRPr="00756E16">
              <w:rPr>
                <w:rFonts w:cs="Arial"/>
                <w:sz w:val="22"/>
              </w:rPr>
              <w:t>343</w:t>
            </w:r>
            <w:r w:rsidR="007E4597" w:rsidRPr="00756E16">
              <w:rPr>
                <w:rFonts w:cs="Arial"/>
                <w:sz w:val="22"/>
              </w:rPr>
              <w:t>.</w:t>
            </w:r>
            <w:r w:rsidRPr="00756E16">
              <w:rPr>
                <w:rFonts w:cs="Arial"/>
                <w:sz w:val="22"/>
              </w:rPr>
              <w:t>600</w:t>
            </w:r>
          </w:p>
        </w:tc>
        <w:tc>
          <w:tcPr>
            <w:tcW w:w="1900" w:type="dxa"/>
            <w:noWrap/>
            <w:vAlign w:val="bottom"/>
            <w:hideMark/>
          </w:tcPr>
          <w:p w14:paraId="34D690E4" w14:textId="77777777" w:rsidR="00DF4865" w:rsidRPr="00756E16" w:rsidRDefault="00DF4865" w:rsidP="00DF4865">
            <w:pPr>
              <w:jc w:val="right"/>
              <w:cnfStyle w:val="000000010000" w:firstRow="0" w:lastRow="0" w:firstColumn="0" w:lastColumn="0" w:oddVBand="0" w:evenVBand="0" w:oddHBand="0" w:evenHBand="1" w:firstRowFirstColumn="0" w:firstRowLastColumn="0" w:lastRowFirstColumn="0" w:lastRowLastColumn="0"/>
              <w:rPr>
                <w:rFonts w:cs="Arial"/>
                <w:sz w:val="22"/>
              </w:rPr>
            </w:pPr>
            <w:r w:rsidRPr="00756E16">
              <w:rPr>
                <w:rFonts w:cs="Arial"/>
                <w:sz w:val="22"/>
              </w:rPr>
              <w:t>12</w:t>
            </w:r>
            <w:r w:rsidR="002E5C1D" w:rsidRPr="00756E16">
              <w:rPr>
                <w:rFonts w:cs="Arial"/>
                <w:sz w:val="22"/>
              </w:rPr>
              <w:t>2</w:t>
            </w:r>
            <w:r w:rsidR="007E4597" w:rsidRPr="00756E16">
              <w:rPr>
                <w:rFonts w:cs="Arial"/>
                <w:sz w:val="22"/>
              </w:rPr>
              <w:t>.</w:t>
            </w:r>
            <w:r w:rsidR="002E5C1D" w:rsidRPr="00756E16">
              <w:rPr>
                <w:rFonts w:cs="Arial"/>
                <w:sz w:val="22"/>
              </w:rPr>
              <w:t>7</w:t>
            </w:r>
            <w:r w:rsidRPr="00756E16">
              <w:rPr>
                <w:rFonts w:cs="Arial"/>
                <w:sz w:val="22"/>
              </w:rPr>
              <w:t>00</w:t>
            </w:r>
          </w:p>
        </w:tc>
      </w:tr>
      <w:tr w:rsidR="002A6619" w:rsidRPr="002A6619" w14:paraId="33B29993" w14:textId="77777777" w:rsidTr="007E4597">
        <w:trPr>
          <w:trHeight w:val="285"/>
        </w:trPr>
        <w:tc>
          <w:tcPr>
            <w:cnfStyle w:val="001000000000" w:firstRow="0" w:lastRow="0" w:firstColumn="1" w:lastColumn="0" w:oddVBand="0" w:evenVBand="0" w:oddHBand="0" w:evenHBand="0" w:firstRowFirstColumn="0" w:firstRowLastColumn="0" w:lastRowFirstColumn="0" w:lastRowLastColumn="0"/>
            <w:tcW w:w="3100" w:type="dxa"/>
            <w:noWrap/>
            <w:hideMark/>
          </w:tcPr>
          <w:p w14:paraId="4B0730E1" w14:textId="77777777" w:rsidR="00DF4865" w:rsidRPr="002A6619" w:rsidRDefault="00DF4865" w:rsidP="00DF4865">
            <w:pPr>
              <w:spacing w:line="240" w:lineRule="auto"/>
              <w:rPr>
                <w:rFonts w:eastAsia="Times New Roman" w:cs="Arial"/>
                <w:b w:val="0"/>
                <w:lang w:eastAsia="de-DE"/>
              </w:rPr>
            </w:pPr>
            <w:r w:rsidRPr="002A6619">
              <w:rPr>
                <w:rFonts w:eastAsia="Times New Roman" w:cs="Arial"/>
                <w:lang w:eastAsia="de-DE"/>
              </w:rPr>
              <w:t>Krankenversicherung</w:t>
            </w:r>
          </w:p>
        </w:tc>
        <w:tc>
          <w:tcPr>
            <w:tcW w:w="1760" w:type="dxa"/>
            <w:noWrap/>
            <w:vAlign w:val="bottom"/>
            <w:hideMark/>
          </w:tcPr>
          <w:p w14:paraId="6DEAFDFA" w14:textId="77777777" w:rsidR="00DF4865" w:rsidRPr="00756E16" w:rsidRDefault="00DF4865" w:rsidP="00DF4865">
            <w:pPr>
              <w:jc w:val="right"/>
              <w:cnfStyle w:val="000000000000" w:firstRow="0" w:lastRow="0" w:firstColumn="0" w:lastColumn="0" w:oddVBand="0" w:evenVBand="0" w:oddHBand="0" w:evenHBand="0" w:firstRowFirstColumn="0" w:firstRowLastColumn="0" w:lastRowFirstColumn="0" w:lastRowLastColumn="0"/>
              <w:rPr>
                <w:rFonts w:cs="Arial"/>
                <w:sz w:val="22"/>
              </w:rPr>
            </w:pPr>
            <w:r w:rsidRPr="00756E16">
              <w:rPr>
                <w:rFonts w:cs="Arial"/>
                <w:sz w:val="22"/>
              </w:rPr>
              <w:t>196</w:t>
            </w:r>
            <w:r w:rsidR="007E4597" w:rsidRPr="00756E16">
              <w:rPr>
                <w:rFonts w:cs="Arial"/>
                <w:sz w:val="22"/>
              </w:rPr>
              <w:t>.</w:t>
            </w:r>
            <w:r w:rsidR="00CD4997" w:rsidRPr="00756E16">
              <w:rPr>
                <w:rFonts w:cs="Arial"/>
                <w:sz w:val="22"/>
              </w:rPr>
              <w:t>9</w:t>
            </w:r>
            <w:r w:rsidRPr="00756E16">
              <w:rPr>
                <w:rFonts w:cs="Arial"/>
                <w:sz w:val="22"/>
              </w:rPr>
              <w:t>00</w:t>
            </w:r>
          </w:p>
        </w:tc>
        <w:tc>
          <w:tcPr>
            <w:tcW w:w="1660" w:type="dxa"/>
            <w:noWrap/>
            <w:vAlign w:val="bottom"/>
            <w:hideMark/>
          </w:tcPr>
          <w:p w14:paraId="6B1E62A5" w14:textId="77777777" w:rsidR="00DF4865" w:rsidRPr="00756E16" w:rsidRDefault="00DF4865" w:rsidP="00DF4865">
            <w:pPr>
              <w:jc w:val="right"/>
              <w:cnfStyle w:val="000000000000" w:firstRow="0" w:lastRow="0" w:firstColumn="0" w:lastColumn="0" w:oddVBand="0" w:evenVBand="0" w:oddHBand="0" w:evenHBand="0" w:firstRowFirstColumn="0" w:firstRowLastColumn="0" w:lastRowFirstColumn="0" w:lastRowLastColumn="0"/>
              <w:rPr>
                <w:rFonts w:cs="Arial"/>
                <w:sz w:val="22"/>
              </w:rPr>
            </w:pPr>
            <w:r w:rsidRPr="00756E16">
              <w:rPr>
                <w:rFonts w:cs="Arial"/>
                <w:sz w:val="22"/>
              </w:rPr>
              <w:t>311</w:t>
            </w:r>
            <w:r w:rsidR="007E4597" w:rsidRPr="00756E16">
              <w:rPr>
                <w:rFonts w:cs="Arial"/>
                <w:sz w:val="22"/>
              </w:rPr>
              <w:t>.</w:t>
            </w:r>
            <w:r w:rsidRPr="00756E16">
              <w:rPr>
                <w:rFonts w:cs="Arial"/>
                <w:sz w:val="22"/>
              </w:rPr>
              <w:t>300</w:t>
            </w:r>
          </w:p>
        </w:tc>
        <w:tc>
          <w:tcPr>
            <w:tcW w:w="1900" w:type="dxa"/>
            <w:noWrap/>
            <w:vAlign w:val="bottom"/>
            <w:hideMark/>
          </w:tcPr>
          <w:p w14:paraId="07BB337B" w14:textId="77777777" w:rsidR="00DF4865" w:rsidRPr="00756E16" w:rsidRDefault="00DF4865" w:rsidP="00DF4865">
            <w:pPr>
              <w:jc w:val="right"/>
              <w:cnfStyle w:val="000000000000" w:firstRow="0" w:lastRow="0" w:firstColumn="0" w:lastColumn="0" w:oddVBand="0" w:evenVBand="0" w:oddHBand="0" w:evenHBand="0" w:firstRowFirstColumn="0" w:firstRowLastColumn="0" w:lastRowFirstColumn="0" w:lastRowLastColumn="0"/>
              <w:rPr>
                <w:rFonts w:cs="Arial"/>
                <w:sz w:val="22"/>
              </w:rPr>
            </w:pPr>
            <w:r w:rsidRPr="00756E16">
              <w:rPr>
                <w:rFonts w:cs="Arial"/>
                <w:sz w:val="22"/>
              </w:rPr>
              <w:t>11</w:t>
            </w:r>
            <w:r w:rsidR="00A65EDE" w:rsidRPr="00756E16">
              <w:rPr>
                <w:rFonts w:cs="Arial"/>
                <w:sz w:val="22"/>
              </w:rPr>
              <w:t>1</w:t>
            </w:r>
            <w:r w:rsidR="007E4597" w:rsidRPr="00756E16">
              <w:rPr>
                <w:rFonts w:cs="Arial"/>
                <w:sz w:val="22"/>
              </w:rPr>
              <w:t>.</w:t>
            </w:r>
            <w:r w:rsidR="00A65EDE" w:rsidRPr="00756E16">
              <w:rPr>
                <w:rFonts w:cs="Arial"/>
                <w:sz w:val="22"/>
              </w:rPr>
              <w:t>2</w:t>
            </w:r>
            <w:r w:rsidRPr="00756E16">
              <w:rPr>
                <w:rFonts w:cs="Arial"/>
                <w:sz w:val="22"/>
              </w:rPr>
              <w:t>00</w:t>
            </w:r>
          </w:p>
        </w:tc>
      </w:tr>
      <w:tr w:rsidR="002A6619" w:rsidRPr="002A6619" w14:paraId="7DC44F6B" w14:textId="77777777" w:rsidTr="007E4597">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3100" w:type="dxa"/>
            <w:noWrap/>
            <w:hideMark/>
          </w:tcPr>
          <w:p w14:paraId="65BA7677" w14:textId="77777777" w:rsidR="00DF4865" w:rsidRPr="002A6619" w:rsidRDefault="00DF4865" w:rsidP="00DF4865">
            <w:pPr>
              <w:spacing w:line="240" w:lineRule="auto"/>
              <w:rPr>
                <w:rFonts w:eastAsia="Times New Roman" w:cs="Arial"/>
                <w:b w:val="0"/>
                <w:lang w:eastAsia="de-DE"/>
              </w:rPr>
            </w:pPr>
            <w:r w:rsidRPr="002A6619">
              <w:rPr>
                <w:rFonts w:eastAsia="Times New Roman" w:cs="Arial"/>
                <w:lang w:eastAsia="de-DE"/>
              </w:rPr>
              <w:t>Pflegeversicherung</w:t>
            </w:r>
          </w:p>
        </w:tc>
        <w:tc>
          <w:tcPr>
            <w:tcW w:w="1760" w:type="dxa"/>
            <w:noWrap/>
            <w:vAlign w:val="bottom"/>
            <w:hideMark/>
          </w:tcPr>
          <w:p w14:paraId="3D5F99CF" w14:textId="77777777" w:rsidR="00DF4865" w:rsidRPr="00756E16" w:rsidRDefault="00DF4865">
            <w:pPr>
              <w:jc w:val="right"/>
              <w:cnfStyle w:val="000000010000" w:firstRow="0" w:lastRow="0" w:firstColumn="0" w:lastColumn="0" w:oddVBand="0" w:evenVBand="0" w:oddHBand="0" w:evenHBand="1" w:firstRowFirstColumn="0" w:firstRowLastColumn="0" w:lastRowFirstColumn="0" w:lastRowLastColumn="0"/>
              <w:rPr>
                <w:rFonts w:cs="Arial"/>
                <w:sz w:val="22"/>
              </w:rPr>
            </w:pPr>
            <w:r w:rsidRPr="00756E16">
              <w:rPr>
                <w:rFonts w:cs="Arial"/>
                <w:sz w:val="22"/>
              </w:rPr>
              <w:t>34</w:t>
            </w:r>
            <w:r w:rsidR="007E4597" w:rsidRPr="00756E16">
              <w:rPr>
                <w:rFonts w:cs="Arial"/>
                <w:sz w:val="22"/>
              </w:rPr>
              <w:t>.</w:t>
            </w:r>
            <w:r w:rsidR="002C36BC" w:rsidRPr="00756E16">
              <w:rPr>
                <w:rFonts w:cs="Arial"/>
                <w:sz w:val="22"/>
              </w:rPr>
              <w:t>600</w:t>
            </w:r>
          </w:p>
        </w:tc>
        <w:tc>
          <w:tcPr>
            <w:tcW w:w="1660" w:type="dxa"/>
            <w:noWrap/>
            <w:vAlign w:val="bottom"/>
            <w:hideMark/>
          </w:tcPr>
          <w:p w14:paraId="179C673A" w14:textId="77777777" w:rsidR="00DF4865" w:rsidRPr="00756E16" w:rsidRDefault="00DF4865" w:rsidP="00DF4865">
            <w:pPr>
              <w:jc w:val="right"/>
              <w:cnfStyle w:val="000000010000" w:firstRow="0" w:lastRow="0" w:firstColumn="0" w:lastColumn="0" w:oddVBand="0" w:evenVBand="0" w:oddHBand="0" w:evenHBand="1" w:firstRowFirstColumn="0" w:firstRowLastColumn="0" w:lastRowFirstColumn="0" w:lastRowLastColumn="0"/>
              <w:rPr>
                <w:rFonts w:cs="Arial"/>
                <w:sz w:val="22"/>
              </w:rPr>
            </w:pPr>
            <w:r w:rsidRPr="00756E16">
              <w:rPr>
                <w:rFonts w:cs="Arial"/>
                <w:sz w:val="22"/>
              </w:rPr>
              <w:t>54</w:t>
            </w:r>
            <w:r w:rsidR="007E4597" w:rsidRPr="00756E16">
              <w:rPr>
                <w:rFonts w:cs="Arial"/>
                <w:sz w:val="22"/>
              </w:rPr>
              <w:t>.</w:t>
            </w:r>
            <w:r w:rsidRPr="00756E16">
              <w:rPr>
                <w:rFonts w:cs="Arial"/>
                <w:sz w:val="22"/>
              </w:rPr>
              <w:t>100</w:t>
            </w:r>
          </w:p>
        </w:tc>
        <w:tc>
          <w:tcPr>
            <w:tcW w:w="1900" w:type="dxa"/>
            <w:noWrap/>
            <w:vAlign w:val="bottom"/>
            <w:hideMark/>
          </w:tcPr>
          <w:p w14:paraId="6630EB6B" w14:textId="77777777" w:rsidR="00DF4865" w:rsidRPr="00756E16" w:rsidRDefault="00DF4865" w:rsidP="00DF4865">
            <w:pPr>
              <w:jc w:val="right"/>
              <w:cnfStyle w:val="000000010000" w:firstRow="0" w:lastRow="0" w:firstColumn="0" w:lastColumn="0" w:oddVBand="0" w:evenVBand="0" w:oddHBand="0" w:evenHBand="1" w:firstRowFirstColumn="0" w:firstRowLastColumn="0" w:lastRowFirstColumn="0" w:lastRowLastColumn="0"/>
              <w:rPr>
                <w:rFonts w:cs="Arial"/>
                <w:sz w:val="22"/>
              </w:rPr>
            </w:pPr>
            <w:r w:rsidRPr="00756E16">
              <w:rPr>
                <w:rFonts w:cs="Arial"/>
                <w:sz w:val="22"/>
              </w:rPr>
              <w:t>19</w:t>
            </w:r>
            <w:r w:rsidR="007E4597" w:rsidRPr="00756E16">
              <w:rPr>
                <w:rFonts w:cs="Arial"/>
                <w:sz w:val="22"/>
              </w:rPr>
              <w:t>.</w:t>
            </w:r>
            <w:r w:rsidR="00A65EDE" w:rsidRPr="00756E16">
              <w:rPr>
                <w:rFonts w:cs="Arial"/>
                <w:sz w:val="22"/>
              </w:rPr>
              <w:t>4</w:t>
            </w:r>
            <w:r w:rsidRPr="00756E16">
              <w:rPr>
                <w:rFonts w:cs="Arial"/>
                <w:sz w:val="22"/>
              </w:rPr>
              <w:t>00</w:t>
            </w:r>
          </w:p>
        </w:tc>
      </w:tr>
      <w:tr w:rsidR="002A6619" w:rsidRPr="002A6619" w14:paraId="7EAF0077" w14:textId="77777777" w:rsidTr="007E4597">
        <w:trPr>
          <w:trHeight w:val="285"/>
        </w:trPr>
        <w:tc>
          <w:tcPr>
            <w:cnfStyle w:val="001000000000" w:firstRow="0" w:lastRow="0" w:firstColumn="1" w:lastColumn="0" w:oddVBand="0" w:evenVBand="0" w:oddHBand="0" w:evenHBand="0" w:firstRowFirstColumn="0" w:firstRowLastColumn="0" w:lastRowFirstColumn="0" w:lastRowLastColumn="0"/>
            <w:tcW w:w="3100" w:type="dxa"/>
            <w:noWrap/>
            <w:hideMark/>
          </w:tcPr>
          <w:p w14:paraId="6F27BD1F" w14:textId="77777777" w:rsidR="00DF4865" w:rsidRPr="002A6619" w:rsidRDefault="00DF4865" w:rsidP="00DF4865">
            <w:pPr>
              <w:spacing w:line="240" w:lineRule="auto"/>
              <w:rPr>
                <w:rFonts w:eastAsia="Times New Roman" w:cs="Arial"/>
                <w:b w:val="0"/>
                <w:lang w:eastAsia="de-DE"/>
              </w:rPr>
            </w:pPr>
            <w:r w:rsidRPr="002A6619">
              <w:rPr>
                <w:rFonts w:eastAsia="Times New Roman" w:cs="Arial"/>
                <w:lang w:eastAsia="de-DE"/>
              </w:rPr>
              <w:t>Arbeitslosenversicherung</w:t>
            </w:r>
          </w:p>
        </w:tc>
        <w:tc>
          <w:tcPr>
            <w:tcW w:w="1760" w:type="dxa"/>
            <w:noWrap/>
            <w:vAlign w:val="bottom"/>
            <w:hideMark/>
          </w:tcPr>
          <w:p w14:paraId="628F34D6" w14:textId="77777777" w:rsidR="00DF4865" w:rsidRPr="00756E16" w:rsidRDefault="00DF4865" w:rsidP="00DF4865">
            <w:pPr>
              <w:jc w:val="right"/>
              <w:cnfStyle w:val="000000000000" w:firstRow="0" w:lastRow="0" w:firstColumn="0" w:lastColumn="0" w:oddVBand="0" w:evenVBand="0" w:oddHBand="0" w:evenHBand="0" w:firstRowFirstColumn="0" w:firstRowLastColumn="0" w:lastRowFirstColumn="0" w:lastRowLastColumn="0"/>
              <w:rPr>
                <w:rFonts w:cs="Arial"/>
                <w:sz w:val="22"/>
              </w:rPr>
            </w:pPr>
            <w:r w:rsidRPr="00756E16">
              <w:rPr>
                <w:rFonts w:cs="Arial"/>
                <w:sz w:val="22"/>
              </w:rPr>
              <w:t>34</w:t>
            </w:r>
            <w:r w:rsidR="007E4597" w:rsidRPr="00756E16">
              <w:rPr>
                <w:rFonts w:cs="Arial"/>
                <w:sz w:val="22"/>
              </w:rPr>
              <w:t>.</w:t>
            </w:r>
            <w:r w:rsidRPr="00756E16">
              <w:rPr>
                <w:rFonts w:cs="Arial"/>
                <w:sz w:val="22"/>
              </w:rPr>
              <w:t>900</w:t>
            </w:r>
          </w:p>
        </w:tc>
        <w:tc>
          <w:tcPr>
            <w:tcW w:w="1660" w:type="dxa"/>
            <w:noWrap/>
            <w:vAlign w:val="bottom"/>
            <w:hideMark/>
          </w:tcPr>
          <w:p w14:paraId="2AEAE935" w14:textId="77777777" w:rsidR="00DF4865" w:rsidRPr="00756E16" w:rsidRDefault="00DF4865" w:rsidP="00DF4865">
            <w:pPr>
              <w:jc w:val="right"/>
              <w:cnfStyle w:val="000000000000" w:firstRow="0" w:lastRow="0" w:firstColumn="0" w:lastColumn="0" w:oddVBand="0" w:evenVBand="0" w:oddHBand="0" w:evenHBand="0" w:firstRowFirstColumn="0" w:firstRowLastColumn="0" w:lastRowFirstColumn="0" w:lastRowLastColumn="0"/>
              <w:rPr>
                <w:rFonts w:cs="Arial"/>
                <w:sz w:val="22"/>
              </w:rPr>
            </w:pPr>
            <w:r w:rsidRPr="00756E16">
              <w:rPr>
                <w:rFonts w:cs="Arial"/>
                <w:sz w:val="22"/>
              </w:rPr>
              <w:t>55</w:t>
            </w:r>
            <w:r w:rsidR="007E4597" w:rsidRPr="00756E16">
              <w:rPr>
                <w:rFonts w:cs="Arial"/>
                <w:sz w:val="22"/>
              </w:rPr>
              <w:t>.</w:t>
            </w:r>
            <w:r w:rsidRPr="00756E16">
              <w:rPr>
                <w:rFonts w:cs="Arial"/>
                <w:sz w:val="22"/>
              </w:rPr>
              <w:t>100</w:t>
            </w:r>
          </w:p>
        </w:tc>
        <w:tc>
          <w:tcPr>
            <w:tcW w:w="1900" w:type="dxa"/>
            <w:noWrap/>
            <w:vAlign w:val="bottom"/>
            <w:hideMark/>
          </w:tcPr>
          <w:p w14:paraId="11016C93" w14:textId="77777777" w:rsidR="00DF4865" w:rsidRPr="00756E16" w:rsidRDefault="00DF4865" w:rsidP="00DF4865">
            <w:pPr>
              <w:jc w:val="right"/>
              <w:cnfStyle w:val="000000000000" w:firstRow="0" w:lastRow="0" w:firstColumn="0" w:lastColumn="0" w:oddVBand="0" w:evenVBand="0" w:oddHBand="0" w:evenHBand="0" w:firstRowFirstColumn="0" w:firstRowLastColumn="0" w:lastRowFirstColumn="0" w:lastRowLastColumn="0"/>
              <w:rPr>
                <w:rFonts w:cs="Arial"/>
                <w:sz w:val="22"/>
              </w:rPr>
            </w:pPr>
            <w:r w:rsidRPr="00756E16">
              <w:rPr>
                <w:rFonts w:cs="Arial"/>
                <w:sz w:val="22"/>
              </w:rPr>
              <w:t>19</w:t>
            </w:r>
            <w:r w:rsidR="007E4597" w:rsidRPr="00756E16">
              <w:rPr>
                <w:rFonts w:cs="Arial"/>
                <w:sz w:val="22"/>
              </w:rPr>
              <w:t>.</w:t>
            </w:r>
            <w:r w:rsidR="002E5C1D" w:rsidRPr="00756E16">
              <w:rPr>
                <w:rFonts w:cs="Arial"/>
                <w:sz w:val="22"/>
              </w:rPr>
              <w:t>7</w:t>
            </w:r>
            <w:r w:rsidRPr="00756E16">
              <w:rPr>
                <w:rFonts w:cs="Arial"/>
                <w:sz w:val="22"/>
              </w:rPr>
              <w:t>00</w:t>
            </w:r>
          </w:p>
        </w:tc>
      </w:tr>
      <w:tr w:rsidR="002A6619" w:rsidRPr="002A6619" w14:paraId="4A4BD3BC" w14:textId="77777777" w:rsidTr="007E4597">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3100" w:type="dxa"/>
            <w:noWrap/>
            <w:hideMark/>
          </w:tcPr>
          <w:p w14:paraId="1AB1D6DC" w14:textId="77777777" w:rsidR="00DF4865" w:rsidRPr="002A6619" w:rsidRDefault="00BC3C6B" w:rsidP="00DF4865">
            <w:pPr>
              <w:spacing w:line="240" w:lineRule="auto"/>
              <w:rPr>
                <w:rFonts w:eastAsia="Times New Roman" w:cs="Arial"/>
                <w:lang w:eastAsia="de-DE"/>
              </w:rPr>
            </w:pPr>
            <w:r w:rsidRPr="002A6619">
              <w:rPr>
                <w:rFonts w:eastAsia="Times New Roman" w:cs="Arial"/>
                <w:lang w:eastAsia="de-DE"/>
              </w:rPr>
              <w:t>Zusammen</w:t>
            </w:r>
          </w:p>
        </w:tc>
        <w:tc>
          <w:tcPr>
            <w:tcW w:w="1760" w:type="dxa"/>
            <w:noWrap/>
            <w:vAlign w:val="bottom"/>
            <w:hideMark/>
          </w:tcPr>
          <w:p w14:paraId="338C72B1" w14:textId="77777777" w:rsidR="00DF4865" w:rsidRPr="00756E16" w:rsidRDefault="00DF4865">
            <w:pPr>
              <w:jc w:val="right"/>
              <w:cnfStyle w:val="000000010000" w:firstRow="0" w:lastRow="0" w:firstColumn="0" w:lastColumn="0" w:oddVBand="0" w:evenVBand="0" w:oddHBand="0" w:evenHBand="1" w:firstRowFirstColumn="0" w:firstRowLastColumn="0" w:lastRowFirstColumn="0" w:lastRowLastColumn="0"/>
              <w:rPr>
                <w:rFonts w:cs="Arial"/>
                <w:b/>
                <w:sz w:val="22"/>
              </w:rPr>
            </w:pPr>
            <w:r w:rsidRPr="00756E16">
              <w:rPr>
                <w:rFonts w:cs="Arial"/>
                <w:b/>
                <w:sz w:val="22"/>
              </w:rPr>
              <w:t>483</w:t>
            </w:r>
            <w:r w:rsidR="007E4597" w:rsidRPr="00756E16">
              <w:rPr>
                <w:rFonts w:cs="Arial"/>
                <w:b/>
                <w:sz w:val="22"/>
              </w:rPr>
              <w:t>.</w:t>
            </w:r>
            <w:r w:rsidR="00CD4997" w:rsidRPr="00756E16">
              <w:rPr>
                <w:rFonts w:cs="Arial"/>
                <w:b/>
                <w:sz w:val="22"/>
              </w:rPr>
              <w:t>6</w:t>
            </w:r>
            <w:r w:rsidR="002C36BC" w:rsidRPr="00756E16">
              <w:rPr>
                <w:rFonts w:cs="Arial"/>
                <w:b/>
                <w:sz w:val="22"/>
              </w:rPr>
              <w:t>00</w:t>
            </w:r>
          </w:p>
        </w:tc>
        <w:tc>
          <w:tcPr>
            <w:tcW w:w="1660" w:type="dxa"/>
            <w:noWrap/>
            <w:vAlign w:val="bottom"/>
            <w:hideMark/>
          </w:tcPr>
          <w:p w14:paraId="2E18AFB1" w14:textId="77777777" w:rsidR="00DF4865" w:rsidRPr="00756E16" w:rsidRDefault="00DF4865" w:rsidP="00DF4865">
            <w:pPr>
              <w:jc w:val="right"/>
              <w:cnfStyle w:val="000000010000" w:firstRow="0" w:lastRow="0" w:firstColumn="0" w:lastColumn="0" w:oddVBand="0" w:evenVBand="0" w:oddHBand="0" w:evenHBand="1" w:firstRowFirstColumn="0" w:firstRowLastColumn="0" w:lastRowFirstColumn="0" w:lastRowLastColumn="0"/>
              <w:rPr>
                <w:rFonts w:cs="Arial"/>
                <w:b/>
                <w:sz w:val="22"/>
              </w:rPr>
            </w:pPr>
            <w:r w:rsidRPr="00756E16">
              <w:rPr>
                <w:rFonts w:cs="Arial"/>
                <w:b/>
                <w:sz w:val="22"/>
              </w:rPr>
              <w:t>764</w:t>
            </w:r>
            <w:r w:rsidR="007E4597" w:rsidRPr="00756E16">
              <w:rPr>
                <w:rFonts w:cs="Arial"/>
                <w:b/>
                <w:sz w:val="22"/>
              </w:rPr>
              <w:t>.</w:t>
            </w:r>
            <w:r w:rsidRPr="00756E16">
              <w:rPr>
                <w:rFonts w:cs="Arial"/>
                <w:b/>
                <w:sz w:val="22"/>
              </w:rPr>
              <w:t>000</w:t>
            </w:r>
          </w:p>
        </w:tc>
        <w:tc>
          <w:tcPr>
            <w:tcW w:w="1900" w:type="dxa"/>
            <w:noWrap/>
            <w:vAlign w:val="bottom"/>
            <w:hideMark/>
          </w:tcPr>
          <w:p w14:paraId="0418E668" w14:textId="77777777" w:rsidR="00DF4865" w:rsidRPr="00756E16" w:rsidRDefault="00DF4865" w:rsidP="00DF4865">
            <w:pPr>
              <w:jc w:val="right"/>
              <w:cnfStyle w:val="000000010000" w:firstRow="0" w:lastRow="0" w:firstColumn="0" w:lastColumn="0" w:oddVBand="0" w:evenVBand="0" w:oddHBand="0" w:evenHBand="1" w:firstRowFirstColumn="0" w:firstRowLastColumn="0" w:lastRowFirstColumn="0" w:lastRowLastColumn="0"/>
              <w:rPr>
                <w:rFonts w:cs="Arial"/>
                <w:b/>
                <w:sz w:val="22"/>
              </w:rPr>
            </w:pPr>
            <w:r w:rsidRPr="00756E16">
              <w:rPr>
                <w:rFonts w:cs="Arial"/>
                <w:b/>
                <w:sz w:val="22"/>
              </w:rPr>
              <w:t>27</w:t>
            </w:r>
            <w:r w:rsidR="00A65EDE" w:rsidRPr="00756E16">
              <w:rPr>
                <w:rFonts w:cs="Arial"/>
                <w:b/>
                <w:sz w:val="22"/>
              </w:rPr>
              <w:t>3</w:t>
            </w:r>
            <w:r w:rsidR="007E4597" w:rsidRPr="00756E16">
              <w:rPr>
                <w:rFonts w:cs="Arial"/>
                <w:b/>
                <w:sz w:val="22"/>
              </w:rPr>
              <w:t>.</w:t>
            </w:r>
            <w:r w:rsidR="00A65EDE" w:rsidRPr="00756E16">
              <w:rPr>
                <w:rFonts w:cs="Arial"/>
                <w:b/>
                <w:sz w:val="22"/>
              </w:rPr>
              <w:t>1</w:t>
            </w:r>
            <w:r w:rsidRPr="00756E16">
              <w:rPr>
                <w:rFonts w:cs="Arial"/>
                <w:b/>
                <w:sz w:val="22"/>
              </w:rPr>
              <w:t>00</w:t>
            </w:r>
          </w:p>
        </w:tc>
      </w:tr>
      <w:tr w:rsidR="002A6619" w:rsidRPr="002A6619" w14:paraId="4E9CD8D5" w14:textId="77777777" w:rsidTr="00DF4865">
        <w:trPr>
          <w:trHeight w:val="300"/>
        </w:trPr>
        <w:tc>
          <w:tcPr>
            <w:cnfStyle w:val="001000000000" w:firstRow="0" w:lastRow="0" w:firstColumn="1" w:lastColumn="0" w:oddVBand="0" w:evenVBand="0" w:oddHBand="0" w:evenHBand="0" w:firstRowFirstColumn="0" w:firstRowLastColumn="0" w:lastRowFirstColumn="0" w:lastRowLastColumn="0"/>
            <w:tcW w:w="8420" w:type="dxa"/>
            <w:gridSpan w:val="4"/>
            <w:noWrap/>
            <w:hideMark/>
          </w:tcPr>
          <w:p w14:paraId="5A06B6BA" w14:textId="77777777" w:rsidR="00DF4865" w:rsidRPr="00756E16" w:rsidRDefault="00DF4865" w:rsidP="00DF4865">
            <w:pPr>
              <w:spacing w:line="240" w:lineRule="auto"/>
              <w:rPr>
                <w:rFonts w:eastAsia="Times New Roman" w:cs="Arial"/>
                <w:bCs/>
                <w:lang w:eastAsia="de-DE"/>
              </w:rPr>
            </w:pPr>
            <w:r w:rsidRPr="00756E16">
              <w:rPr>
                <w:rFonts w:eastAsia="Times New Roman" w:cs="Arial"/>
                <w:bCs/>
                <w:lang w:eastAsia="de-DE"/>
              </w:rPr>
              <w:t xml:space="preserve">Leistungen der Sozialversicherungen </w:t>
            </w:r>
            <w:r w:rsidR="00BC3C6B" w:rsidRPr="00756E16">
              <w:rPr>
                <w:rFonts w:eastAsia="Times New Roman" w:cs="Arial"/>
                <w:bCs/>
                <w:lang w:eastAsia="de-DE"/>
              </w:rPr>
              <w:t>(</w:t>
            </w:r>
            <w:r w:rsidRPr="00756E16">
              <w:rPr>
                <w:rFonts w:eastAsia="Times New Roman" w:cs="Arial"/>
                <w:bCs/>
                <w:lang w:eastAsia="de-DE"/>
              </w:rPr>
              <w:t>ohne Arbeitslosenversicherung</w:t>
            </w:r>
            <w:r w:rsidR="00BC3C6B" w:rsidRPr="00756E16">
              <w:rPr>
                <w:rFonts w:eastAsia="Times New Roman" w:cs="Arial"/>
                <w:bCs/>
                <w:lang w:eastAsia="de-DE"/>
              </w:rPr>
              <w:t>)</w:t>
            </w:r>
          </w:p>
        </w:tc>
      </w:tr>
      <w:tr w:rsidR="002A6619" w:rsidRPr="002A6619" w14:paraId="44B5746F" w14:textId="77777777" w:rsidTr="007E4597">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3100" w:type="dxa"/>
            <w:noWrap/>
            <w:hideMark/>
          </w:tcPr>
          <w:p w14:paraId="7237465B" w14:textId="77777777" w:rsidR="00DF4865" w:rsidRPr="002A6619" w:rsidRDefault="00DF4865" w:rsidP="00DF4865">
            <w:pPr>
              <w:spacing w:line="240" w:lineRule="auto"/>
              <w:rPr>
                <w:rFonts w:eastAsia="Times New Roman" w:cs="Arial"/>
                <w:b w:val="0"/>
                <w:lang w:eastAsia="de-DE"/>
              </w:rPr>
            </w:pPr>
            <w:r w:rsidRPr="002A6619">
              <w:rPr>
                <w:rFonts w:eastAsia="Times New Roman" w:cs="Arial"/>
                <w:lang w:eastAsia="de-DE"/>
              </w:rPr>
              <w:t>Rente</w:t>
            </w:r>
          </w:p>
        </w:tc>
        <w:tc>
          <w:tcPr>
            <w:tcW w:w="1760" w:type="dxa"/>
            <w:noWrap/>
            <w:vAlign w:val="bottom"/>
            <w:hideMark/>
          </w:tcPr>
          <w:p w14:paraId="4D930F3D" w14:textId="77777777" w:rsidR="00DF4865" w:rsidRPr="00756E16" w:rsidRDefault="008D5B10">
            <w:pPr>
              <w:jc w:val="right"/>
              <w:cnfStyle w:val="000000010000" w:firstRow="0" w:lastRow="0" w:firstColumn="0" w:lastColumn="0" w:oddVBand="0" w:evenVBand="0" w:oddHBand="0" w:evenHBand="1" w:firstRowFirstColumn="0" w:firstRowLastColumn="0" w:lastRowFirstColumn="0" w:lastRowLastColumn="0"/>
              <w:rPr>
                <w:rFonts w:cs="Arial"/>
                <w:sz w:val="22"/>
              </w:rPr>
            </w:pPr>
            <w:r w:rsidRPr="00756E16">
              <w:rPr>
                <w:rFonts w:cs="Arial"/>
                <w:sz w:val="22"/>
              </w:rPr>
              <w:t>-</w:t>
            </w:r>
            <w:r w:rsidR="002C36BC" w:rsidRPr="00756E16">
              <w:rPr>
                <w:rFonts w:cs="Arial"/>
                <w:sz w:val="22"/>
              </w:rPr>
              <w:t>17</w:t>
            </w:r>
            <w:r w:rsidR="00CD4997" w:rsidRPr="00756E16">
              <w:rPr>
                <w:rFonts w:cs="Arial"/>
                <w:sz w:val="22"/>
              </w:rPr>
              <w:t>1</w:t>
            </w:r>
            <w:r w:rsidR="007E4597" w:rsidRPr="00756E16">
              <w:rPr>
                <w:rFonts w:cs="Arial"/>
                <w:sz w:val="22"/>
              </w:rPr>
              <w:t>.</w:t>
            </w:r>
            <w:r w:rsidR="00CD4997" w:rsidRPr="00756E16">
              <w:rPr>
                <w:rFonts w:cs="Arial"/>
                <w:sz w:val="22"/>
              </w:rPr>
              <w:t>7</w:t>
            </w:r>
            <w:r w:rsidR="002C36BC" w:rsidRPr="00756E16">
              <w:rPr>
                <w:rFonts w:cs="Arial"/>
                <w:sz w:val="22"/>
              </w:rPr>
              <w:t>00</w:t>
            </w:r>
          </w:p>
        </w:tc>
        <w:tc>
          <w:tcPr>
            <w:tcW w:w="1660" w:type="dxa"/>
            <w:noWrap/>
            <w:vAlign w:val="bottom"/>
            <w:hideMark/>
          </w:tcPr>
          <w:p w14:paraId="1DBC6C82" w14:textId="77777777" w:rsidR="00DF4865" w:rsidRPr="00756E16" w:rsidRDefault="008D5B10" w:rsidP="00DF4865">
            <w:pPr>
              <w:jc w:val="right"/>
              <w:cnfStyle w:val="000000010000" w:firstRow="0" w:lastRow="0" w:firstColumn="0" w:lastColumn="0" w:oddVBand="0" w:evenVBand="0" w:oddHBand="0" w:evenHBand="1" w:firstRowFirstColumn="0" w:firstRowLastColumn="0" w:lastRowFirstColumn="0" w:lastRowLastColumn="0"/>
              <w:rPr>
                <w:rFonts w:cs="Arial"/>
                <w:sz w:val="22"/>
              </w:rPr>
            </w:pPr>
            <w:r w:rsidRPr="00756E16">
              <w:rPr>
                <w:rFonts w:cs="Arial"/>
                <w:sz w:val="22"/>
              </w:rPr>
              <w:t>-</w:t>
            </w:r>
            <w:r w:rsidR="00DF4865" w:rsidRPr="00756E16">
              <w:rPr>
                <w:rFonts w:cs="Arial"/>
                <w:sz w:val="22"/>
              </w:rPr>
              <w:t>271</w:t>
            </w:r>
            <w:r w:rsidR="007E4597" w:rsidRPr="00756E16">
              <w:rPr>
                <w:rFonts w:cs="Arial"/>
                <w:sz w:val="22"/>
              </w:rPr>
              <w:t>.</w:t>
            </w:r>
            <w:r w:rsidR="00DF4865" w:rsidRPr="00756E16">
              <w:rPr>
                <w:rFonts w:cs="Arial"/>
                <w:sz w:val="22"/>
              </w:rPr>
              <w:t>400</w:t>
            </w:r>
          </w:p>
        </w:tc>
        <w:tc>
          <w:tcPr>
            <w:tcW w:w="1900" w:type="dxa"/>
            <w:noWrap/>
            <w:vAlign w:val="bottom"/>
            <w:hideMark/>
          </w:tcPr>
          <w:p w14:paraId="609B666E" w14:textId="77777777" w:rsidR="00DF4865" w:rsidRPr="00756E16" w:rsidRDefault="008D5B10" w:rsidP="00DF4865">
            <w:pPr>
              <w:jc w:val="right"/>
              <w:cnfStyle w:val="000000010000" w:firstRow="0" w:lastRow="0" w:firstColumn="0" w:lastColumn="0" w:oddVBand="0" w:evenVBand="0" w:oddHBand="0" w:evenHBand="1" w:firstRowFirstColumn="0" w:firstRowLastColumn="0" w:lastRowFirstColumn="0" w:lastRowLastColumn="0"/>
              <w:rPr>
                <w:rFonts w:cs="Arial"/>
                <w:sz w:val="22"/>
              </w:rPr>
            </w:pPr>
            <w:r w:rsidRPr="00756E16">
              <w:rPr>
                <w:rFonts w:cs="Arial"/>
                <w:sz w:val="22"/>
              </w:rPr>
              <w:t>-</w:t>
            </w:r>
            <w:r w:rsidR="00DF4865" w:rsidRPr="00756E16">
              <w:rPr>
                <w:rFonts w:cs="Arial"/>
                <w:sz w:val="22"/>
              </w:rPr>
              <w:t>9</w:t>
            </w:r>
            <w:r w:rsidR="00A65EDE" w:rsidRPr="00756E16">
              <w:rPr>
                <w:rFonts w:cs="Arial"/>
                <w:sz w:val="22"/>
              </w:rPr>
              <w:t>7</w:t>
            </w:r>
            <w:r w:rsidR="007E4597" w:rsidRPr="00756E16">
              <w:rPr>
                <w:rFonts w:cs="Arial"/>
                <w:sz w:val="22"/>
              </w:rPr>
              <w:t>.</w:t>
            </w:r>
            <w:r w:rsidR="00A65EDE" w:rsidRPr="00756E16">
              <w:rPr>
                <w:rFonts w:cs="Arial"/>
                <w:sz w:val="22"/>
              </w:rPr>
              <w:t>0</w:t>
            </w:r>
            <w:r w:rsidR="00DF4865" w:rsidRPr="00756E16">
              <w:rPr>
                <w:rFonts w:cs="Arial"/>
                <w:sz w:val="22"/>
              </w:rPr>
              <w:t>00</w:t>
            </w:r>
          </w:p>
        </w:tc>
      </w:tr>
      <w:tr w:rsidR="002A6619" w:rsidRPr="002A6619" w14:paraId="5BBFD230" w14:textId="77777777" w:rsidTr="007E4597">
        <w:trPr>
          <w:trHeight w:val="285"/>
        </w:trPr>
        <w:tc>
          <w:tcPr>
            <w:cnfStyle w:val="001000000000" w:firstRow="0" w:lastRow="0" w:firstColumn="1" w:lastColumn="0" w:oddVBand="0" w:evenVBand="0" w:oddHBand="0" w:evenHBand="0" w:firstRowFirstColumn="0" w:firstRowLastColumn="0" w:lastRowFirstColumn="0" w:lastRowLastColumn="0"/>
            <w:tcW w:w="3100" w:type="dxa"/>
            <w:noWrap/>
            <w:hideMark/>
          </w:tcPr>
          <w:p w14:paraId="0040A470" w14:textId="77777777" w:rsidR="00DF4865" w:rsidRPr="002A6619" w:rsidRDefault="00DF4865" w:rsidP="00DF4865">
            <w:pPr>
              <w:spacing w:line="240" w:lineRule="auto"/>
              <w:rPr>
                <w:rFonts w:eastAsia="Times New Roman" w:cs="Arial"/>
                <w:b w:val="0"/>
                <w:lang w:eastAsia="de-DE"/>
              </w:rPr>
            </w:pPr>
            <w:r w:rsidRPr="002A6619">
              <w:rPr>
                <w:rFonts w:eastAsia="Times New Roman" w:cs="Arial"/>
                <w:lang w:eastAsia="de-DE"/>
              </w:rPr>
              <w:t>Krankenversicherung</w:t>
            </w:r>
          </w:p>
        </w:tc>
        <w:tc>
          <w:tcPr>
            <w:tcW w:w="1760" w:type="dxa"/>
            <w:noWrap/>
            <w:vAlign w:val="bottom"/>
            <w:hideMark/>
          </w:tcPr>
          <w:p w14:paraId="4AF1158F" w14:textId="77777777" w:rsidR="00DF4865" w:rsidRPr="00756E16" w:rsidRDefault="008D5B10" w:rsidP="00DF4865">
            <w:pPr>
              <w:jc w:val="right"/>
              <w:cnfStyle w:val="000000000000" w:firstRow="0" w:lastRow="0" w:firstColumn="0" w:lastColumn="0" w:oddVBand="0" w:evenVBand="0" w:oddHBand="0" w:evenHBand="0" w:firstRowFirstColumn="0" w:firstRowLastColumn="0" w:lastRowFirstColumn="0" w:lastRowLastColumn="0"/>
              <w:rPr>
                <w:rFonts w:cs="Arial"/>
                <w:sz w:val="22"/>
              </w:rPr>
            </w:pPr>
            <w:r w:rsidRPr="00756E16">
              <w:rPr>
                <w:rFonts w:cs="Arial"/>
                <w:sz w:val="22"/>
              </w:rPr>
              <w:t>-</w:t>
            </w:r>
            <w:r w:rsidR="00DF4865" w:rsidRPr="00756E16">
              <w:rPr>
                <w:rFonts w:cs="Arial"/>
                <w:sz w:val="22"/>
              </w:rPr>
              <w:t>215</w:t>
            </w:r>
            <w:r w:rsidR="007E4597" w:rsidRPr="00756E16">
              <w:rPr>
                <w:rFonts w:cs="Arial"/>
                <w:sz w:val="22"/>
              </w:rPr>
              <w:t>.</w:t>
            </w:r>
            <w:r w:rsidR="00DF4865" w:rsidRPr="00756E16">
              <w:rPr>
                <w:rFonts w:cs="Arial"/>
                <w:sz w:val="22"/>
              </w:rPr>
              <w:t>100</w:t>
            </w:r>
          </w:p>
        </w:tc>
        <w:tc>
          <w:tcPr>
            <w:tcW w:w="1660" w:type="dxa"/>
            <w:noWrap/>
            <w:vAlign w:val="bottom"/>
            <w:hideMark/>
          </w:tcPr>
          <w:p w14:paraId="1DD4E39F" w14:textId="77777777" w:rsidR="00DF4865" w:rsidRPr="00756E16" w:rsidRDefault="008D5B10" w:rsidP="00DF4865">
            <w:pPr>
              <w:jc w:val="right"/>
              <w:cnfStyle w:val="000000000000" w:firstRow="0" w:lastRow="0" w:firstColumn="0" w:lastColumn="0" w:oddVBand="0" w:evenVBand="0" w:oddHBand="0" w:evenHBand="0" w:firstRowFirstColumn="0" w:firstRowLastColumn="0" w:lastRowFirstColumn="0" w:lastRowLastColumn="0"/>
              <w:rPr>
                <w:rFonts w:cs="Arial"/>
                <w:sz w:val="22"/>
              </w:rPr>
            </w:pPr>
            <w:r w:rsidRPr="00756E16">
              <w:rPr>
                <w:rFonts w:cs="Arial"/>
                <w:sz w:val="22"/>
              </w:rPr>
              <w:t>-</w:t>
            </w:r>
            <w:r w:rsidR="00DF4865" w:rsidRPr="00756E16">
              <w:rPr>
                <w:rFonts w:cs="Arial"/>
                <w:sz w:val="22"/>
              </w:rPr>
              <w:t>215</w:t>
            </w:r>
            <w:r w:rsidR="007E4597" w:rsidRPr="00756E16">
              <w:rPr>
                <w:rFonts w:cs="Arial"/>
                <w:sz w:val="22"/>
              </w:rPr>
              <w:t>.</w:t>
            </w:r>
            <w:r w:rsidR="00DF4865" w:rsidRPr="00756E16">
              <w:rPr>
                <w:rFonts w:cs="Arial"/>
                <w:sz w:val="22"/>
              </w:rPr>
              <w:t>100</w:t>
            </w:r>
          </w:p>
        </w:tc>
        <w:tc>
          <w:tcPr>
            <w:tcW w:w="1900" w:type="dxa"/>
            <w:noWrap/>
            <w:vAlign w:val="bottom"/>
            <w:hideMark/>
          </w:tcPr>
          <w:p w14:paraId="0B2D165E" w14:textId="77777777" w:rsidR="00DF4865" w:rsidRPr="00756E16" w:rsidRDefault="008D5B10" w:rsidP="00DF4865">
            <w:pPr>
              <w:jc w:val="right"/>
              <w:cnfStyle w:val="000000000000" w:firstRow="0" w:lastRow="0" w:firstColumn="0" w:lastColumn="0" w:oddVBand="0" w:evenVBand="0" w:oddHBand="0" w:evenHBand="0" w:firstRowFirstColumn="0" w:firstRowLastColumn="0" w:lastRowFirstColumn="0" w:lastRowLastColumn="0"/>
              <w:rPr>
                <w:rFonts w:cs="Arial"/>
                <w:sz w:val="22"/>
              </w:rPr>
            </w:pPr>
            <w:r w:rsidRPr="00756E16">
              <w:rPr>
                <w:rFonts w:cs="Arial"/>
                <w:sz w:val="22"/>
              </w:rPr>
              <w:t>-</w:t>
            </w:r>
            <w:r w:rsidR="00DF4865" w:rsidRPr="00756E16">
              <w:rPr>
                <w:rFonts w:cs="Arial"/>
                <w:sz w:val="22"/>
              </w:rPr>
              <w:t>215</w:t>
            </w:r>
            <w:r w:rsidR="007E4597" w:rsidRPr="00756E16">
              <w:rPr>
                <w:rFonts w:cs="Arial"/>
                <w:sz w:val="22"/>
              </w:rPr>
              <w:t>.</w:t>
            </w:r>
            <w:r w:rsidR="00DF4865" w:rsidRPr="00756E16">
              <w:rPr>
                <w:rFonts w:cs="Arial"/>
                <w:sz w:val="22"/>
              </w:rPr>
              <w:t>100</w:t>
            </w:r>
          </w:p>
        </w:tc>
      </w:tr>
      <w:tr w:rsidR="002A6619" w:rsidRPr="002A6619" w14:paraId="53941DF0" w14:textId="77777777" w:rsidTr="007E4597">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3100" w:type="dxa"/>
            <w:noWrap/>
            <w:hideMark/>
          </w:tcPr>
          <w:p w14:paraId="68EF648F" w14:textId="77777777" w:rsidR="00DF4865" w:rsidRPr="002A6619" w:rsidRDefault="00DF4865" w:rsidP="00DF4865">
            <w:pPr>
              <w:spacing w:line="240" w:lineRule="auto"/>
              <w:rPr>
                <w:rFonts w:eastAsia="Times New Roman" w:cs="Arial"/>
                <w:b w:val="0"/>
                <w:lang w:eastAsia="de-DE"/>
              </w:rPr>
            </w:pPr>
            <w:r w:rsidRPr="002A6619">
              <w:rPr>
                <w:rFonts w:eastAsia="Times New Roman" w:cs="Arial"/>
                <w:lang w:eastAsia="de-DE"/>
              </w:rPr>
              <w:t>Pflegeversicherung</w:t>
            </w:r>
          </w:p>
        </w:tc>
        <w:tc>
          <w:tcPr>
            <w:tcW w:w="1760" w:type="dxa"/>
            <w:noWrap/>
            <w:vAlign w:val="bottom"/>
            <w:hideMark/>
          </w:tcPr>
          <w:p w14:paraId="42F1BC15" w14:textId="77777777" w:rsidR="00DF4865" w:rsidRPr="00756E16" w:rsidRDefault="008D5B10" w:rsidP="00DF4865">
            <w:pPr>
              <w:jc w:val="right"/>
              <w:cnfStyle w:val="000000010000" w:firstRow="0" w:lastRow="0" w:firstColumn="0" w:lastColumn="0" w:oddVBand="0" w:evenVBand="0" w:oddHBand="0" w:evenHBand="1" w:firstRowFirstColumn="0" w:firstRowLastColumn="0" w:lastRowFirstColumn="0" w:lastRowLastColumn="0"/>
              <w:rPr>
                <w:rFonts w:cs="Arial"/>
                <w:sz w:val="22"/>
              </w:rPr>
            </w:pPr>
            <w:r w:rsidRPr="00756E16">
              <w:rPr>
                <w:rFonts w:cs="Arial"/>
                <w:sz w:val="22"/>
              </w:rPr>
              <w:t>-</w:t>
            </w:r>
            <w:r w:rsidR="00DF4865" w:rsidRPr="00756E16">
              <w:rPr>
                <w:rFonts w:cs="Arial"/>
                <w:sz w:val="22"/>
              </w:rPr>
              <w:t>17</w:t>
            </w:r>
            <w:r w:rsidR="007E4597" w:rsidRPr="00756E16">
              <w:rPr>
                <w:rFonts w:cs="Arial"/>
                <w:sz w:val="22"/>
              </w:rPr>
              <w:t>.</w:t>
            </w:r>
            <w:r w:rsidR="00DF4865" w:rsidRPr="00756E16">
              <w:rPr>
                <w:rFonts w:cs="Arial"/>
                <w:sz w:val="22"/>
              </w:rPr>
              <w:t>000</w:t>
            </w:r>
          </w:p>
        </w:tc>
        <w:tc>
          <w:tcPr>
            <w:tcW w:w="1660" w:type="dxa"/>
            <w:noWrap/>
            <w:vAlign w:val="bottom"/>
            <w:hideMark/>
          </w:tcPr>
          <w:p w14:paraId="4EC94E51" w14:textId="77777777" w:rsidR="00DF4865" w:rsidRPr="00756E16" w:rsidRDefault="008D5B10" w:rsidP="00DF4865">
            <w:pPr>
              <w:jc w:val="right"/>
              <w:cnfStyle w:val="000000010000" w:firstRow="0" w:lastRow="0" w:firstColumn="0" w:lastColumn="0" w:oddVBand="0" w:evenVBand="0" w:oddHBand="0" w:evenHBand="1" w:firstRowFirstColumn="0" w:firstRowLastColumn="0" w:lastRowFirstColumn="0" w:lastRowLastColumn="0"/>
              <w:rPr>
                <w:rFonts w:cs="Arial"/>
                <w:sz w:val="22"/>
              </w:rPr>
            </w:pPr>
            <w:r w:rsidRPr="00756E16">
              <w:rPr>
                <w:rFonts w:cs="Arial"/>
                <w:sz w:val="22"/>
              </w:rPr>
              <w:t>-</w:t>
            </w:r>
            <w:r w:rsidR="00DF4865" w:rsidRPr="00756E16">
              <w:rPr>
                <w:rFonts w:cs="Arial"/>
                <w:sz w:val="22"/>
              </w:rPr>
              <w:t>17</w:t>
            </w:r>
            <w:r w:rsidR="007E4597" w:rsidRPr="00756E16">
              <w:rPr>
                <w:rFonts w:cs="Arial"/>
                <w:sz w:val="22"/>
              </w:rPr>
              <w:t>.</w:t>
            </w:r>
            <w:r w:rsidR="00DF4865" w:rsidRPr="00756E16">
              <w:rPr>
                <w:rFonts w:cs="Arial"/>
                <w:sz w:val="22"/>
              </w:rPr>
              <w:t>000</w:t>
            </w:r>
          </w:p>
        </w:tc>
        <w:tc>
          <w:tcPr>
            <w:tcW w:w="1900" w:type="dxa"/>
            <w:noWrap/>
            <w:vAlign w:val="bottom"/>
            <w:hideMark/>
          </w:tcPr>
          <w:p w14:paraId="1BCE475B" w14:textId="77777777" w:rsidR="00DF4865" w:rsidRPr="00756E16" w:rsidRDefault="008D5B10" w:rsidP="00DF4865">
            <w:pPr>
              <w:jc w:val="right"/>
              <w:cnfStyle w:val="000000010000" w:firstRow="0" w:lastRow="0" w:firstColumn="0" w:lastColumn="0" w:oddVBand="0" w:evenVBand="0" w:oddHBand="0" w:evenHBand="1" w:firstRowFirstColumn="0" w:firstRowLastColumn="0" w:lastRowFirstColumn="0" w:lastRowLastColumn="0"/>
              <w:rPr>
                <w:rFonts w:cs="Arial"/>
                <w:sz w:val="22"/>
              </w:rPr>
            </w:pPr>
            <w:r w:rsidRPr="00756E16">
              <w:rPr>
                <w:rFonts w:cs="Arial"/>
                <w:sz w:val="22"/>
              </w:rPr>
              <w:t>-</w:t>
            </w:r>
            <w:r w:rsidR="00DF4865" w:rsidRPr="00756E16">
              <w:rPr>
                <w:rFonts w:cs="Arial"/>
                <w:sz w:val="22"/>
              </w:rPr>
              <w:t>17</w:t>
            </w:r>
            <w:r w:rsidR="007E4597" w:rsidRPr="00756E16">
              <w:rPr>
                <w:rFonts w:cs="Arial"/>
                <w:sz w:val="22"/>
              </w:rPr>
              <w:t>.</w:t>
            </w:r>
            <w:r w:rsidR="00DF4865" w:rsidRPr="00756E16">
              <w:rPr>
                <w:rFonts w:cs="Arial"/>
                <w:sz w:val="22"/>
              </w:rPr>
              <w:t>000</w:t>
            </w:r>
          </w:p>
        </w:tc>
      </w:tr>
      <w:tr w:rsidR="002A6619" w:rsidRPr="002A6619" w14:paraId="75577B37" w14:textId="77777777" w:rsidTr="007E4597">
        <w:trPr>
          <w:trHeight w:val="285"/>
        </w:trPr>
        <w:tc>
          <w:tcPr>
            <w:cnfStyle w:val="001000000000" w:firstRow="0" w:lastRow="0" w:firstColumn="1" w:lastColumn="0" w:oddVBand="0" w:evenVBand="0" w:oddHBand="0" w:evenHBand="0" w:firstRowFirstColumn="0" w:firstRowLastColumn="0" w:lastRowFirstColumn="0" w:lastRowLastColumn="0"/>
            <w:tcW w:w="3100" w:type="dxa"/>
            <w:noWrap/>
            <w:hideMark/>
          </w:tcPr>
          <w:p w14:paraId="744D5CA5" w14:textId="77777777" w:rsidR="00DF4865" w:rsidRPr="002A6619" w:rsidRDefault="00BC3C6B" w:rsidP="00DF4865">
            <w:pPr>
              <w:spacing w:line="240" w:lineRule="auto"/>
              <w:rPr>
                <w:rFonts w:eastAsia="Times New Roman" w:cs="Arial"/>
                <w:lang w:eastAsia="de-DE"/>
              </w:rPr>
            </w:pPr>
            <w:r w:rsidRPr="002A6619">
              <w:rPr>
                <w:rFonts w:eastAsia="Times New Roman" w:cs="Arial"/>
                <w:lang w:eastAsia="de-DE"/>
              </w:rPr>
              <w:t>Zusammen</w:t>
            </w:r>
          </w:p>
        </w:tc>
        <w:tc>
          <w:tcPr>
            <w:tcW w:w="1760" w:type="dxa"/>
            <w:noWrap/>
            <w:vAlign w:val="bottom"/>
            <w:hideMark/>
          </w:tcPr>
          <w:p w14:paraId="56E82BB0" w14:textId="77777777" w:rsidR="00DF4865" w:rsidRPr="00756E16" w:rsidRDefault="008D5B10">
            <w:pPr>
              <w:jc w:val="right"/>
              <w:cnfStyle w:val="000000000000" w:firstRow="0" w:lastRow="0" w:firstColumn="0" w:lastColumn="0" w:oddVBand="0" w:evenVBand="0" w:oddHBand="0" w:evenHBand="0" w:firstRowFirstColumn="0" w:firstRowLastColumn="0" w:lastRowFirstColumn="0" w:lastRowLastColumn="0"/>
              <w:rPr>
                <w:rFonts w:cs="Arial"/>
                <w:b/>
                <w:sz w:val="22"/>
              </w:rPr>
            </w:pPr>
            <w:r w:rsidRPr="00756E16">
              <w:rPr>
                <w:rFonts w:cs="Arial"/>
                <w:b/>
                <w:sz w:val="22"/>
              </w:rPr>
              <w:t>-</w:t>
            </w:r>
            <w:r w:rsidR="002C36BC" w:rsidRPr="00756E16">
              <w:rPr>
                <w:rFonts w:cs="Arial"/>
                <w:b/>
                <w:sz w:val="22"/>
              </w:rPr>
              <w:t>40</w:t>
            </w:r>
            <w:r w:rsidR="00CD4997" w:rsidRPr="00756E16">
              <w:rPr>
                <w:rFonts w:cs="Arial"/>
                <w:b/>
                <w:sz w:val="22"/>
              </w:rPr>
              <w:t>3</w:t>
            </w:r>
            <w:r w:rsidR="007E4597" w:rsidRPr="00756E16">
              <w:rPr>
                <w:rFonts w:cs="Arial"/>
                <w:b/>
                <w:sz w:val="22"/>
              </w:rPr>
              <w:t>.</w:t>
            </w:r>
            <w:r w:rsidR="002C36BC" w:rsidRPr="00756E16">
              <w:rPr>
                <w:rFonts w:cs="Arial"/>
                <w:b/>
                <w:sz w:val="22"/>
              </w:rPr>
              <w:t>7</w:t>
            </w:r>
            <w:r w:rsidR="00DF4865" w:rsidRPr="00756E16">
              <w:rPr>
                <w:rFonts w:cs="Arial"/>
                <w:b/>
                <w:sz w:val="22"/>
              </w:rPr>
              <w:t>00</w:t>
            </w:r>
          </w:p>
        </w:tc>
        <w:tc>
          <w:tcPr>
            <w:tcW w:w="1660" w:type="dxa"/>
            <w:noWrap/>
            <w:vAlign w:val="bottom"/>
            <w:hideMark/>
          </w:tcPr>
          <w:p w14:paraId="23E0E19F" w14:textId="77777777" w:rsidR="00DF4865" w:rsidRPr="00756E16" w:rsidRDefault="008D5B10" w:rsidP="00DF4865">
            <w:pPr>
              <w:jc w:val="right"/>
              <w:cnfStyle w:val="000000000000" w:firstRow="0" w:lastRow="0" w:firstColumn="0" w:lastColumn="0" w:oddVBand="0" w:evenVBand="0" w:oddHBand="0" w:evenHBand="0" w:firstRowFirstColumn="0" w:firstRowLastColumn="0" w:lastRowFirstColumn="0" w:lastRowLastColumn="0"/>
              <w:rPr>
                <w:rFonts w:cs="Arial"/>
                <w:b/>
                <w:sz w:val="22"/>
              </w:rPr>
            </w:pPr>
            <w:r w:rsidRPr="00756E16">
              <w:rPr>
                <w:rFonts w:cs="Arial"/>
                <w:b/>
                <w:sz w:val="22"/>
              </w:rPr>
              <w:t>-</w:t>
            </w:r>
            <w:r w:rsidR="00DF4865" w:rsidRPr="00756E16">
              <w:rPr>
                <w:rFonts w:cs="Arial"/>
                <w:b/>
                <w:sz w:val="22"/>
              </w:rPr>
              <w:t>503</w:t>
            </w:r>
            <w:r w:rsidR="007E4597" w:rsidRPr="00756E16">
              <w:rPr>
                <w:rFonts w:cs="Arial"/>
                <w:b/>
                <w:sz w:val="22"/>
              </w:rPr>
              <w:t>.</w:t>
            </w:r>
            <w:r w:rsidR="00DF4865" w:rsidRPr="00756E16">
              <w:rPr>
                <w:rFonts w:cs="Arial"/>
                <w:b/>
                <w:sz w:val="22"/>
              </w:rPr>
              <w:t>500</w:t>
            </w:r>
          </w:p>
        </w:tc>
        <w:tc>
          <w:tcPr>
            <w:tcW w:w="1900" w:type="dxa"/>
            <w:noWrap/>
            <w:vAlign w:val="bottom"/>
            <w:hideMark/>
          </w:tcPr>
          <w:p w14:paraId="053C4CB5" w14:textId="77777777" w:rsidR="00DF4865" w:rsidRPr="00756E16" w:rsidRDefault="008D5B10" w:rsidP="00DF4865">
            <w:pPr>
              <w:jc w:val="right"/>
              <w:cnfStyle w:val="000000000000" w:firstRow="0" w:lastRow="0" w:firstColumn="0" w:lastColumn="0" w:oddVBand="0" w:evenVBand="0" w:oddHBand="0" w:evenHBand="0" w:firstRowFirstColumn="0" w:firstRowLastColumn="0" w:lastRowFirstColumn="0" w:lastRowLastColumn="0"/>
              <w:rPr>
                <w:rFonts w:cs="Arial"/>
                <w:b/>
                <w:sz w:val="22"/>
              </w:rPr>
            </w:pPr>
            <w:r w:rsidRPr="00756E16">
              <w:rPr>
                <w:rFonts w:cs="Arial"/>
                <w:b/>
                <w:sz w:val="22"/>
              </w:rPr>
              <w:t>-</w:t>
            </w:r>
            <w:r w:rsidR="00DF4865" w:rsidRPr="00756E16">
              <w:rPr>
                <w:rFonts w:cs="Arial"/>
                <w:b/>
                <w:sz w:val="22"/>
              </w:rPr>
              <w:t>32</w:t>
            </w:r>
            <w:r w:rsidR="00A65EDE" w:rsidRPr="00756E16">
              <w:rPr>
                <w:rFonts w:cs="Arial"/>
                <w:b/>
                <w:sz w:val="22"/>
              </w:rPr>
              <w:t>9</w:t>
            </w:r>
            <w:r w:rsidR="007E4597" w:rsidRPr="00756E16">
              <w:rPr>
                <w:rFonts w:cs="Arial"/>
                <w:b/>
                <w:sz w:val="22"/>
              </w:rPr>
              <w:t>.</w:t>
            </w:r>
            <w:r w:rsidR="00A65EDE" w:rsidRPr="00756E16">
              <w:rPr>
                <w:rFonts w:cs="Arial"/>
                <w:b/>
                <w:sz w:val="22"/>
              </w:rPr>
              <w:t>0</w:t>
            </w:r>
            <w:r w:rsidR="00DF4865" w:rsidRPr="00756E16">
              <w:rPr>
                <w:rFonts w:cs="Arial"/>
                <w:b/>
                <w:sz w:val="22"/>
              </w:rPr>
              <w:t>00</w:t>
            </w:r>
          </w:p>
        </w:tc>
      </w:tr>
      <w:tr w:rsidR="002A6619" w:rsidRPr="002A6619" w14:paraId="14A09FDB" w14:textId="77777777" w:rsidTr="007E4597">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420" w:type="dxa"/>
            <w:gridSpan w:val="4"/>
            <w:noWrap/>
            <w:hideMark/>
          </w:tcPr>
          <w:p w14:paraId="381EE76A" w14:textId="77777777" w:rsidR="003A6EA1" w:rsidRPr="00756E16" w:rsidRDefault="003A6EA1" w:rsidP="003A6EA1">
            <w:pPr>
              <w:rPr>
                <w:rFonts w:ascii="Arial" w:hAnsi="Arial" w:cs="Arial"/>
              </w:rPr>
            </w:pPr>
            <w:r w:rsidRPr="00756E16">
              <w:rPr>
                <w:rFonts w:eastAsia="Times New Roman" w:cs="Arial"/>
                <w:bCs/>
                <w:lang w:eastAsia="de-DE"/>
              </w:rPr>
              <w:t>Steuern</w:t>
            </w:r>
          </w:p>
        </w:tc>
      </w:tr>
      <w:tr w:rsidR="002A6619" w:rsidRPr="002A6619" w14:paraId="6ECE85A5" w14:textId="77777777" w:rsidTr="007E4597">
        <w:trPr>
          <w:trHeight w:val="285"/>
        </w:trPr>
        <w:tc>
          <w:tcPr>
            <w:cnfStyle w:val="001000000000" w:firstRow="0" w:lastRow="0" w:firstColumn="1" w:lastColumn="0" w:oddVBand="0" w:evenVBand="0" w:oddHBand="0" w:evenHBand="0" w:firstRowFirstColumn="0" w:firstRowLastColumn="0" w:lastRowFirstColumn="0" w:lastRowLastColumn="0"/>
            <w:tcW w:w="3100" w:type="dxa"/>
            <w:noWrap/>
            <w:hideMark/>
          </w:tcPr>
          <w:p w14:paraId="71215FEF" w14:textId="77777777" w:rsidR="00DF4865" w:rsidRPr="002A6619" w:rsidRDefault="00DF4865" w:rsidP="003A6EA1">
            <w:pPr>
              <w:spacing w:line="240" w:lineRule="auto"/>
              <w:rPr>
                <w:rFonts w:eastAsia="Times New Roman" w:cs="Arial"/>
                <w:b w:val="0"/>
                <w:lang w:eastAsia="de-DE"/>
              </w:rPr>
            </w:pPr>
            <w:r w:rsidRPr="002A6619">
              <w:rPr>
                <w:rFonts w:eastAsia="Times New Roman" w:cs="Arial"/>
                <w:lang w:eastAsia="de-DE"/>
              </w:rPr>
              <w:t xml:space="preserve">Einkommenssteuer </w:t>
            </w:r>
            <w:r w:rsidR="003A6EA1" w:rsidRPr="002A6619">
              <w:rPr>
                <w:rFonts w:eastAsia="Times New Roman" w:cs="Arial"/>
                <w:lang w:eastAsia="de-DE"/>
              </w:rPr>
              <w:t>und Solidaritätszuschlag</w:t>
            </w:r>
          </w:p>
        </w:tc>
        <w:tc>
          <w:tcPr>
            <w:tcW w:w="1760" w:type="dxa"/>
            <w:noWrap/>
            <w:vAlign w:val="bottom"/>
            <w:hideMark/>
          </w:tcPr>
          <w:p w14:paraId="286A49B0" w14:textId="77777777" w:rsidR="00DF4865" w:rsidRPr="00756E16" w:rsidRDefault="00DF4865" w:rsidP="00DF4865">
            <w:pPr>
              <w:jc w:val="right"/>
              <w:cnfStyle w:val="000000000000" w:firstRow="0" w:lastRow="0" w:firstColumn="0" w:lastColumn="0" w:oddVBand="0" w:evenVBand="0" w:oddHBand="0" w:evenHBand="0" w:firstRowFirstColumn="0" w:firstRowLastColumn="0" w:lastRowFirstColumn="0" w:lastRowLastColumn="0"/>
              <w:rPr>
                <w:rFonts w:cs="Arial"/>
                <w:sz w:val="22"/>
              </w:rPr>
            </w:pPr>
            <w:r w:rsidRPr="00756E16">
              <w:rPr>
                <w:rFonts w:cs="Arial"/>
                <w:sz w:val="22"/>
              </w:rPr>
              <w:t>114</w:t>
            </w:r>
            <w:r w:rsidR="007E4597" w:rsidRPr="00756E16">
              <w:rPr>
                <w:rFonts w:cs="Arial"/>
                <w:sz w:val="22"/>
              </w:rPr>
              <w:t>.</w:t>
            </w:r>
            <w:r w:rsidRPr="00756E16">
              <w:rPr>
                <w:rFonts w:cs="Arial"/>
                <w:sz w:val="22"/>
              </w:rPr>
              <w:t>300</w:t>
            </w:r>
          </w:p>
        </w:tc>
        <w:tc>
          <w:tcPr>
            <w:tcW w:w="1660" w:type="dxa"/>
            <w:noWrap/>
            <w:vAlign w:val="bottom"/>
            <w:hideMark/>
          </w:tcPr>
          <w:p w14:paraId="1099B424" w14:textId="77777777" w:rsidR="00DF4865" w:rsidRPr="00756E16" w:rsidRDefault="00DF4865" w:rsidP="00DF4865">
            <w:pPr>
              <w:jc w:val="right"/>
              <w:cnfStyle w:val="000000000000" w:firstRow="0" w:lastRow="0" w:firstColumn="0" w:lastColumn="0" w:oddVBand="0" w:evenVBand="0" w:oddHBand="0" w:evenHBand="0" w:firstRowFirstColumn="0" w:firstRowLastColumn="0" w:lastRowFirstColumn="0" w:lastRowLastColumn="0"/>
              <w:rPr>
                <w:rFonts w:cs="Arial"/>
                <w:sz w:val="22"/>
              </w:rPr>
            </w:pPr>
            <w:r w:rsidRPr="00756E16">
              <w:rPr>
                <w:rFonts w:cs="Arial"/>
                <w:sz w:val="22"/>
              </w:rPr>
              <w:t>354</w:t>
            </w:r>
            <w:r w:rsidR="007E4597" w:rsidRPr="00756E16">
              <w:rPr>
                <w:rFonts w:cs="Arial"/>
                <w:sz w:val="22"/>
              </w:rPr>
              <w:t>.</w:t>
            </w:r>
            <w:r w:rsidRPr="00756E16">
              <w:rPr>
                <w:rFonts w:cs="Arial"/>
                <w:sz w:val="22"/>
              </w:rPr>
              <w:t>000</w:t>
            </w:r>
          </w:p>
        </w:tc>
        <w:tc>
          <w:tcPr>
            <w:tcW w:w="1900" w:type="dxa"/>
            <w:noWrap/>
            <w:vAlign w:val="bottom"/>
            <w:hideMark/>
          </w:tcPr>
          <w:p w14:paraId="73A07C54" w14:textId="77777777" w:rsidR="00DF4865" w:rsidRPr="00756E16" w:rsidRDefault="00DF4865" w:rsidP="00DF4865">
            <w:pPr>
              <w:jc w:val="right"/>
              <w:cnfStyle w:val="000000000000" w:firstRow="0" w:lastRow="0" w:firstColumn="0" w:lastColumn="0" w:oddVBand="0" w:evenVBand="0" w:oddHBand="0" w:evenHBand="0" w:firstRowFirstColumn="0" w:firstRowLastColumn="0" w:lastRowFirstColumn="0" w:lastRowLastColumn="0"/>
              <w:rPr>
                <w:rFonts w:cs="Arial"/>
                <w:sz w:val="22"/>
              </w:rPr>
            </w:pPr>
            <w:r w:rsidRPr="00756E16">
              <w:rPr>
                <w:rFonts w:cs="Arial"/>
                <w:sz w:val="22"/>
              </w:rPr>
              <w:t>20</w:t>
            </w:r>
            <w:r w:rsidR="007E4597" w:rsidRPr="00756E16">
              <w:rPr>
                <w:rFonts w:cs="Arial"/>
                <w:sz w:val="22"/>
              </w:rPr>
              <w:t>.</w:t>
            </w:r>
            <w:r w:rsidRPr="00756E16">
              <w:rPr>
                <w:rFonts w:cs="Arial"/>
                <w:sz w:val="22"/>
              </w:rPr>
              <w:t>500</w:t>
            </w:r>
          </w:p>
        </w:tc>
      </w:tr>
      <w:tr w:rsidR="002A6619" w:rsidRPr="002A6619" w14:paraId="52277938" w14:textId="77777777" w:rsidTr="007E4597">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3100" w:type="dxa"/>
            <w:noWrap/>
            <w:hideMark/>
          </w:tcPr>
          <w:p w14:paraId="03E9F0C6" w14:textId="77777777" w:rsidR="00DF4865" w:rsidRPr="002A6619" w:rsidRDefault="00DF4865" w:rsidP="00DF4865">
            <w:pPr>
              <w:spacing w:line="240" w:lineRule="auto"/>
              <w:rPr>
                <w:rFonts w:eastAsia="Times New Roman" w:cs="Arial"/>
                <w:b w:val="0"/>
                <w:lang w:eastAsia="de-DE"/>
              </w:rPr>
            </w:pPr>
            <w:r w:rsidRPr="002A6619">
              <w:rPr>
                <w:rFonts w:eastAsia="Times New Roman" w:cs="Arial"/>
                <w:lang w:eastAsia="de-DE"/>
              </w:rPr>
              <w:t>Konsumsteuern</w:t>
            </w:r>
          </w:p>
        </w:tc>
        <w:tc>
          <w:tcPr>
            <w:tcW w:w="1760" w:type="dxa"/>
            <w:noWrap/>
            <w:vAlign w:val="bottom"/>
            <w:hideMark/>
          </w:tcPr>
          <w:p w14:paraId="40C689B6" w14:textId="77777777" w:rsidR="00DF4865" w:rsidRPr="00756E16" w:rsidRDefault="00DF4865">
            <w:pPr>
              <w:jc w:val="right"/>
              <w:cnfStyle w:val="000000010000" w:firstRow="0" w:lastRow="0" w:firstColumn="0" w:lastColumn="0" w:oddVBand="0" w:evenVBand="0" w:oddHBand="0" w:evenHBand="1" w:firstRowFirstColumn="0" w:firstRowLastColumn="0" w:lastRowFirstColumn="0" w:lastRowLastColumn="0"/>
              <w:rPr>
                <w:rFonts w:cs="Arial"/>
                <w:sz w:val="22"/>
              </w:rPr>
            </w:pPr>
            <w:r w:rsidRPr="00756E16">
              <w:rPr>
                <w:rFonts w:cs="Arial"/>
                <w:sz w:val="22"/>
              </w:rPr>
              <w:t>153</w:t>
            </w:r>
            <w:r w:rsidR="007E4597" w:rsidRPr="00756E16">
              <w:rPr>
                <w:rFonts w:cs="Arial"/>
                <w:sz w:val="22"/>
              </w:rPr>
              <w:t>.</w:t>
            </w:r>
            <w:r w:rsidR="00CD4997" w:rsidRPr="00756E16">
              <w:rPr>
                <w:rFonts w:cs="Arial"/>
                <w:sz w:val="22"/>
              </w:rPr>
              <w:t>7</w:t>
            </w:r>
            <w:r w:rsidR="002C36BC" w:rsidRPr="00756E16">
              <w:rPr>
                <w:rFonts w:cs="Arial"/>
                <w:sz w:val="22"/>
              </w:rPr>
              <w:t>00</w:t>
            </w:r>
          </w:p>
        </w:tc>
        <w:tc>
          <w:tcPr>
            <w:tcW w:w="1660" w:type="dxa"/>
            <w:noWrap/>
            <w:vAlign w:val="bottom"/>
            <w:hideMark/>
          </w:tcPr>
          <w:p w14:paraId="1B9DE449" w14:textId="77777777" w:rsidR="00DF4865" w:rsidRPr="00756E16" w:rsidRDefault="00DF4865" w:rsidP="00DF4865">
            <w:pPr>
              <w:jc w:val="right"/>
              <w:cnfStyle w:val="000000010000" w:firstRow="0" w:lastRow="0" w:firstColumn="0" w:lastColumn="0" w:oddVBand="0" w:evenVBand="0" w:oddHBand="0" w:evenHBand="1" w:firstRowFirstColumn="0" w:firstRowLastColumn="0" w:lastRowFirstColumn="0" w:lastRowLastColumn="0"/>
              <w:rPr>
                <w:rFonts w:cs="Arial"/>
                <w:sz w:val="22"/>
              </w:rPr>
            </w:pPr>
            <w:r w:rsidRPr="00756E16">
              <w:rPr>
                <w:rFonts w:cs="Arial"/>
                <w:sz w:val="22"/>
              </w:rPr>
              <w:t>215</w:t>
            </w:r>
            <w:r w:rsidR="007E4597" w:rsidRPr="00756E16">
              <w:rPr>
                <w:rFonts w:cs="Arial"/>
                <w:sz w:val="22"/>
              </w:rPr>
              <w:t>.</w:t>
            </w:r>
            <w:r w:rsidRPr="00756E16">
              <w:rPr>
                <w:rFonts w:cs="Arial"/>
                <w:sz w:val="22"/>
              </w:rPr>
              <w:t>300</w:t>
            </w:r>
          </w:p>
        </w:tc>
        <w:tc>
          <w:tcPr>
            <w:tcW w:w="1900" w:type="dxa"/>
            <w:noWrap/>
            <w:vAlign w:val="bottom"/>
            <w:hideMark/>
          </w:tcPr>
          <w:p w14:paraId="134B7DD8" w14:textId="77777777" w:rsidR="00DF4865" w:rsidRPr="00756E16" w:rsidRDefault="00DF4865" w:rsidP="00DF4865">
            <w:pPr>
              <w:jc w:val="right"/>
              <w:cnfStyle w:val="000000010000" w:firstRow="0" w:lastRow="0" w:firstColumn="0" w:lastColumn="0" w:oddVBand="0" w:evenVBand="0" w:oddHBand="0" w:evenHBand="1" w:firstRowFirstColumn="0" w:firstRowLastColumn="0" w:lastRowFirstColumn="0" w:lastRowLastColumn="0"/>
              <w:rPr>
                <w:rFonts w:cs="Arial"/>
                <w:sz w:val="22"/>
              </w:rPr>
            </w:pPr>
            <w:r w:rsidRPr="00756E16">
              <w:rPr>
                <w:rFonts w:cs="Arial"/>
                <w:sz w:val="22"/>
              </w:rPr>
              <w:t>10</w:t>
            </w:r>
            <w:r w:rsidR="00A65EDE" w:rsidRPr="00756E16">
              <w:rPr>
                <w:rFonts w:cs="Arial"/>
                <w:sz w:val="22"/>
              </w:rPr>
              <w:t>9</w:t>
            </w:r>
            <w:r w:rsidR="007E4597" w:rsidRPr="00756E16">
              <w:rPr>
                <w:rFonts w:cs="Arial"/>
                <w:sz w:val="22"/>
              </w:rPr>
              <w:t>.</w:t>
            </w:r>
            <w:r w:rsidRPr="00756E16">
              <w:rPr>
                <w:rFonts w:cs="Arial"/>
                <w:sz w:val="22"/>
              </w:rPr>
              <w:t>000</w:t>
            </w:r>
          </w:p>
        </w:tc>
      </w:tr>
      <w:tr w:rsidR="002A6619" w:rsidRPr="002A6619" w14:paraId="6B7E7C31" w14:textId="77777777" w:rsidTr="007E4597">
        <w:trPr>
          <w:trHeight w:val="285"/>
        </w:trPr>
        <w:tc>
          <w:tcPr>
            <w:cnfStyle w:val="001000000000" w:firstRow="0" w:lastRow="0" w:firstColumn="1" w:lastColumn="0" w:oddVBand="0" w:evenVBand="0" w:oddHBand="0" w:evenHBand="0" w:firstRowFirstColumn="0" w:firstRowLastColumn="0" w:lastRowFirstColumn="0" w:lastRowLastColumn="0"/>
            <w:tcW w:w="3100" w:type="dxa"/>
            <w:noWrap/>
          </w:tcPr>
          <w:p w14:paraId="4F624A8F" w14:textId="77777777" w:rsidR="003A6EA1" w:rsidRPr="002A6619" w:rsidRDefault="003A6EA1" w:rsidP="003A6EA1">
            <w:pPr>
              <w:spacing w:line="240" w:lineRule="auto"/>
              <w:rPr>
                <w:rFonts w:eastAsia="Times New Roman" w:cs="Arial"/>
                <w:lang w:eastAsia="de-DE"/>
              </w:rPr>
            </w:pPr>
            <w:r w:rsidRPr="002A6619">
              <w:rPr>
                <w:rFonts w:eastAsia="Times New Roman" w:cs="Arial"/>
                <w:lang w:eastAsia="de-DE"/>
              </w:rPr>
              <w:t>Zusammen</w:t>
            </w:r>
          </w:p>
        </w:tc>
        <w:tc>
          <w:tcPr>
            <w:tcW w:w="1760" w:type="dxa"/>
            <w:noWrap/>
            <w:vAlign w:val="bottom"/>
          </w:tcPr>
          <w:p w14:paraId="08D33B66" w14:textId="77777777" w:rsidR="003A6EA1" w:rsidRPr="00756E16" w:rsidRDefault="003A6EA1">
            <w:pPr>
              <w:spacing w:line="240" w:lineRule="auto"/>
              <w:jc w:val="right"/>
              <w:cnfStyle w:val="000000000000" w:firstRow="0" w:lastRow="0" w:firstColumn="0" w:lastColumn="0" w:oddVBand="0" w:evenVBand="0" w:oddHBand="0" w:evenHBand="0" w:firstRowFirstColumn="0" w:firstRowLastColumn="0" w:lastRowFirstColumn="0" w:lastRowLastColumn="0"/>
              <w:rPr>
                <w:rFonts w:cs="Arial"/>
                <w:b/>
                <w:sz w:val="22"/>
              </w:rPr>
            </w:pPr>
            <w:r w:rsidRPr="00756E16">
              <w:rPr>
                <w:rFonts w:cs="Arial"/>
                <w:b/>
                <w:sz w:val="22"/>
              </w:rPr>
              <w:t>26</w:t>
            </w:r>
            <w:r w:rsidR="00CD4997" w:rsidRPr="00756E16">
              <w:rPr>
                <w:rFonts w:cs="Arial"/>
                <w:b/>
                <w:sz w:val="22"/>
              </w:rPr>
              <w:t>8</w:t>
            </w:r>
            <w:r w:rsidR="007E4597" w:rsidRPr="00756E16">
              <w:rPr>
                <w:rFonts w:cs="Arial"/>
                <w:b/>
                <w:sz w:val="22"/>
              </w:rPr>
              <w:t>.</w:t>
            </w:r>
            <w:r w:rsidR="00CD4997" w:rsidRPr="00756E16">
              <w:rPr>
                <w:rFonts w:cs="Arial"/>
                <w:b/>
                <w:sz w:val="22"/>
              </w:rPr>
              <w:t>0</w:t>
            </w:r>
            <w:r w:rsidR="002C36BC" w:rsidRPr="00756E16">
              <w:rPr>
                <w:rFonts w:cs="Arial"/>
                <w:b/>
                <w:sz w:val="22"/>
              </w:rPr>
              <w:t>00</w:t>
            </w:r>
          </w:p>
        </w:tc>
        <w:tc>
          <w:tcPr>
            <w:tcW w:w="1660" w:type="dxa"/>
            <w:noWrap/>
            <w:vAlign w:val="bottom"/>
          </w:tcPr>
          <w:p w14:paraId="2A9A7DAA" w14:textId="77777777" w:rsidR="003A6EA1" w:rsidRPr="00756E16" w:rsidRDefault="003A6EA1" w:rsidP="003A6EA1">
            <w:pPr>
              <w:jc w:val="right"/>
              <w:cnfStyle w:val="000000000000" w:firstRow="0" w:lastRow="0" w:firstColumn="0" w:lastColumn="0" w:oddVBand="0" w:evenVBand="0" w:oddHBand="0" w:evenHBand="0" w:firstRowFirstColumn="0" w:firstRowLastColumn="0" w:lastRowFirstColumn="0" w:lastRowLastColumn="0"/>
              <w:rPr>
                <w:rFonts w:cs="Arial"/>
                <w:b/>
                <w:sz w:val="22"/>
              </w:rPr>
            </w:pPr>
            <w:r w:rsidRPr="00756E16">
              <w:rPr>
                <w:rFonts w:cs="Arial"/>
                <w:b/>
                <w:sz w:val="22"/>
              </w:rPr>
              <w:t>569</w:t>
            </w:r>
            <w:r w:rsidR="007E4597" w:rsidRPr="00756E16">
              <w:rPr>
                <w:rFonts w:cs="Arial"/>
                <w:b/>
                <w:sz w:val="22"/>
              </w:rPr>
              <w:t>.</w:t>
            </w:r>
            <w:r w:rsidRPr="00756E16">
              <w:rPr>
                <w:rFonts w:cs="Arial"/>
                <w:b/>
                <w:sz w:val="22"/>
              </w:rPr>
              <w:t>300</w:t>
            </w:r>
          </w:p>
        </w:tc>
        <w:tc>
          <w:tcPr>
            <w:tcW w:w="1900" w:type="dxa"/>
            <w:noWrap/>
            <w:vAlign w:val="bottom"/>
          </w:tcPr>
          <w:p w14:paraId="03D3B2C9" w14:textId="77777777" w:rsidR="003A6EA1" w:rsidRPr="00756E16" w:rsidRDefault="003A6EA1" w:rsidP="003A6EA1">
            <w:pPr>
              <w:jc w:val="right"/>
              <w:cnfStyle w:val="000000000000" w:firstRow="0" w:lastRow="0" w:firstColumn="0" w:lastColumn="0" w:oddVBand="0" w:evenVBand="0" w:oddHBand="0" w:evenHBand="0" w:firstRowFirstColumn="0" w:firstRowLastColumn="0" w:lastRowFirstColumn="0" w:lastRowLastColumn="0"/>
              <w:rPr>
                <w:rFonts w:cs="Arial"/>
                <w:b/>
                <w:sz w:val="22"/>
              </w:rPr>
            </w:pPr>
            <w:r w:rsidRPr="00756E16">
              <w:rPr>
                <w:rFonts w:cs="Arial"/>
                <w:b/>
                <w:sz w:val="22"/>
              </w:rPr>
              <w:t>12</w:t>
            </w:r>
            <w:r w:rsidR="00A65EDE" w:rsidRPr="00756E16">
              <w:rPr>
                <w:rFonts w:cs="Arial"/>
                <w:b/>
                <w:sz w:val="22"/>
              </w:rPr>
              <w:t>9</w:t>
            </w:r>
            <w:r w:rsidR="007E4597" w:rsidRPr="00756E16">
              <w:rPr>
                <w:rFonts w:cs="Arial"/>
                <w:b/>
                <w:sz w:val="22"/>
              </w:rPr>
              <w:t>.</w:t>
            </w:r>
            <w:r w:rsidRPr="00756E16">
              <w:rPr>
                <w:rFonts w:cs="Arial"/>
                <w:b/>
                <w:sz w:val="22"/>
              </w:rPr>
              <w:t>500</w:t>
            </w:r>
          </w:p>
        </w:tc>
      </w:tr>
      <w:tr w:rsidR="002A6619" w:rsidRPr="002A6619" w14:paraId="42B5682D" w14:textId="77777777" w:rsidTr="007E4597">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8420" w:type="dxa"/>
            <w:gridSpan w:val="4"/>
            <w:noWrap/>
          </w:tcPr>
          <w:p w14:paraId="6E6F6653" w14:textId="77777777" w:rsidR="00E06391" w:rsidRPr="00756E16" w:rsidRDefault="00E06391" w:rsidP="00E06391">
            <w:pPr>
              <w:rPr>
                <w:rFonts w:cs="Arial"/>
              </w:rPr>
            </w:pPr>
            <w:r w:rsidRPr="00756E16">
              <w:rPr>
                <w:rFonts w:eastAsia="Times New Roman" w:cs="Arial"/>
                <w:lang w:eastAsia="de-DE"/>
              </w:rPr>
              <w:t>Steuerfinanzierte Leistungen</w:t>
            </w:r>
            <w:r w:rsidR="00BC3C6B" w:rsidRPr="00756E16">
              <w:rPr>
                <w:rFonts w:eastAsia="Times New Roman" w:cs="Arial"/>
                <w:lang w:eastAsia="de-DE"/>
              </w:rPr>
              <w:t xml:space="preserve"> (inkl. Leistungen der Arbeitslosenversicherung)</w:t>
            </w:r>
          </w:p>
        </w:tc>
      </w:tr>
      <w:tr w:rsidR="002A6619" w:rsidRPr="002A6619" w14:paraId="356A3E50" w14:textId="77777777" w:rsidTr="007E4597">
        <w:trPr>
          <w:trHeight w:val="285"/>
        </w:trPr>
        <w:tc>
          <w:tcPr>
            <w:cnfStyle w:val="001000000000" w:firstRow="0" w:lastRow="0" w:firstColumn="1" w:lastColumn="0" w:oddVBand="0" w:evenVBand="0" w:oddHBand="0" w:evenHBand="0" w:firstRowFirstColumn="0" w:firstRowLastColumn="0" w:lastRowFirstColumn="0" w:lastRowLastColumn="0"/>
            <w:tcW w:w="3100" w:type="dxa"/>
            <w:noWrap/>
            <w:hideMark/>
          </w:tcPr>
          <w:p w14:paraId="446A6116" w14:textId="77777777" w:rsidR="00DF4865" w:rsidRPr="002A6619" w:rsidRDefault="00DF4865" w:rsidP="00DF4865">
            <w:pPr>
              <w:spacing w:line="240" w:lineRule="auto"/>
              <w:rPr>
                <w:rFonts w:eastAsia="Times New Roman" w:cs="Arial"/>
                <w:b w:val="0"/>
                <w:lang w:eastAsia="de-DE"/>
              </w:rPr>
            </w:pPr>
            <w:r w:rsidRPr="002A6619">
              <w:rPr>
                <w:rFonts w:eastAsia="Times New Roman" w:cs="Arial"/>
                <w:lang w:eastAsia="de-DE"/>
              </w:rPr>
              <w:t>Bildungsausgaben</w:t>
            </w:r>
          </w:p>
        </w:tc>
        <w:tc>
          <w:tcPr>
            <w:tcW w:w="1760" w:type="dxa"/>
            <w:noWrap/>
            <w:vAlign w:val="bottom"/>
            <w:hideMark/>
          </w:tcPr>
          <w:p w14:paraId="401B618F" w14:textId="77777777" w:rsidR="00DF4865" w:rsidRPr="00756E16" w:rsidRDefault="008D5B10" w:rsidP="00DF4865">
            <w:pPr>
              <w:jc w:val="right"/>
              <w:cnfStyle w:val="000000000000" w:firstRow="0" w:lastRow="0" w:firstColumn="0" w:lastColumn="0" w:oddVBand="0" w:evenVBand="0" w:oddHBand="0" w:evenHBand="0" w:firstRowFirstColumn="0" w:firstRowLastColumn="0" w:lastRowFirstColumn="0" w:lastRowLastColumn="0"/>
              <w:rPr>
                <w:rFonts w:cs="Arial"/>
                <w:sz w:val="22"/>
              </w:rPr>
            </w:pPr>
            <w:r w:rsidRPr="00756E16">
              <w:rPr>
                <w:rFonts w:cs="Arial"/>
                <w:sz w:val="22"/>
              </w:rPr>
              <w:t>-</w:t>
            </w:r>
            <w:r w:rsidR="00DF4865" w:rsidRPr="00756E16">
              <w:rPr>
                <w:rFonts w:cs="Arial"/>
                <w:sz w:val="22"/>
              </w:rPr>
              <w:t>96</w:t>
            </w:r>
            <w:r w:rsidR="007E4597" w:rsidRPr="00756E16">
              <w:rPr>
                <w:rFonts w:cs="Arial"/>
                <w:sz w:val="22"/>
              </w:rPr>
              <w:t>.</w:t>
            </w:r>
            <w:r w:rsidR="00DF4865" w:rsidRPr="00756E16">
              <w:rPr>
                <w:rFonts w:cs="Arial"/>
                <w:sz w:val="22"/>
              </w:rPr>
              <w:t>600</w:t>
            </w:r>
          </w:p>
        </w:tc>
        <w:tc>
          <w:tcPr>
            <w:tcW w:w="1660" w:type="dxa"/>
            <w:noWrap/>
            <w:vAlign w:val="bottom"/>
            <w:hideMark/>
          </w:tcPr>
          <w:p w14:paraId="757A793F" w14:textId="77777777" w:rsidR="00DF4865" w:rsidRPr="00756E16" w:rsidRDefault="008207C0" w:rsidP="00DF4865">
            <w:pPr>
              <w:jc w:val="right"/>
              <w:cnfStyle w:val="000000000000" w:firstRow="0" w:lastRow="0" w:firstColumn="0" w:lastColumn="0" w:oddVBand="0" w:evenVBand="0" w:oddHBand="0" w:evenHBand="0" w:firstRowFirstColumn="0" w:firstRowLastColumn="0" w:lastRowFirstColumn="0" w:lastRowLastColumn="0"/>
              <w:rPr>
                <w:rFonts w:cs="Arial"/>
                <w:sz w:val="22"/>
              </w:rPr>
            </w:pPr>
            <w:r w:rsidRPr="00756E16">
              <w:rPr>
                <w:rFonts w:cs="Arial"/>
                <w:sz w:val="22"/>
              </w:rPr>
              <w:t>-</w:t>
            </w:r>
            <w:r w:rsidR="00DF4865" w:rsidRPr="00756E16">
              <w:rPr>
                <w:rFonts w:cs="Arial"/>
                <w:sz w:val="22"/>
              </w:rPr>
              <w:t>161</w:t>
            </w:r>
            <w:r w:rsidR="007E4597" w:rsidRPr="00756E16">
              <w:rPr>
                <w:rFonts w:cs="Arial"/>
                <w:sz w:val="22"/>
              </w:rPr>
              <w:t>.</w:t>
            </w:r>
            <w:r w:rsidR="00DF4865" w:rsidRPr="00756E16">
              <w:rPr>
                <w:rFonts w:cs="Arial"/>
                <w:sz w:val="22"/>
              </w:rPr>
              <w:t>800</w:t>
            </w:r>
          </w:p>
        </w:tc>
        <w:tc>
          <w:tcPr>
            <w:tcW w:w="1900" w:type="dxa"/>
            <w:noWrap/>
            <w:vAlign w:val="bottom"/>
            <w:hideMark/>
          </w:tcPr>
          <w:p w14:paraId="768A5EF8" w14:textId="77777777" w:rsidR="00DF4865" w:rsidRPr="00756E16" w:rsidRDefault="008207C0" w:rsidP="00DF4865">
            <w:pPr>
              <w:jc w:val="right"/>
              <w:cnfStyle w:val="000000000000" w:firstRow="0" w:lastRow="0" w:firstColumn="0" w:lastColumn="0" w:oddVBand="0" w:evenVBand="0" w:oddHBand="0" w:evenHBand="0" w:firstRowFirstColumn="0" w:firstRowLastColumn="0" w:lastRowFirstColumn="0" w:lastRowLastColumn="0"/>
              <w:rPr>
                <w:rFonts w:cs="Arial"/>
                <w:sz w:val="22"/>
              </w:rPr>
            </w:pPr>
            <w:r w:rsidRPr="00756E16">
              <w:rPr>
                <w:rFonts w:cs="Arial"/>
                <w:sz w:val="22"/>
              </w:rPr>
              <w:t>-</w:t>
            </w:r>
            <w:r w:rsidR="00DF4865" w:rsidRPr="00756E16">
              <w:rPr>
                <w:rFonts w:cs="Arial"/>
                <w:sz w:val="22"/>
              </w:rPr>
              <w:t>114</w:t>
            </w:r>
            <w:r w:rsidR="007E4597" w:rsidRPr="00756E16">
              <w:rPr>
                <w:rFonts w:cs="Arial"/>
                <w:sz w:val="22"/>
              </w:rPr>
              <w:t>.</w:t>
            </w:r>
            <w:r w:rsidR="00DF4865" w:rsidRPr="00756E16">
              <w:rPr>
                <w:rFonts w:cs="Arial"/>
                <w:sz w:val="22"/>
              </w:rPr>
              <w:t>500</w:t>
            </w:r>
          </w:p>
        </w:tc>
      </w:tr>
      <w:tr w:rsidR="002A6619" w:rsidRPr="002A6619" w14:paraId="6A2A392F" w14:textId="77777777" w:rsidTr="007E4597">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3100" w:type="dxa"/>
            <w:noWrap/>
            <w:hideMark/>
          </w:tcPr>
          <w:p w14:paraId="47E56465" w14:textId="77777777" w:rsidR="00DF4865" w:rsidRPr="002A6619" w:rsidRDefault="00DF4865" w:rsidP="00DF4865">
            <w:pPr>
              <w:spacing w:line="240" w:lineRule="auto"/>
              <w:rPr>
                <w:rFonts w:eastAsia="Times New Roman" w:cs="Arial"/>
                <w:b w:val="0"/>
                <w:lang w:eastAsia="de-DE"/>
              </w:rPr>
            </w:pPr>
            <w:r w:rsidRPr="002A6619">
              <w:rPr>
                <w:rFonts w:eastAsia="Times New Roman" w:cs="Arial"/>
                <w:lang w:eastAsia="de-DE"/>
              </w:rPr>
              <w:t>Kindergeld</w:t>
            </w:r>
          </w:p>
        </w:tc>
        <w:tc>
          <w:tcPr>
            <w:tcW w:w="1760" w:type="dxa"/>
            <w:noWrap/>
            <w:vAlign w:val="bottom"/>
            <w:hideMark/>
          </w:tcPr>
          <w:p w14:paraId="46494EA8" w14:textId="77777777" w:rsidR="00DF4865" w:rsidRPr="00756E16" w:rsidRDefault="008D5B10" w:rsidP="00DF4865">
            <w:pPr>
              <w:jc w:val="right"/>
              <w:cnfStyle w:val="000000010000" w:firstRow="0" w:lastRow="0" w:firstColumn="0" w:lastColumn="0" w:oddVBand="0" w:evenVBand="0" w:oddHBand="0" w:evenHBand="1" w:firstRowFirstColumn="0" w:firstRowLastColumn="0" w:lastRowFirstColumn="0" w:lastRowLastColumn="0"/>
              <w:rPr>
                <w:rFonts w:cs="Arial"/>
                <w:sz w:val="22"/>
              </w:rPr>
            </w:pPr>
            <w:r w:rsidRPr="00756E16">
              <w:rPr>
                <w:rFonts w:cs="Arial"/>
                <w:sz w:val="22"/>
              </w:rPr>
              <w:t>-</w:t>
            </w:r>
            <w:r w:rsidR="00DF4865" w:rsidRPr="00756E16">
              <w:rPr>
                <w:rFonts w:cs="Arial"/>
                <w:sz w:val="22"/>
              </w:rPr>
              <w:t>78</w:t>
            </w:r>
            <w:r w:rsidR="007E4597" w:rsidRPr="00756E16">
              <w:rPr>
                <w:rFonts w:cs="Arial"/>
                <w:sz w:val="22"/>
              </w:rPr>
              <w:t>.</w:t>
            </w:r>
            <w:r w:rsidR="00DF4865" w:rsidRPr="00756E16">
              <w:rPr>
                <w:rFonts w:cs="Arial"/>
                <w:sz w:val="22"/>
              </w:rPr>
              <w:t>400</w:t>
            </w:r>
          </w:p>
        </w:tc>
        <w:tc>
          <w:tcPr>
            <w:tcW w:w="1660" w:type="dxa"/>
            <w:noWrap/>
            <w:vAlign w:val="bottom"/>
            <w:hideMark/>
          </w:tcPr>
          <w:p w14:paraId="055B6651" w14:textId="77777777" w:rsidR="00DF4865" w:rsidRPr="00756E16" w:rsidRDefault="008207C0" w:rsidP="00DF4865">
            <w:pPr>
              <w:jc w:val="right"/>
              <w:cnfStyle w:val="000000010000" w:firstRow="0" w:lastRow="0" w:firstColumn="0" w:lastColumn="0" w:oddVBand="0" w:evenVBand="0" w:oddHBand="0" w:evenHBand="1" w:firstRowFirstColumn="0" w:firstRowLastColumn="0" w:lastRowFirstColumn="0" w:lastRowLastColumn="0"/>
              <w:rPr>
                <w:rFonts w:cs="Arial"/>
                <w:sz w:val="22"/>
              </w:rPr>
            </w:pPr>
            <w:r w:rsidRPr="00756E16">
              <w:rPr>
                <w:rFonts w:cs="Arial"/>
                <w:sz w:val="22"/>
              </w:rPr>
              <w:t>-</w:t>
            </w:r>
            <w:r w:rsidR="00DF4865" w:rsidRPr="00756E16">
              <w:rPr>
                <w:rFonts w:cs="Arial"/>
                <w:sz w:val="22"/>
              </w:rPr>
              <w:t>118</w:t>
            </w:r>
            <w:r w:rsidR="007E4597" w:rsidRPr="00756E16">
              <w:rPr>
                <w:rFonts w:cs="Arial"/>
                <w:sz w:val="22"/>
              </w:rPr>
              <w:t>.</w:t>
            </w:r>
            <w:r w:rsidR="00DF4865" w:rsidRPr="00756E16">
              <w:rPr>
                <w:rFonts w:cs="Arial"/>
                <w:sz w:val="22"/>
              </w:rPr>
              <w:t>800</w:t>
            </w:r>
          </w:p>
        </w:tc>
        <w:tc>
          <w:tcPr>
            <w:tcW w:w="1900" w:type="dxa"/>
            <w:noWrap/>
            <w:vAlign w:val="bottom"/>
            <w:hideMark/>
          </w:tcPr>
          <w:p w14:paraId="1E70D864" w14:textId="77777777" w:rsidR="00DF4865" w:rsidRPr="00756E16" w:rsidRDefault="008207C0" w:rsidP="00DF4865">
            <w:pPr>
              <w:jc w:val="right"/>
              <w:cnfStyle w:val="000000010000" w:firstRow="0" w:lastRow="0" w:firstColumn="0" w:lastColumn="0" w:oddVBand="0" w:evenVBand="0" w:oddHBand="0" w:evenHBand="1" w:firstRowFirstColumn="0" w:firstRowLastColumn="0" w:lastRowFirstColumn="0" w:lastRowLastColumn="0"/>
              <w:rPr>
                <w:rFonts w:cs="Arial"/>
                <w:sz w:val="22"/>
              </w:rPr>
            </w:pPr>
            <w:r w:rsidRPr="00756E16">
              <w:rPr>
                <w:rFonts w:cs="Arial"/>
                <w:sz w:val="22"/>
              </w:rPr>
              <w:t>-</w:t>
            </w:r>
            <w:r w:rsidR="00DF4865" w:rsidRPr="00756E16">
              <w:rPr>
                <w:rFonts w:cs="Arial"/>
                <w:sz w:val="22"/>
              </w:rPr>
              <w:t>95</w:t>
            </w:r>
            <w:r w:rsidR="007E4597" w:rsidRPr="00756E16">
              <w:rPr>
                <w:rFonts w:cs="Arial"/>
                <w:sz w:val="22"/>
              </w:rPr>
              <w:t>.</w:t>
            </w:r>
            <w:r w:rsidR="00DF4865" w:rsidRPr="00756E16">
              <w:rPr>
                <w:rFonts w:cs="Arial"/>
                <w:sz w:val="22"/>
              </w:rPr>
              <w:t>000</w:t>
            </w:r>
          </w:p>
        </w:tc>
      </w:tr>
      <w:tr w:rsidR="002A6619" w:rsidRPr="002A6619" w14:paraId="029802C6" w14:textId="77777777" w:rsidTr="007E4597">
        <w:trPr>
          <w:trHeight w:val="285"/>
        </w:trPr>
        <w:tc>
          <w:tcPr>
            <w:cnfStyle w:val="001000000000" w:firstRow="0" w:lastRow="0" w:firstColumn="1" w:lastColumn="0" w:oddVBand="0" w:evenVBand="0" w:oddHBand="0" w:evenHBand="0" w:firstRowFirstColumn="0" w:firstRowLastColumn="0" w:lastRowFirstColumn="0" w:lastRowLastColumn="0"/>
            <w:tcW w:w="3100" w:type="dxa"/>
            <w:noWrap/>
            <w:hideMark/>
          </w:tcPr>
          <w:p w14:paraId="70E0BD80" w14:textId="77777777" w:rsidR="00DF4865" w:rsidRPr="002A6619" w:rsidRDefault="00E06391" w:rsidP="00DF4865">
            <w:pPr>
              <w:spacing w:line="240" w:lineRule="auto"/>
              <w:rPr>
                <w:rFonts w:eastAsia="Times New Roman" w:cs="Arial"/>
                <w:b w:val="0"/>
                <w:lang w:eastAsia="de-DE"/>
              </w:rPr>
            </w:pPr>
            <w:r w:rsidRPr="002A6619">
              <w:rPr>
                <w:rFonts w:eastAsia="Times New Roman" w:cs="Arial"/>
                <w:lang w:eastAsia="de-DE"/>
              </w:rPr>
              <w:t>Transferleistungen (inkl. Arbeitslosengeld)</w:t>
            </w:r>
          </w:p>
        </w:tc>
        <w:tc>
          <w:tcPr>
            <w:tcW w:w="1760" w:type="dxa"/>
            <w:noWrap/>
            <w:vAlign w:val="bottom"/>
            <w:hideMark/>
          </w:tcPr>
          <w:p w14:paraId="78D2DA3F" w14:textId="77777777" w:rsidR="00DF4865" w:rsidRPr="00756E16" w:rsidRDefault="008D5B10" w:rsidP="00DF4865">
            <w:pPr>
              <w:jc w:val="right"/>
              <w:cnfStyle w:val="000000000000" w:firstRow="0" w:lastRow="0" w:firstColumn="0" w:lastColumn="0" w:oddVBand="0" w:evenVBand="0" w:oddHBand="0" w:evenHBand="0" w:firstRowFirstColumn="0" w:firstRowLastColumn="0" w:lastRowFirstColumn="0" w:lastRowLastColumn="0"/>
              <w:rPr>
                <w:rFonts w:cs="Arial"/>
                <w:sz w:val="22"/>
              </w:rPr>
            </w:pPr>
            <w:r w:rsidRPr="00756E16">
              <w:rPr>
                <w:rFonts w:cs="Arial"/>
                <w:sz w:val="22"/>
              </w:rPr>
              <w:t>-</w:t>
            </w:r>
            <w:r w:rsidR="00DF4865" w:rsidRPr="00756E16">
              <w:rPr>
                <w:rFonts w:cs="Arial"/>
                <w:sz w:val="22"/>
              </w:rPr>
              <w:t>43</w:t>
            </w:r>
            <w:r w:rsidR="007E4597" w:rsidRPr="00756E16">
              <w:rPr>
                <w:rFonts w:cs="Arial"/>
                <w:sz w:val="22"/>
              </w:rPr>
              <w:t>.</w:t>
            </w:r>
            <w:r w:rsidR="00DF4865" w:rsidRPr="00756E16">
              <w:rPr>
                <w:rFonts w:cs="Arial"/>
                <w:sz w:val="22"/>
              </w:rPr>
              <w:t>000</w:t>
            </w:r>
          </w:p>
        </w:tc>
        <w:tc>
          <w:tcPr>
            <w:tcW w:w="1660" w:type="dxa"/>
            <w:noWrap/>
            <w:vAlign w:val="bottom"/>
            <w:hideMark/>
          </w:tcPr>
          <w:p w14:paraId="4C0BA1BD" w14:textId="77777777" w:rsidR="00DF4865" w:rsidRPr="00756E16" w:rsidRDefault="008207C0" w:rsidP="00DF4865">
            <w:pPr>
              <w:jc w:val="right"/>
              <w:cnfStyle w:val="000000000000" w:firstRow="0" w:lastRow="0" w:firstColumn="0" w:lastColumn="0" w:oddVBand="0" w:evenVBand="0" w:oddHBand="0" w:evenHBand="0" w:firstRowFirstColumn="0" w:firstRowLastColumn="0" w:lastRowFirstColumn="0" w:lastRowLastColumn="0"/>
              <w:rPr>
                <w:rFonts w:cs="Arial"/>
                <w:sz w:val="22"/>
              </w:rPr>
            </w:pPr>
            <w:r w:rsidRPr="00756E16">
              <w:rPr>
                <w:rFonts w:cs="Arial"/>
                <w:sz w:val="22"/>
              </w:rPr>
              <w:t>-</w:t>
            </w:r>
            <w:r w:rsidR="00DF4865" w:rsidRPr="00756E16">
              <w:rPr>
                <w:rFonts w:cs="Arial"/>
                <w:sz w:val="22"/>
              </w:rPr>
              <w:t>29</w:t>
            </w:r>
            <w:r w:rsidR="007E4597" w:rsidRPr="00756E16">
              <w:rPr>
                <w:rFonts w:cs="Arial"/>
                <w:sz w:val="22"/>
              </w:rPr>
              <w:t>.</w:t>
            </w:r>
            <w:r w:rsidR="00DF4865" w:rsidRPr="00756E16">
              <w:rPr>
                <w:rFonts w:cs="Arial"/>
                <w:sz w:val="22"/>
              </w:rPr>
              <w:t>600</w:t>
            </w:r>
          </w:p>
        </w:tc>
        <w:tc>
          <w:tcPr>
            <w:tcW w:w="1900" w:type="dxa"/>
            <w:noWrap/>
            <w:vAlign w:val="bottom"/>
            <w:hideMark/>
          </w:tcPr>
          <w:p w14:paraId="7548BD6D" w14:textId="77777777" w:rsidR="00DF4865" w:rsidRPr="00756E16" w:rsidRDefault="008207C0" w:rsidP="00DF4865">
            <w:pPr>
              <w:jc w:val="right"/>
              <w:cnfStyle w:val="000000000000" w:firstRow="0" w:lastRow="0" w:firstColumn="0" w:lastColumn="0" w:oddVBand="0" w:evenVBand="0" w:oddHBand="0" w:evenHBand="0" w:firstRowFirstColumn="0" w:firstRowLastColumn="0" w:lastRowFirstColumn="0" w:lastRowLastColumn="0"/>
              <w:rPr>
                <w:rFonts w:cs="Arial"/>
                <w:sz w:val="22"/>
              </w:rPr>
            </w:pPr>
            <w:r w:rsidRPr="00756E16">
              <w:rPr>
                <w:rFonts w:cs="Arial"/>
                <w:sz w:val="22"/>
              </w:rPr>
              <w:t>-</w:t>
            </w:r>
            <w:r w:rsidR="00DF4865" w:rsidRPr="00756E16">
              <w:rPr>
                <w:rFonts w:cs="Arial"/>
                <w:sz w:val="22"/>
              </w:rPr>
              <w:t>88</w:t>
            </w:r>
            <w:r w:rsidR="007E4597" w:rsidRPr="00756E16">
              <w:rPr>
                <w:rFonts w:cs="Arial"/>
                <w:sz w:val="22"/>
              </w:rPr>
              <w:t>.</w:t>
            </w:r>
            <w:r w:rsidR="00DF4865" w:rsidRPr="00756E16">
              <w:rPr>
                <w:rFonts w:cs="Arial"/>
                <w:sz w:val="22"/>
              </w:rPr>
              <w:t>300</w:t>
            </w:r>
          </w:p>
        </w:tc>
      </w:tr>
      <w:tr w:rsidR="002A6619" w:rsidRPr="002A6619" w14:paraId="5B243B57" w14:textId="77777777" w:rsidTr="007E4597">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3100" w:type="dxa"/>
            <w:noWrap/>
            <w:hideMark/>
          </w:tcPr>
          <w:p w14:paraId="1CAF294B" w14:textId="77777777" w:rsidR="00E06391" w:rsidRPr="002A6619" w:rsidRDefault="00BC3C6B" w:rsidP="00BC3C6B">
            <w:pPr>
              <w:tabs>
                <w:tab w:val="left" w:pos="380"/>
              </w:tabs>
              <w:spacing w:line="240" w:lineRule="auto"/>
              <w:rPr>
                <w:rFonts w:eastAsia="Times New Roman" w:cs="Arial"/>
                <w:lang w:eastAsia="de-DE"/>
              </w:rPr>
            </w:pPr>
            <w:r w:rsidRPr="002A6619">
              <w:rPr>
                <w:rFonts w:eastAsia="Times New Roman" w:cs="Arial"/>
                <w:lang w:eastAsia="de-DE"/>
              </w:rPr>
              <w:t>Zusammen</w:t>
            </w:r>
          </w:p>
        </w:tc>
        <w:tc>
          <w:tcPr>
            <w:tcW w:w="1760" w:type="dxa"/>
            <w:noWrap/>
            <w:vAlign w:val="bottom"/>
            <w:hideMark/>
          </w:tcPr>
          <w:p w14:paraId="06CFE10B" w14:textId="77777777" w:rsidR="00E06391" w:rsidRPr="00756E16" w:rsidRDefault="008D5B10" w:rsidP="00E06391">
            <w:pPr>
              <w:spacing w:line="240" w:lineRule="auto"/>
              <w:jc w:val="right"/>
              <w:cnfStyle w:val="000000010000" w:firstRow="0" w:lastRow="0" w:firstColumn="0" w:lastColumn="0" w:oddVBand="0" w:evenVBand="0" w:oddHBand="0" w:evenHBand="1" w:firstRowFirstColumn="0" w:firstRowLastColumn="0" w:lastRowFirstColumn="0" w:lastRowLastColumn="0"/>
              <w:rPr>
                <w:rFonts w:cs="Arial"/>
                <w:b/>
                <w:sz w:val="22"/>
              </w:rPr>
            </w:pPr>
            <w:r w:rsidRPr="00756E16">
              <w:rPr>
                <w:rFonts w:cs="Arial"/>
                <w:b/>
                <w:sz w:val="22"/>
              </w:rPr>
              <w:t>-</w:t>
            </w:r>
            <w:r w:rsidR="00E06391" w:rsidRPr="00756E16">
              <w:rPr>
                <w:rFonts w:cs="Arial"/>
                <w:b/>
                <w:sz w:val="22"/>
              </w:rPr>
              <w:t>218</w:t>
            </w:r>
            <w:r w:rsidR="007E4597" w:rsidRPr="00756E16">
              <w:rPr>
                <w:rFonts w:cs="Arial"/>
                <w:b/>
                <w:sz w:val="22"/>
              </w:rPr>
              <w:t>.</w:t>
            </w:r>
            <w:r w:rsidR="00E06391" w:rsidRPr="00756E16">
              <w:rPr>
                <w:rFonts w:cs="Arial"/>
                <w:b/>
                <w:sz w:val="22"/>
              </w:rPr>
              <w:t>000</w:t>
            </w:r>
          </w:p>
        </w:tc>
        <w:tc>
          <w:tcPr>
            <w:tcW w:w="1660" w:type="dxa"/>
            <w:noWrap/>
            <w:vAlign w:val="bottom"/>
            <w:hideMark/>
          </w:tcPr>
          <w:p w14:paraId="6FF90F5A" w14:textId="77777777" w:rsidR="00E06391" w:rsidRPr="00756E16" w:rsidRDefault="008207C0" w:rsidP="00E06391">
            <w:pPr>
              <w:jc w:val="right"/>
              <w:cnfStyle w:val="000000010000" w:firstRow="0" w:lastRow="0" w:firstColumn="0" w:lastColumn="0" w:oddVBand="0" w:evenVBand="0" w:oddHBand="0" w:evenHBand="1" w:firstRowFirstColumn="0" w:firstRowLastColumn="0" w:lastRowFirstColumn="0" w:lastRowLastColumn="0"/>
              <w:rPr>
                <w:rFonts w:cs="Arial"/>
                <w:b/>
                <w:sz w:val="22"/>
              </w:rPr>
            </w:pPr>
            <w:r w:rsidRPr="00756E16">
              <w:rPr>
                <w:rFonts w:cs="Arial"/>
                <w:b/>
                <w:sz w:val="22"/>
              </w:rPr>
              <w:t>-</w:t>
            </w:r>
            <w:r w:rsidR="00E06391" w:rsidRPr="00756E16">
              <w:rPr>
                <w:rFonts w:cs="Arial"/>
                <w:b/>
                <w:sz w:val="22"/>
              </w:rPr>
              <w:t>310</w:t>
            </w:r>
            <w:r w:rsidR="007E4597" w:rsidRPr="00756E16">
              <w:rPr>
                <w:rFonts w:cs="Arial"/>
                <w:b/>
                <w:sz w:val="22"/>
              </w:rPr>
              <w:t>.</w:t>
            </w:r>
            <w:r w:rsidR="00E06391" w:rsidRPr="00756E16">
              <w:rPr>
                <w:rFonts w:cs="Arial"/>
                <w:b/>
                <w:sz w:val="22"/>
              </w:rPr>
              <w:t>200</w:t>
            </w:r>
          </w:p>
        </w:tc>
        <w:tc>
          <w:tcPr>
            <w:tcW w:w="1900" w:type="dxa"/>
            <w:noWrap/>
            <w:vAlign w:val="bottom"/>
            <w:hideMark/>
          </w:tcPr>
          <w:p w14:paraId="40CEDDEA" w14:textId="77777777" w:rsidR="00E06391" w:rsidRPr="00756E16" w:rsidRDefault="008207C0" w:rsidP="00E06391">
            <w:pPr>
              <w:jc w:val="right"/>
              <w:cnfStyle w:val="000000010000" w:firstRow="0" w:lastRow="0" w:firstColumn="0" w:lastColumn="0" w:oddVBand="0" w:evenVBand="0" w:oddHBand="0" w:evenHBand="1" w:firstRowFirstColumn="0" w:firstRowLastColumn="0" w:lastRowFirstColumn="0" w:lastRowLastColumn="0"/>
              <w:rPr>
                <w:rFonts w:cs="Arial"/>
                <w:b/>
                <w:sz w:val="22"/>
              </w:rPr>
            </w:pPr>
            <w:r w:rsidRPr="00756E16">
              <w:rPr>
                <w:rFonts w:cs="Arial"/>
                <w:b/>
                <w:sz w:val="22"/>
              </w:rPr>
              <w:t>-</w:t>
            </w:r>
            <w:r w:rsidR="00E06391" w:rsidRPr="00756E16">
              <w:rPr>
                <w:rFonts w:cs="Arial"/>
                <w:b/>
                <w:sz w:val="22"/>
              </w:rPr>
              <w:t>297</w:t>
            </w:r>
            <w:r w:rsidR="007E4597" w:rsidRPr="00756E16">
              <w:rPr>
                <w:rFonts w:cs="Arial"/>
                <w:b/>
                <w:sz w:val="22"/>
              </w:rPr>
              <w:t>.</w:t>
            </w:r>
            <w:r w:rsidR="00E06391" w:rsidRPr="00756E16">
              <w:rPr>
                <w:rFonts w:cs="Arial"/>
                <w:b/>
                <w:sz w:val="22"/>
              </w:rPr>
              <w:t>800</w:t>
            </w:r>
          </w:p>
        </w:tc>
      </w:tr>
      <w:tr w:rsidR="002A6619" w:rsidRPr="002A6619" w14:paraId="7263738A" w14:textId="77777777" w:rsidTr="007E4597">
        <w:trPr>
          <w:trHeight w:val="285"/>
        </w:trPr>
        <w:tc>
          <w:tcPr>
            <w:cnfStyle w:val="001000000000" w:firstRow="0" w:lastRow="0" w:firstColumn="1" w:lastColumn="0" w:oddVBand="0" w:evenVBand="0" w:oddHBand="0" w:evenHBand="0" w:firstRowFirstColumn="0" w:firstRowLastColumn="0" w:lastRowFirstColumn="0" w:lastRowLastColumn="0"/>
            <w:tcW w:w="3100" w:type="dxa"/>
            <w:noWrap/>
          </w:tcPr>
          <w:p w14:paraId="18055093" w14:textId="77777777" w:rsidR="00BC3C6B" w:rsidRPr="002A6619" w:rsidRDefault="00BC3C6B" w:rsidP="00BC3C6B">
            <w:pPr>
              <w:tabs>
                <w:tab w:val="left" w:pos="380"/>
              </w:tabs>
              <w:spacing w:line="240" w:lineRule="auto"/>
              <w:rPr>
                <w:rFonts w:eastAsia="Times New Roman" w:cs="Arial"/>
                <w:b w:val="0"/>
                <w:lang w:eastAsia="de-DE"/>
              </w:rPr>
            </w:pPr>
          </w:p>
        </w:tc>
        <w:tc>
          <w:tcPr>
            <w:tcW w:w="1760" w:type="dxa"/>
            <w:noWrap/>
            <w:vAlign w:val="bottom"/>
          </w:tcPr>
          <w:p w14:paraId="1EF0D452" w14:textId="77777777" w:rsidR="00BC3C6B" w:rsidRPr="00756E16" w:rsidRDefault="00BC3C6B" w:rsidP="00E06391">
            <w:pPr>
              <w:spacing w:line="240" w:lineRule="auto"/>
              <w:jc w:val="right"/>
              <w:cnfStyle w:val="000000000000" w:firstRow="0" w:lastRow="0" w:firstColumn="0" w:lastColumn="0" w:oddVBand="0" w:evenVBand="0" w:oddHBand="0" w:evenHBand="0" w:firstRowFirstColumn="0" w:firstRowLastColumn="0" w:lastRowFirstColumn="0" w:lastRowLastColumn="0"/>
              <w:rPr>
                <w:rFonts w:cs="Arial"/>
                <w:b/>
                <w:sz w:val="22"/>
              </w:rPr>
            </w:pPr>
          </w:p>
        </w:tc>
        <w:tc>
          <w:tcPr>
            <w:tcW w:w="1660" w:type="dxa"/>
            <w:noWrap/>
            <w:vAlign w:val="bottom"/>
          </w:tcPr>
          <w:p w14:paraId="180E1B1E" w14:textId="77777777" w:rsidR="00BC3C6B" w:rsidRPr="00756E16" w:rsidRDefault="00BC3C6B" w:rsidP="00E06391">
            <w:pPr>
              <w:jc w:val="right"/>
              <w:cnfStyle w:val="000000000000" w:firstRow="0" w:lastRow="0" w:firstColumn="0" w:lastColumn="0" w:oddVBand="0" w:evenVBand="0" w:oddHBand="0" w:evenHBand="0" w:firstRowFirstColumn="0" w:firstRowLastColumn="0" w:lastRowFirstColumn="0" w:lastRowLastColumn="0"/>
              <w:rPr>
                <w:rFonts w:cs="Arial"/>
                <w:b/>
                <w:sz w:val="22"/>
              </w:rPr>
            </w:pPr>
          </w:p>
        </w:tc>
        <w:tc>
          <w:tcPr>
            <w:tcW w:w="1900" w:type="dxa"/>
            <w:noWrap/>
            <w:vAlign w:val="bottom"/>
          </w:tcPr>
          <w:p w14:paraId="703312C1" w14:textId="77777777" w:rsidR="00BC3C6B" w:rsidRPr="00756E16" w:rsidRDefault="00BC3C6B" w:rsidP="00E06391">
            <w:pPr>
              <w:jc w:val="right"/>
              <w:cnfStyle w:val="000000000000" w:firstRow="0" w:lastRow="0" w:firstColumn="0" w:lastColumn="0" w:oddVBand="0" w:evenVBand="0" w:oddHBand="0" w:evenHBand="0" w:firstRowFirstColumn="0" w:firstRowLastColumn="0" w:lastRowFirstColumn="0" w:lastRowLastColumn="0"/>
              <w:rPr>
                <w:rFonts w:cs="Arial"/>
                <w:b/>
                <w:sz w:val="22"/>
              </w:rPr>
            </w:pPr>
          </w:p>
        </w:tc>
      </w:tr>
      <w:tr w:rsidR="002A6619" w:rsidRPr="002A6619" w14:paraId="5271973B" w14:textId="77777777" w:rsidTr="007E4597">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3100" w:type="dxa"/>
            <w:noWrap/>
            <w:hideMark/>
          </w:tcPr>
          <w:p w14:paraId="6C547808" w14:textId="77777777" w:rsidR="00DF4865" w:rsidRPr="002A6619" w:rsidRDefault="00BC3C6B" w:rsidP="00DF4865">
            <w:pPr>
              <w:spacing w:line="240" w:lineRule="auto"/>
              <w:rPr>
                <w:rFonts w:eastAsia="Times New Roman" w:cs="Arial"/>
                <w:lang w:eastAsia="de-DE"/>
              </w:rPr>
            </w:pPr>
            <w:r w:rsidRPr="002A6619">
              <w:rPr>
                <w:rFonts w:eastAsia="Times New Roman" w:cs="Arial"/>
                <w:lang w:eastAsia="de-DE"/>
              </w:rPr>
              <w:t>Gesamt</w:t>
            </w:r>
          </w:p>
        </w:tc>
        <w:tc>
          <w:tcPr>
            <w:tcW w:w="1760" w:type="dxa"/>
            <w:noWrap/>
            <w:vAlign w:val="bottom"/>
            <w:hideMark/>
          </w:tcPr>
          <w:p w14:paraId="7F8DB154" w14:textId="77777777" w:rsidR="00DF4865" w:rsidRPr="00756E16" w:rsidRDefault="002C36BC">
            <w:pPr>
              <w:jc w:val="right"/>
              <w:cnfStyle w:val="000000010000" w:firstRow="0" w:lastRow="0" w:firstColumn="0" w:lastColumn="0" w:oddVBand="0" w:evenVBand="0" w:oddHBand="0" w:evenHBand="1" w:firstRowFirstColumn="0" w:firstRowLastColumn="0" w:lastRowFirstColumn="0" w:lastRowLastColumn="0"/>
              <w:rPr>
                <w:rFonts w:cs="Arial"/>
                <w:b/>
                <w:sz w:val="22"/>
              </w:rPr>
            </w:pPr>
            <w:r w:rsidRPr="00756E16">
              <w:rPr>
                <w:rFonts w:cs="Arial"/>
                <w:b/>
                <w:sz w:val="22"/>
              </w:rPr>
              <w:t>1</w:t>
            </w:r>
            <w:r w:rsidR="00CD4997" w:rsidRPr="00756E16">
              <w:rPr>
                <w:rFonts w:cs="Arial"/>
                <w:b/>
                <w:sz w:val="22"/>
              </w:rPr>
              <w:t>29</w:t>
            </w:r>
            <w:r w:rsidR="007E4597" w:rsidRPr="00756E16">
              <w:rPr>
                <w:rFonts w:cs="Arial"/>
                <w:b/>
                <w:sz w:val="22"/>
              </w:rPr>
              <w:t>.</w:t>
            </w:r>
            <w:r w:rsidR="00CD4997" w:rsidRPr="00756E16">
              <w:rPr>
                <w:rFonts w:cs="Arial"/>
                <w:b/>
                <w:sz w:val="22"/>
              </w:rPr>
              <w:t>9</w:t>
            </w:r>
            <w:r w:rsidRPr="00756E16">
              <w:rPr>
                <w:rFonts w:cs="Arial"/>
                <w:b/>
                <w:sz w:val="22"/>
              </w:rPr>
              <w:t>00</w:t>
            </w:r>
          </w:p>
        </w:tc>
        <w:tc>
          <w:tcPr>
            <w:tcW w:w="1660" w:type="dxa"/>
            <w:noWrap/>
            <w:vAlign w:val="bottom"/>
            <w:hideMark/>
          </w:tcPr>
          <w:p w14:paraId="79D8EF67" w14:textId="77777777" w:rsidR="00DF4865" w:rsidRPr="00756E16" w:rsidRDefault="00DF4865" w:rsidP="00DF4865">
            <w:pPr>
              <w:jc w:val="right"/>
              <w:cnfStyle w:val="000000010000" w:firstRow="0" w:lastRow="0" w:firstColumn="0" w:lastColumn="0" w:oddVBand="0" w:evenVBand="0" w:oddHBand="0" w:evenHBand="1" w:firstRowFirstColumn="0" w:firstRowLastColumn="0" w:lastRowFirstColumn="0" w:lastRowLastColumn="0"/>
              <w:rPr>
                <w:rFonts w:cs="Arial"/>
                <w:b/>
                <w:sz w:val="22"/>
              </w:rPr>
            </w:pPr>
            <w:r w:rsidRPr="00756E16">
              <w:rPr>
                <w:rFonts w:cs="Arial"/>
                <w:b/>
                <w:sz w:val="22"/>
              </w:rPr>
              <w:t>519</w:t>
            </w:r>
            <w:r w:rsidR="007E4597" w:rsidRPr="00756E16">
              <w:rPr>
                <w:rFonts w:cs="Arial"/>
                <w:b/>
                <w:sz w:val="22"/>
              </w:rPr>
              <w:t>.</w:t>
            </w:r>
            <w:r w:rsidRPr="00756E16">
              <w:rPr>
                <w:rFonts w:cs="Arial"/>
                <w:b/>
                <w:sz w:val="22"/>
              </w:rPr>
              <w:t>700</w:t>
            </w:r>
          </w:p>
        </w:tc>
        <w:tc>
          <w:tcPr>
            <w:tcW w:w="1900" w:type="dxa"/>
            <w:noWrap/>
            <w:vAlign w:val="bottom"/>
            <w:hideMark/>
          </w:tcPr>
          <w:p w14:paraId="1265476B" w14:textId="77777777" w:rsidR="00DF4865" w:rsidRPr="00756E16" w:rsidRDefault="00DF4865">
            <w:pPr>
              <w:jc w:val="right"/>
              <w:cnfStyle w:val="000000010000" w:firstRow="0" w:lastRow="0" w:firstColumn="0" w:lastColumn="0" w:oddVBand="0" w:evenVBand="0" w:oddHBand="0" w:evenHBand="1" w:firstRowFirstColumn="0" w:firstRowLastColumn="0" w:lastRowFirstColumn="0" w:lastRowLastColumn="0"/>
              <w:rPr>
                <w:rFonts w:cs="Arial"/>
                <w:b/>
                <w:sz w:val="22"/>
              </w:rPr>
            </w:pPr>
            <w:r w:rsidRPr="00756E16">
              <w:rPr>
                <w:rFonts w:cs="Arial"/>
                <w:b/>
                <w:sz w:val="22"/>
              </w:rPr>
              <w:t>-</w:t>
            </w:r>
            <w:r w:rsidR="00A65EDE" w:rsidRPr="00756E16">
              <w:rPr>
                <w:rFonts w:cs="Arial"/>
                <w:b/>
                <w:sz w:val="22"/>
              </w:rPr>
              <w:t>224</w:t>
            </w:r>
            <w:r w:rsidR="007E4597" w:rsidRPr="00756E16">
              <w:rPr>
                <w:rFonts w:cs="Arial"/>
                <w:b/>
                <w:sz w:val="22"/>
              </w:rPr>
              <w:t>.</w:t>
            </w:r>
            <w:r w:rsidR="00A65EDE" w:rsidRPr="00756E16">
              <w:rPr>
                <w:rFonts w:cs="Arial"/>
                <w:b/>
                <w:sz w:val="22"/>
              </w:rPr>
              <w:t>300</w:t>
            </w:r>
          </w:p>
        </w:tc>
      </w:tr>
    </w:tbl>
    <w:p w14:paraId="6AC39796" w14:textId="77777777" w:rsidR="003A59DC" w:rsidRDefault="003A59DC" w:rsidP="00BC3C6B">
      <w:pPr>
        <w:pStyle w:val="Quelle"/>
      </w:pPr>
      <w:r>
        <w:t>Abweichungen zu 100: rundungsbedingte Differenzen</w:t>
      </w:r>
    </w:p>
    <w:p w14:paraId="6C9B3792" w14:textId="77777777" w:rsidR="00F91F8D" w:rsidRDefault="00BC3C6B" w:rsidP="00BC3C6B">
      <w:pPr>
        <w:pStyle w:val="Quelle"/>
      </w:pPr>
      <w:r>
        <w:t>Quelle: Eigene Berechnungen</w:t>
      </w:r>
    </w:p>
    <w:p w14:paraId="19AFD354" w14:textId="77777777" w:rsidR="00AA5FD5" w:rsidRDefault="00AA5FD5">
      <w:pPr>
        <w:spacing w:line="240" w:lineRule="auto"/>
      </w:pPr>
      <w:r>
        <w:br w:type="page"/>
      </w:r>
    </w:p>
    <w:p w14:paraId="094AF797" w14:textId="77777777" w:rsidR="004E0E6D" w:rsidRDefault="004E0E6D" w:rsidP="004E0E6D">
      <w:pPr>
        <w:pStyle w:val="berschrift2"/>
      </w:pPr>
      <w:bookmarkStart w:id="105" w:name="_Toc491940453"/>
      <w:r>
        <w:t>Fiskalbilanzen der Eltern</w:t>
      </w:r>
      <w:bookmarkEnd w:id="105"/>
    </w:p>
    <w:p w14:paraId="1C090691" w14:textId="77777777" w:rsidR="004E0E6D" w:rsidRDefault="00AA5FD5" w:rsidP="004E0E6D">
      <w:r>
        <w:t>Entsche</w:t>
      </w:r>
      <w:r w:rsidR="0000658A">
        <w:t>iden sich Familien für dritte Kinder</w:t>
      </w:r>
      <w:r w:rsidR="00712F5F">
        <w:t>,</w:t>
      </w:r>
      <w:r w:rsidR="0000658A">
        <w:t xml:space="preserve"> hat das auch Auswirkungen auf die Zahlungsströme zwischen Eltern und öffentlicher Hand. </w:t>
      </w:r>
      <w:r w:rsidR="00205E9B">
        <w:t>So erhöht sich nicht nur der Anspruch auf</w:t>
      </w:r>
      <w:r w:rsidR="0000658A">
        <w:t xml:space="preserve"> familienbezogene Leistungen, wie </w:t>
      </w:r>
      <w:r w:rsidR="006922D2">
        <w:t xml:space="preserve">das </w:t>
      </w:r>
      <w:r w:rsidR="0000658A">
        <w:t xml:space="preserve">Elterngeld, </w:t>
      </w:r>
      <w:r w:rsidR="00205E9B">
        <w:t>sondern die Geburt eines dritten Kindes führt in der Regel auch zu einer längeren Auszeit der Mütter vom Arbeitsmarkt und damit zu einer Reduzierung ihrer Steuer</w:t>
      </w:r>
      <w:r w:rsidR="006922D2">
        <w:t>-</w:t>
      </w:r>
      <w:r w:rsidR="00205E9B">
        <w:t xml:space="preserve"> und Sozialabgabenzahlungen. </w:t>
      </w:r>
      <w:r w:rsidR="000E2F1E">
        <w:t xml:space="preserve">Wie Mütter ihre kindbedingten Auszeiten konkret gestalten, ist von Familie zu Familie sehr unterschiedlich. Daher werden die fiskalischen Effekte im Folgenden für fünf unterschiedliche </w:t>
      </w:r>
      <w:r w:rsidR="00605CD4">
        <w:t xml:space="preserve">Lebenslauftypen der Mütter </w:t>
      </w:r>
      <w:r w:rsidR="000E2F1E">
        <w:t>ermittelt. Diese sind:</w:t>
      </w:r>
    </w:p>
    <w:p w14:paraId="214DB0AF" w14:textId="77777777" w:rsidR="0010363B" w:rsidRDefault="0010363B" w:rsidP="004E0E6D"/>
    <w:p w14:paraId="3C7FF268" w14:textId="77777777" w:rsidR="000E2F1E" w:rsidRDefault="00FD5CFD" w:rsidP="000E2F1E">
      <w:pPr>
        <w:pStyle w:val="Nummerierung"/>
      </w:pPr>
      <w:r>
        <w:t>S</w:t>
      </w:r>
      <w:r w:rsidR="000E2F1E">
        <w:t>tark familienor</w:t>
      </w:r>
      <w:r w:rsidR="00605CD4">
        <w:t>ientierter Lebenslauf</w:t>
      </w:r>
      <w:r w:rsidR="000E2F1E">
        <w:t>: Keine Erwerbstätigkeit</w:t>
      </w:r>
      <w:r w:rsidR="00712F5F">
        <w:t>,</w:t>
      </w:r>
      <w:r w:rsidR="000E2F1E">
        <w:t xml:space="preserve"> bis das jüngste Kind 1</w:t>
      </w:r>
      <w:r w:rsidR="00712F09">
        <w:t>6</w:t>
      </w:r>
      <w:r w:rsidR="000E2F1E">
        <w:t xml:space="preserve"> Jahre alt ist, danach Teilzeit</w:t>
      </w:r>
      <w:r w:rsidR="00605CD4">
        <w:t xml:space="preserve"> bis zum Renteneintritt.</w:t>
      </w:r>
    </w:p>
    <w:p w14:paraId="1383488A" w14:textId="77777777" w:rsidR="000E2F1E" w:rsidRDefault="00605CD4" w:rsidP="000E2F1E">
      <w:pPr>
        <w:pStyle w:val="Nummerierung"/>
      </w:pPr>
      <w:r>
        <w:t>Familienorientierter Lebenslau</w:t>
      </w:r>
      <w:r w:rsidR="00FD5CFD">
        <w:t>f</w:t>
      </w:r>
      <w:r w:rsidR="000E2F1E">
        <w:t>: Auszeit</w:t>
      </w:r>
      <w:r w:rsidR="000037A0">
        <w:t>,</w:t>
      </w:r>
      <w:r w:rsidR="000E2F1E">
        <w:t xml:space="preserve"> bis das </w:t>
      </w:r>
      <w:r w:rsidR="0032667F">
        <w:t>jüngste</w:t>
      </w:r>
      <w:r w:rsidR="000C54BE">
        <w:t xml:space="preserve"> </w:t>
      </w:r>
      <w:r w:rsidR="000E2F1E">
        <w:t xml:space="preserve">Kind sechs Jahre alt ist, </w:t>
      </w:r>
      <w:r w:rsidR="00712F09">
        <w:t>danach Teilzeit bis zum Renteneintritt.</w:t>
      </w:r>
    </w:p>
    <w:p w14:paraId="2E8297EC" w14:textId="77777777" w:rsidR="00F06782" w:rsidRDefault="00EA09B3" w:rsidP="00F07523">
      <w:pPr>
        <w:pStyle w:val="Nummerierung"/>
      </w:pPr>
      <w:r>
        <w:t xml:space="preserve">Mittlerer </w:t>
      </w:r>
      <w:r w:rsidR="000E2F1E">
        <w:t xml:space="preserve">Lebenslauf: </w:t>
      </w:r>
      <w:r w:rsidR="00F06782">
        <w:t>Auszeit</w:t>
      </w:r>
      <w:r w:rsidR="000037A0">
        <w:t>,</w:t>
      </w:r>
      <w:r w:rsidR="00F06782">
        <w:t xml:space="preserve"> bis das jüngste Kind drei Jahre alt ist,</w:t>
      </w:r>
      <w:r w:rsidR="00C5595A">
        <w:t xml:space="preserve"> danach</w:t>
      </w:r>
      <w:r w:rsidR="00F06782">
        <w:t xml:space="preserve"> Teilzeit</w:t>
      </w:r>
      <w:r w:rsidR="000037A0">
        <w:t>,</w:t>
      </w:r>
      <w:r w:rsidR="00F06782">
        <w:t xml:space="preserve"> bis das jüngste Kind 12 Jahre alt ist.</w:t>
      </w:r>
    </w:p>
    <w:p w14:paraId="630AFEA4" w14:textId="77777777" w:rsidR="000E2F1E" w:rsidRDefault="00EA09B3" w:rsidP="00F07523">
      <w:pPr>
        <w:pStyle w:val="Nummerierung"/>
      </w:pPr>
      <w:r>
        <w:t>E</w:t>
      </w:r>
      <w:r w:rsidR="000E2F1E">
        <w:t>rwerbsorientierter Lebenslauf: Auszeit</w:t>
      </w:r>
      <w:r w:rsidR="000037A0">
        <w:t>,</w:t>
      </w:r>
      <w:r w:rsidR="000E2F1E">
        <w:t xml:space="preserve"> bis das jüngste Kind ein Jahr alt ist,</w:t>
      </w:r>
      <w:r w:rsidR="00C5595A">
        <w:t xml:space="preserve"> danach</w:t>
      </w:r>
      <w:r w:rsidR="000E2F1E">
        <w:t xml:space="preserve"> Teilzeit</w:t>
      </w:r>
      <w:r w:rsidR="000037A0">
        <w:t>,</w:t>
      </w:r>
      <w:r w:rsidR="000E2F1E">
        <w:t xml:space="preserve"> bis das </w:t>
      </w:r>
      <w:r w:rsidR="00712F09">
        <w:t xml:space="preserve">jüngste Kind </w:t>
      </w:r>
      <w:r w:rsidR="00DA0F38">
        <w:t>6</w:t>
      </w:r>
      <w:r w:rsidR="00712F09">
        <w:t xml:space="preserve"> Jahre alt ist.</w:t>
      </w:r>
    </w:p>
    <w:p w14:paraId="37D7C57A" w14:textId="77777777" w:rsidR="000E2F1E" w:rsidRDefault="00FD5CFD" w:rsidP="000E2F1E">
      <w:pPr>
        <w:pStyle w:val="Nummerierung"/>
      </w:pPr>
      <w:r>
        <w:t>S</w:t>
      </w:r>
      <w:r w:rsidR="000E2F1E">
        <w:t>tark erwerbsorientierter Lebenslauf: Auszeit</w:t>
      </w:r>
      <w:r w:rsidR="000037A0">
        <w:t>,</w:t>
      </w:r>
      <w:r w:rsidR="000E2F1E">
        <w:t xml:space="preserve"> bis das jüngste Kind ein Jahr alt ist, </w:t>
      </w:r>
      <w:r w:rsidR="00C5595A">
        <w:t xml:space="preserve">danach </w:t>
      </w:r>
      <w:r w:rsidR="00DA0F38">
        <w:t>Vollzeit</w:t>
      </w:r>
      <w:r>
        <w:t>.</w:t>
      </w:r>
    </w:p>
    <w:p w14:paraId="6BBFA260" w14:textId="77777777" w:rsidR="0010363B" w:rsidRDefault="0010363B" w:rsidP="00C5595A">
      <w:pPr>
        <w:pStyle w:val="Nummerierung"/>
        <w:numPr>
          <w:ilvl w:val="0"/>
          <w:numId w:val="0"/>
        </w:numPr>
      </w:pPr>
    </w:p>
    <w:p w14:paraId="31C51A89" w14:textId="77777777" w:rsidR="000E2F1E" w:rsidRDefault="00C5595A" w:rsidP="00C5595A">
      <w:pPr>
        <w:pStyle w:val="Nummerierung"/>
        <w:numPr>
          <w:ilvl w:val="0"/>
          <w:numId w:val="0"/>
        </w:numPr>
      </w:pPr>
      <w:r>
        <w:t>Darüber hinaus werden zum Szenario mit mittlerem Lebenslauf der Mütter auch Werte für Hoch- und Niedrigeinkommensfamilien ermittelt.</w:t>
      </w:r>
    </w:p>
    <w:p w14:paraId="7197D5B4" w14:textId="77777777" w:rsidR="009760BD" w:rsidRDefault="009760BD" w:rsidP="004E0E6D"/>
    <w:p w14:paraId="68EE55B8" w14:textId="77777777" w:rsidR="004E0E6D" w:rsidRPr="00242825" w:rsidRDefault="004E0E6D" w:rsidP="004E0E6D">
      <w:pPr>
        <w:rPr>
          <w:b/>
        </w:rPr>
      </w:pPr>
      <w:r>
        <w:rPr>
          <w:b/>
        </w:rPr>
        <w:t>Konstruktion der Lebensläufe</w:t>
      </w:r>
    </w:p>
    <w:p w14:paraId="1A5B7373" w14:textId="06CAB9F8" w:rsidR="00992E87" w:rsidRDefault="009760BD" w:rsidP="004E0E6D">
      <w:r>
        <w:t>Wie für die Kinder müssen auch für die Eltern zunächst Lebensläufe konstruiert werden. Dabei reicht es nicht aus die Phase zu betrachten, während der Kinder im Haus</w:t>
      </w:r>
      <w:r w:rsidR="003E1174">
        <w:t xml:space="preserve"> leben, da sich die </w:t>
      </w:r>
      <w:r w:rsidR="0057273E">
        <w:t>Geburt eines dritten Kindes</w:t>
      </w:r>
      <w:r w:rsidR="003E1174">
        <w:t xml:space="preserve"> über die Gutschrift von Rentenpunkten für Kindererziehungszeiten und </w:t>
      </w:r>
      <w:r w:rsidR="0057273E">
        <w:t>die geringeren Beiträge der Mütter zur Rentenversicherung auch stark auf die Einkommen im Alter auswirk</w:t>
      </w:r>
      <w:r w:rsidR="00105CFB">
        <w:t>en können</w:t>
      </w:r>
      <w:r w:rsidR="0057273E">
        <w:t xml:space="preserve">. Wie bei den Kindern wird bei den Eltern von einer Lebenserwartung von 81 Jahren und einem Renteneintritt mit 67 Jahren ausgegangen. </w:t>
      </w:r>
      <w:r w:rsidR="00DB0F0B">
        <w:t>Der Eintritt in den Arbeitsmarkt erfolgt bei den Eltern annahmegemäß einheitlich mit 20 Jahren</w:t>
      </w:r>
      <w:r w:rsidR="00992E87">
        <w:t>, was im vorliegenden Kontext nur mit Blick auf mögliche Sozialtransfers im Alter von Bedeutung ist.</w:t>
      </w:r>
    </w:p>
    <w:p w14:paraId="4168C311" w14:textId="77777777" w:rsidR="00992E87" w:rsidRDefault="00992E87" w:rsidP="004E0E6D"/>
    <w:p w14:paraId="6B10372B" w14:textId="77777777" w:rsidR="00DD121C" w:rsidRDefault="00992E87" w:rsidP="004E0E6D">
      <w:r>
        <w:t>Darüber hinaus wird an</w:t>
      </w:r>
      <w:r w:rsidR="005342FB">
        <w:t>genommen, dass es sich bei den Eltern um ein Paar handelt, das gleich alt und immer verheiratet ist</w:t>
      </w:r>
      <w:r w:rsidR="00505598">
        <w:t>, und dass d</w:t>
      </w:r>
      <w:r w:rsidR="005342FB">
        <w:t>ie Geburt des ersten Kinde</w:t>
      </w:r>
      <w:r w:rsidR="00505598">
        <w:t>s mit 30 Jahren, die des zweiten mit 33 Jahren und die des dritten gegebenenfalls mit 36 Jahren erfolgt</w:t>
      </w:r>
      <w:r w:rsidR="00BB32C7">
        <w:t>. Ihre Erwerbstätigkeit unterbricht und reduzi</w:t>
      </w:r>
      <w:r w:rsidR="00105CFB">
        <w:t>ert nur die Mutter, während</w:t>
      </w:r>
      <w:r w:rsidR="00BB32C7">
        <w:t xml:space="preserve"> die Geburt des dritten Kindes keinen Einfluss auf die Erwerbsbiografie des Vaters hat.</w:t>
      </w:r>
      <w:r w:rsidR="00DD121C">
        <w:t xml:space="preserve"> Dabei folgen die Phasen der Erwerbsunterbrechung und -reduktion den bereits oben dargestellten fünf Lebenslauftypen.</w:t>
      </w:r>
    </w:p>
    <w:p w14:paraId="68215E36" w14:textId="77777777" w:rsidR="004F5A5B" w:rsidRDefault="004F5A5B" w:rsidP="004F5A5B"/>
    <w:p w14:paraId="6328258A" w14:textId="77777777" w:rsidR="004F5A5B" w:rsidRPr="007522EF" w:rsidRDefault="004F5A5B" w:rsidP="004F5A5B">
      <w:pPr>
        <w:rPr>
          <w:b/>
        </w:rPr>
      </w:pPr>
      <w:r>
        <w:rPr>
          <w:b/>
        </w:rPr>
        <w:t>Einkommensprofile</w:t>
      </w:r>
    </w:p>
    <w:p w14:paraId="16351CDE" w14:textId="69A03EC7" w:rsidR="004F5A5B" w:rsidRDefault="00522ECD" w:rsidP="004F5A5B">
      <w:r>
        <w:t xml:space="preserve">Anders als bei den Einkommensprofilen der Kinder kann man bei den Eltern nicht einfach von Durchschnittswerten ausgehen, da ja gerade die Effekte der längeren kinderbedingten Erwerbsunterbrechungen und -reduktionen modelliert werden sollen. </w:t>
      </w:r>
      <w:r w:rsidR="0068376D">
        <w:t>Eine Verwendung der durchschnittlichen Lohneinkommen von Familien mit zwei und drei Kindern</w:t>
      </w:r>
      <w:r w:rsidR="00FD762D">
        <w:t xml:space="preserve"> nach Alter der Kinder kommt auch nicht in Frage, da sich die Familien je nach Kinderzahl im Hinblick auf</w:t>
      </w:r>
      <w:r w:rsidR="00105CFB">
        <w:t xml:space="preserve"> </w:t>
      </w:r>
      <w:r w:rsidR="0010363B">
        <w:t xml:space="preserve">die </w:t>
      </w:r>
      <w:r w:rsidR="00105CFB">
        <w:t>für</w:t>
      </w:r>
      <w:r w:rsidR="00FD762D">
        <w:t xml:space="preserve"> die Erwerbseinkommen r</w:t>
      </w:r>
      <w:r w:rsidR="00105CFB">
        <w:t>elevante</w:t>
      </w:r>
      <w:r w:rsidR="0010363B">
        <w:t>n</w:t>
      </w:r>
      <w:r w:rsidR="00105CFB">
        <w:t xml:space="preserve"> Größe</w:t>
      </w:r>
      <w:r w:rsidR="0010363B">
        <w:t>n</w:t>
      </w:r>
      <w:r w:rsidR="00105CFB">
        <w:t>, wie</w:t>
      </w:r>
      <w:r w:rsidR="00FD762D">
        <w:t xml:space="preserve"> die Qualifikationsstruktur, strukturell deutlich unterscheiden.</w:t>
      </w:r>
      <w:r w:rsidR="001C55B0">
        <w:t xml:space="preserve"> </w:t>
      </w:r>
    </w:p>
    <w:p w14:paraId="0EA11C2F" w14:textId="77777777" w:rsidR="0010363B" w:rsidRDefault="0010363B" w:rsidP="004F5A5B"/>
    <w:p w14:paraId="55C2FF01" w14:textId="77777777" w:rsidR="0024289F" w:rsidRDefault="002B158E" w:rsidP="004F5A5B">
      <w:r>
        <w:t>Daher wurde ein anderes Vorgehen gewählt: Zunächst wurden</w:t>
      </w:r>
      <w:r w:rsidR="004D36AA">
        <w:t xml:space="preserve"> analog zu den</w:t>
      </w:r>
      <w:r>
        <w:t xml:space="preserve"> </w:t>
      </w:r>
      <w:r w:rsidR="004D36AA">
        <w:t>Erwerbseinkommen</w:t>
      </w:r>
      <w:r w:rsidR="00105CFB">
        <w:t xml:space="preserve"> der Kinder</w:t>
      </w:r>
      <w:r w:rsidR="004D36AA">
        <w:t xml:space="preserve"> auch die der Väter mit den Daten des SOEP für das J</w:t>
      </w:r>
      <w:r>
        <w:t xml:space="preserve">ahr 2014 (Variable i11111015) </w:t>
      </w:r>
      <w:r w:rsidR="004D36AA">
        <w:t>ermittelt</w:t>
      </w:r>
      <w:r>
        <w:t xml:space="preserve">. </w:t>
      </w:r>
      <w:r w:rsidR="004D36AA">
        <w:t>Dabei wurde der Durchschnitt über alle Männer im jeweiligen Alter in fünf Jahresschritten</w:t>
      </w:r>
      <w:r w:rsidR="00105CFB">
        <w:t xml:space="preserve"> berechnet</w:t>
      </w:r>
      <w:r>
        <w:t>.</w:t>
      </w:r>
      <w:r w:rsidR="004D36AA">
        <w:t xml:space="preserve"> </w:t>
      </w:r>
      <w:r w:rsidR="00BB5B9D">
        <w:t>Mit Blick auf die Frauen wurde die Annahme getroffen, dass diese ohne kind</w:t>
      </w:r>
      <w:r w:rsidR="001943AF">
        <w:t>er</w:t>
      </w:r>
      <w:r w:rsidR="00BB5B9D">
        <w:t>bedingte Erwerbsunterbrechungen oder -reduktionen dasselbe Erwerbseinkommen wie die Männer abzüglich des sogenannten Gender-Wage-Gaps</w:t>
      </w:r>
      <w:r w:rsidR="00B6507D">
        <w:t xml:space="preserve"> erzielen würden</w:t>
      </w:r>
      <w:r w:rsidR="00BB5B9D">
        <w:t xml:space="preserve">. </w:t>
      </w:r>
      <w:r w:rsidR="001943AF">
        <w:t>Dieser lag im Jahr 2015 bei 21 Prozent (</w:t>
      </w:r>
      <w:r w:rsidR="001943AF" w:rsidRPr="001943AF">
        <w:t>Statistisches Bundesamt, 2016</w:t>
      </w:r>
      <w:r w:rsidR="00756E16">
        <w:t>f</w:t>
      </w:r>
      <w:r w:rsidR="001943AF">
        <w:t>)</w:t>
      </w:r>
      <w:r w:rsidR="00D766BA">
        <w:t>. Dass die Stundenlöhne von Frauen so viel niedriger sind als die von Männer</w:t>
      </w:r>
      <w:r w:rsidR="00F64B1B">
        <w:t>n</w:t>
      </w:r>
      <w:r w:rsidR="00D766BA">
        <w:t>, liegt</w:t>
      </w:r>
      <w:r w:rsidR="00B539E1">
        <w:t xml:space="preserve"> dabei</w:t>
      </w:r>
      <w:r w:rsidR="00D766BA">
        <w:t xml:space="preserve">, wie Schmidt (2016) zeigt, zu großen Teilen daran, dass sie </w:t>
      </w:r>
      <w:r w:rsidR="007D64D9">
        <w:t xml:space="preserve">in </w:t>
      </w:r>
      <w:r w:rsidR="00D766BA">
        <w:t>anderen Berufen und Branchen tätig sind.</w:t>
      </w:r>
      <w:r w:rsidR="00B6507D">
        <w:t xml:space="preserve"> </w:t>
      </w:r>
      <w:r w:rsidR="00B539E1">
        <w:t>I</w:t>
      </w:r>
      <w:r w:rsidR="00D23467">
        <w:t>st</w:t>
      </w:r>
      <w:r w:rsidR="00B539E1">
        <w:t xml:space="preserve"> im Lebenslauf der Mütter eine Erwerbsunterbrechung modelliert, liegt das</w:t>
      </w:r>
      <w:r w:rsidR="00D23467">
        <w:t xml:space="preserve"> Erwerbseinkommen bei n</w:t>
      </w:r>
      <w:r w:rsidR="00B539E1">
        <w:t>ull</w:t>
      </w:r>
      <w:r w:rsidR="00F64B1B">
        <w:t>.</w:t>
      </w:r>
      <w:r w:rsidR="00B539E1">
        <w:t xml:space="preserve"> </w:t>
      </w:r>
      <w:r w:rsidR="00F64B1B">
        <w:t>I</w:t>
      </w:r>
      <w:r w:rsidR="00B539E1">
        <w:t xml:space="preserve">st eine </w:t>
      </w:r>
      <w:r w:rsidR="00D23467">
        <w:t xml:space="preserve">Teilzeitphase modelliert, liegt </w:t>
      </w:r>
      <w:r w:rsidR="00F64B1B">
        <w:t xml:space="preserve">es </w:t>
      </w:r>
      <w:r w:rsidR="00D23467">
        <w:t>bei der Hälfte des angenommenen Einkommens ohne Erwerbsunterbrechung oder -reduktion. Mit diesem Vorgehen können auch für die Mütter auf relativ einfache Weise realistische Ein</w:t>
      </w:r>
      <w:r w:rsidR="007D64D9">
        <w:t xml:space="preserve">kommensprofile ermittelt werden. </w:t>
      </w:r>
      <w:r w:rsidR="00D23467">
        <w:t>Allerdings</w:t>
      </w:r>
      <w:r w:rsidR="00CE0A80">
        <w:t xml:space="preserve"> kann so der Effekt der Berufserfahrung auf die Einkommen nicht mitberücksichtigt werden. Das hat zu</w:t>
      </w:r>
      <w:r w:rsidR="000037A0">
        <w:t>r F</w:t>
      </w:r>
      <w:r w:rsidR="00CE0A80">
        <w:t xml:space="preserve">olge, dass die Einkommen für Frauen ohne oder mit nur kurzen Erwerbsunterbrechungen tendenziell etwas zu niedrig und für Frauen mit sehr langen Erwerbsunterbrechungen etwas zu hoch sind. </w:t>
      </w:r>
    </w:p>
    <w:p w14:paraId="34BDB197" w14:textId="77777777" w:rsidR="0024289F" w:rsidRDefault="0024289F" w:rsidP="004F5A5B"/>
    <w:p w14:paraId="6C52BABB" w14:textId="77777777" w:rsidR="0024289F" w:rsidRDefault="0024289F" w:rsidP="004F5A5B">
      <w:r>
        <w:t>Für das Hocheinkommensszenario wurde angenommen, dass die Erwerbseinkommen von Mutter und Vater jeweils bei 150 Prozent der so ermittelten Werte liegen und f</w:t>
      </w:r>
      <w:r w:rsidR="005F1491">
        <w:t>ü</w:t>
      </w:r>
      <w:r>
        <w:t xml:space="preserve">r das Niedrigeinkommensszenario, dass sie bei 70 Prozent liegen. </w:t>
      </w:r>
    </w:p>
    <w:p w14:paraId="3CD27FB6" w14:textId="77777777" w:rsidR="00CE0A80" w:rsidRDefault="00CE0A80" w:rsidP="004F5A5B"/>
    <w:p w14:paraId="727A329E" w14:textId="77777777" w:rsidR="001C632A" w:rsidRPr="005E6B30" w:rsidRDefault="001C632A" w:rsidP="001C632A">
      <w:pPr>
        <w:rPr>
          <w:b/>
        </w:rPr>
      </w:pPr>
      <w:r w:rsidRPr="005E6B30">
        <w:rPr>
          <w:b/>
        </w:rPr>
        <w:t xml:space="preserve">Sozialabgaben, </w:t>
      </w:r>
      <w:r>
        <w:rPr>
          <w:b/>
        </w:rPr>
        <w:t>Leistungen der Sozialversicherungen und Steuern</w:t>
      </w:r>
    </w:p>
    <w:p w14:paraId="54F4DEDE" w14:textId="43954D42" w:rsidR="001C632A" w:rsidRDefault="001C632A" w:rsidP="001C632A">
      <w:r>
        <w:t>Die Modellierung von Sozialabgaben, Leistungen der Sozialversicherung und Steuern erfolgt genau auf dieselbe Weise wie bei den Kindern</w:t>
      </w:r>
      <w:r w:rsidR="004E1284">
        <w:t>. Allerdings w</w:t>
      </w:r>
      <w:r w:rsidR="00B873E8">
        <w:t>erden</w:t>
      </w:r>
      <w:r>
        <w:t xml:space="preserve"> bei der Berechnung von Einkommenssteuer und Solidaritätszuschlag nun jeweils die Einkommen beider Partner herangezogen</w:t>
      </w:r>
      <w:r w:rsidR="00C45DC8">
        <w:t xml:space="preserve"> </w:t>
      </w:r>
      <w:r>
        <w:t>und</w:t>
      </w:r>
      <w:r w:rsidR="00C45DC8">
        <w:t xml:space="preserve"> bei der Ermittlung der </w:t>
      </w:r>
      <w:r>
        <w:t>S</w:t>
      </w:r>
      <w:r w:rsidR="00C45DC8">
        <w:t>teuerlast das</w:t>
      </w:r>
      <w:r>
        <w:t xml:space="preserve"> Ehegattensplitting </w:t>
      </w:r>
      <w:r w:rsidR="00C45DC8">
        <w:t>a</w:t>
      </w:r>
      <w:r w:rsidR="00B873E8">
        <w:t>ngewandt</w:t>
      </w:r>
      <w:r>
        <w:t xml:space="preserve">. </w:t>
      </w:r>
      <w:r w:rsidR="004E1284">
        <w:t xml:space="preserve">Zudem werden </w:t>
      </w:r>
      <w:r w:rsidR="005F1491">
        <w:t xml:space="preserve">die Kindererziehungszeiten </w:t>
      </w:r>
      <w:r w:rsidR="004E1284">
        <w:t xml:space="preserve">bei der </w:t>
      </w:r>
      <w:r w:rsidR="005F1491">
        <w:t>Gesetzlichen Rentenversicherung berücksichtigt und die Zahl der Rentenpunkte in den ersten drei Lebensjahren der Kinder jeweils auf den Wert 1 gesetzt.</w:t>
      </w:r>
      <w:r w:rsidR="001C55B0">
        <w:t xml:space="preserve"> </w:t>
      </w:r>
    </w:p>
    <w:p w14:paraId="5116D412" w14:textId="77777777" w:rsidR="001C632A" w:rsidRDefault="001C632A" w:rsidP="001C632A"/>
    <w:p w14:paraId="73D2A62E" w14:textId="77777777" w:rsidR="001C632A" w:rsidRDefault="001C632A" w:rsidP="00C45DC8">
      <w:pPr>
        <w:rPr>
          <w:b/>
        </w:rPr>
      </w:pPr>
      <w:r>
        <w:rPr>
          <w:b/>
        </w:rPr>
        <w:t>Transferleistungen und Arbeitslosengeld</w:t>
      </w:r>
    </w:p>
    <w:p w14:paraId="733E2546" w14:textId="77777777" w:rsidR="00C45DC8" w:rsidRDefault="003C56DA" w:rsidP="00C45DC8">
      <w:r>
        <w:t>Anders als bei den Kindern können bei den Eltern für die Transferleistungen keine Durchschnittswerte herangezogen werden</w:t>
      </w:r>
      <w:r w:rsidR="001C6A71">
        <w:t>, da die Höhe der Leistungen maßgeblich vom Erwerbseinkommen</w:t>
      </w:r>
      <w:r>
        <w:t xml:space="preserve"> </w:t>
      </w:r>
      <w:r w:rsidR="001C6A71">
        <w:t>der Familien und damit von der Modellierung des Lebenslaufes abhängt. Daher wurde hier ein anderes Vorgehen gewählt</w:t>
      </w:r>
      <w:r w:rsidR="00E6415C">
        <w:t>. So wurden</w:t>
      </w:r>
      <w:r w:rsidR="0042124A">
        <w:t xml:space="preserve"> zunächst</w:t>
      </w:r>
      <w:r w:rsidR="00E6415C">
        <w:t xml:space="preserve"> mit Hilfe des SOEP die Gesamteinkommen von Paarhausha</w:t>
      </w:r>
      <w:r w:rsidR="0042124A">
        <w:t>lte</w:t>
      </w:r>
      <w:r w:rsidR="00F64B1B">
        <w:t>n</w:t>
      </w:r>
      <w:r w:rsidR="0042124A">
        <w:t xml:space="preserve">, die Arbeitslosengeld II oder Wohngeld beziehen und in denen die Eltern über 30 Jahre </w:t>
      </w:r>
      <w:r w:rsidR="00F64B1B">
        <w:t xml:space="preserve">alt </w:t>
      </w:r>
      <w:r w:rsidR="0042124A">
        <w:t xml:space="preserve">sind, ermittelt. Die Ergebnisse liegen bei </w:t>
      </w:r>
      <w:r w:rsidR="0042124A" w:rsidRPr="0042124A">
        <w:t>23</w:t>
      </w:r>
      <w:r w:rsidR="0042124A">
        <w:t xml:space="preserve">.425 Euro für Paare ohne Kinder, </w:t>
      </w:r>
      <w:r w:rsidR="0042124A" w:rsidRPr="0042124A">
        <w:t>25</w:t>
      </w:r>
      <w:r w:rsidR="0042124A">
        <w:t>.</w:t>
      </w:r>
      <w:r w:rsidR="0042124A" w:rsidRPr="0042124A">
        <w:t>478</w:t>
      </w:r>
      <w:r w:rsidR="0042124A">
        <w:t xml:space="preserve"> Euro für Paare mit einem Kind, </w:t>
      </w:r>
      <w:r w:rsidR="0042124A" w:rsidRPr="0042124A">
        <w:t>26</w:t>
      </w:r>
      <w:r w:rsidR="0042124A">
        <w:t>.</w:t>
      </w:r>
      <w:r w:rsidR="0042124A" w:rsidRPr="0042124A">
        <w:t>264</w:t>
      </w:r>
      <w:r w:rsidR="0042124A">
        <w:t xml:space="preserve"> für Paare mit zwei Kindern und </w:t>
      </w:r>
      <w:r w:rsidR="0042124A" w:rsidRPr="0042124A">
        <w:t>30</w:t>
      </w:r>
      <w:r w:rsidR="0042124A">
        <w:t>.</w:t>
      </w:r>
      <w:r w:rsidR="0042124A" w:rsidRPr="0042124A">
        <w:t>653</w:t>
      </w:r>
      <w:r w:rsidR="0042124A">
        <w:t xml:space="preserve"> Euro</w:t>
      </w:r>
      <w:r w:rsidR="001E7BE7">
        <w:t xml:space="preserve"> für Paare mit drei Kindern</w:t>
      </w:r>
      <w:r w:rsidR="0042124A">
        <w:t xml:space="preserve">. </w:t>
      </w:r>
      <w:r w:rsidR="00065974">
        <w:t xml:space="preserve">Dann wurden die Transferleistungen als Differenz zwischen dem errechneten Nettoeinkommen und diesem Wert ermittelt, wobei davon ausgegangen wurde, dass die Kinder grundsätzlich bis </w:t>
      </w:r>
      <w:r w:rsidR="001E7BE7">
        <w:t xml:space="preserve">zum Alter von </w:t>
      </w:r>
      <w:r w:rsidR="00065974">
        <w:t>20 Jahre</w:t>
      </w:r>
      <w:r w:rsidR="001E7BE7">
        <w:t>n</w:t>
      </w:r>
      <w:r w:rsidR="00065974">
        <w:t xml:space="preserve"> im elterlichen Haushalt leben.</w:t>
      </w:r>
      <w:r w:rsidR="00B87ACB">
        <w:t xml:space="preserve"> Auf diese Weise wurden auch Transferleistungen im Alter ermittelt, wobei implizit die zusätzliche Annahme getroffen wurde, dass die betrachteten Familien über keine Betriebsrenten verfügen.</w:t>
      </w:r>
    </w:p>
    <w:p w14:paraId="3228E44B" w14:textId="77777777" w:rsidR="00065974" w:rsidRDefault="00065974" w:rsidP="00C45DC8"/>
    <w:p w14:paraId="65CAE071" w14:textId="77777777" w:rsidR="00441C80" w:rsidRPr="00441C80" w:rsidRDefault="00441C80" w:rsidP="00C45DC8">
      <w:pPr>
        <w:rPr>
          <w:b/>
        </w:rPr>
      </w:pPr>
      <w:r w:rsidRPr="00441C80">
        <w:rPr>
          <w:b/>
        </w:rPr>
        <w:t>Elterngeld</w:t>
      </w:r>
    </w:p>
    <w:p w14:paraId="33114F08" w14:textId="77777777" w:rsidR="001C632A" w:rsidRDefault="00B1496E" w:rsidP="00781365">
      <w:r>
        <w:t xml:space="preserve">Für die Musterberechnungen wurde angenommen, dass nur die Mütter </w:t>
      </w:r>
      <w:r w:rsidR="00781365">
        <w:t>Elterngeld beziehen und die Bezugsdauer bei den in diese</w:t>
      </w:r>
      <w:r w:rsidR="001E7BE7">
        <w:t>m</w:t>
      </w:r>
      <w:r w:rsidR="00781365">
        <w:t xml:space="preserve"> Fall möglichen 12 Monaten liegt. Die Hö</w:t>
      </w:r>
      <w:r w:rsidR="001C1064">
        <w:t>he des Elterngelds richtet sich nach dem Einkommen</w:t>
      </w:r>
      <w:r w:rsidR="00B873E8">
        <w:t xml:space="preserve"> während der letzten 12 Monate </w:t>
      </w:r>
      <w:r w:rsidR="001C1064">
        <w:t>vor Beginn des Eltern</w:t>
      </w:r>
      <w:r w:rsidR="001E7BE7">
        <w:t>geld</w:t>
      </w:r>
      <w:r w:rsidR="001C1064">
        <w:t xml:space="preserve">bezugs. </w:t>
      </w:r>
      <w:r w:rsidR="00781365">
        <w:t>Hat die Mutter in dieser Zeit nicht gearbeitet</w:t>
      </w:r>
      <w:r w:rsidR="001E7BE7">
        <w:t>,</w:t>
      </w:r>
      <w:r w:rsidR="00781365">
        <w:t xml:space="preserve"> sind es 300 Euro im Monat</w:t>
      </w:r>
      <w:r w:rsidR="00F07523">
        <w:t xml:space="preserve"> bzw. 3600 Euro im Jahr</w:t>
      </w:r>
      <w:r w:rsidR="00781365">
        <w:t>. War sie annahmegemäß erwerbstätig</w:t>
      </w:r>
      <w:r w:rsidR="001E7BE7">
        <w:t>,</w:t>
      </w:r>
      <w:r w:rsidR="00781365">
        <w:t xml:space="preserve"> wurde der Anspruch </w:t>
      </w:r>
      <w:r w:rsidR="00441C80">
        <w:t>mithilfe des Elterngeldrechners des Bundesfamilienmin</w:t>
      </w:r>
      <w:r w:rsidR="00C7713C">
        <w:t>i</w:t>
      </w:r>
      <w:r w:rsidR="00441C80">
        <w:t>steriums (B</w:t>
      </w:r>
      <w:r w:rsidR="003A59DC">
        <w:t>M</w:t>
      </w:r>
      <w:r w:rsidR="00441C80">
        <w:t xml:space="preserve">FSFJ, 2017) </w:t>
      </w:r>
      <w:r w:rsidR="00781365">
        <w:t>ermittelt</w:t>
      </w:r>
      <w:r w:rsidR="00441C80">
        <w:t xml:space="preserve">. </w:t>
      </w:r>
    </w:p>
    <w:p w14:paraId="3A11A2AC" w14:textId="77777777" w:rsidR="00DA0F38" w:rsidRDefault="00DA0F38" w:rsidP="001C632A"/>
    <w:p w14:paraId="519A863C" w14:textId="77777777" w:rsidR="008C39A1" w:rsidRDefault="008C39A1" w:rsidP="008C39A1">
      <w:pPr>
        <w:rPr>
          <w:b/>
        </w:rPr>
      </w:pPr>
      <w:r>
        <w:rPr>
          <w:b/>
        </w:rPr>
        <w:t>Ergebnisse</w:t>
      </w:r>
    </w:p>
    <w:p w14:paraId="301C9F43" w14:textId="27298F3E" w:rsidR="008C39A1" w:rsidRDefault="008C39A1" w:rsidP="008C39A1">
      <w:r>
        <w:t xml:space="preserve">Die auf Basis dieser Daten und Annahmen ermittelten fiskalischen Effekte eines Übergangs zum dritten Kind auf Seiten der Eltern sind in Tabelle 3-3 dargestellt. Bei einem mittleren Lebenslauf, bei dem die Mutter bis zum </w:t>
      </w:r>
      <w:r w:rsidR="00AA45FE">
        <w:t xml:space="preserve">dritten </w:t>
      </w:r>
      <w:r>
        <w:t>Lebensjahr des jüngsten Kindes komplett aus dem Arbeitsmarkt ausscheidet und dann bis zum 1</w:t>
      </w:r>
      <w:r w:rsidR="00AA45FE">
        <w:t>2.</w:t>
      </w:r>
      <w:r>
        <w:t xml:space="preserve"> Lebensjahr des Kindes in Teilzeit arbeitet, ergibt sich </w:t>
      </w:r>
      <w:r w:rsidR="00AA45FE">
        <w:t xml:space="preserve">ein </w:t>
      </w:r>
      <w:r>
        <w:t xml:space="preserve">negativer fiskalischer Effekt in Höhe von 71.200 Euro. </w:t>
      </w:r>
      <w:r w:rsidR="009E5690">
        <w:t>D</w:t>
      </w:r>
      <w:r w:rsidR="002D1989">
        <w:t xml:space="preserve">abei ist beachtlich, dass die Familien den Musterberechnungen zufolge trotz um 17.100 Euro niedrigerer Abgaben an die </w:t>
      </w:r>
      <w:r w:rsidR="005F1491">
        <w:t>G</w:t>
      </w:r>
      <w:r w:rsidR="002D1989">
        <w:t>esetzliche Rentenversicherung</w:t>
      </w:r>
      <w:r w:rsidR="004E1284">
        <w:t xml:space="preserve"> im Alter sogar</w:t>
      </w:r>
      <w:r w:rsidR="002D1989">
        <w:t xml:space="preserve"> 2.900 Euro </w:t>
      </w:r>
      <w:r w:rsidR="004E1284">
        <w:t xml:space="preserve">mehr Renten beziehen. </w:t>
      </w:r>
      <w:r w:rsidR="00D41A80">
        <w:t>Grund hierfür ist, dass die</w:t>
      </w:r>
      <w:r w:rsidR="005F1491">
        <w:t xml:space="preserve"> Gutschrift</w:t>
      </w:r>
      <w:r w:rsidR="00D41A80">
        <w:t xml:space="preserve"> von Rentenpunkten für</w:t>
      </w:r>
      <w:r w:rsidR="005F1491">
        <w:t xml:space="preserve"> Kinder</w:t>
      </w:r>
      <w:r w:rsidR="00AA45FE">
        <w:t>er</w:t>
      </w:r>
      <w:r w:rsidR="005F1491">
        <w:t>ziehungszeiten i</w:t>
      </w:r>
      <w:r w:rsidR="00D41A80">
        <w:t xml:space="preserve">n der </w:t>
      </w:r>
      <w:r w:rsidR="005F1491">
        <w:t xml:space="preserve">Rentenversicherung die geringeren Beitragszahlungen überkompensiert. </w:t>
      </w:r>
      <w:r w:rsidR="00D41A80">
        <w:t xml:space="preserve">Dies gilt für alle betrachteten Szenarien außer </w:t>
      </w:r>
      <w:r w:rsidR="00AA45FE">
        <w:t xml:space="preserve">dem </w:t>
      </w:r>
      <w:r w:rsidR="00D41A80">
        <w:t>Hocheinkommensszenario (Tabelle</w:t>
      </w:r>
      <w:r w:rsidR="00377682">
        <w:t>n</w:t>
      </w:r>
      <w:r w:rsidR="00D41A80">
        <w:t xml:space="preserve"> 3-</w:t>
      </w:r>
      <w:r w:rsidR="00377682">
        <w:t>3 und 3-4</w:t>
      </w:r>
      <w:r w:rsidR="00D41A80">
        <w:t>)</w:t>
      </w:r>
      <w:r w:rsidR="00347146">
        <w:t>.</w:t>
      </w:r>
    </w:p>
    <w:p w14:paraId="5516A3A8" w14:textId="77777777" w:rsidR="00347146" w:rsidRDefault="00347146" w:rsidP="008C39A1"/>
    <w:p w14:paraId="60914776" w14:textId="77777777" w:rsidR="00FC0AF5" w:rsidRDefault="00347146" w:rsidP="008C39A1">
      <w:r>
        <w:t>B</w:t>
      </w:r>
      <w:r w:rsidR="00281A88">
        <w:t>etrachtet man die Szenarien mit familienorientiertem und stark familienorientiertem</w:t>
      </w:r>
      <w:r>
        <w:t xml:space="preserve"> Lebensl</w:t>
      </w:r>
      <w:r w:rsidR="00281A88">
        <w:t>auf</w:t>
      </w:r>
      <w:r>
        <w:t xml:space="preserve"> der Mütter, sind die fiskalischen Effekte </w:t>
      </w:r>
      <w:r w:rsidR="00281A88">
        <w:t>mit einem Minus von 35.600 Euro und 37.800 Euro deutlich geringer. Dabei ist bemerkenswert, dass der Übergang zum dritten</w:t>
      </w:r>
      <w:r w:rsidR="007F3E84">
        <w:t xml:space="preserve"> Kind in diesen Fällen zu einem Rückgang der Transferleistungen (inklusive Arbeitslosengeld) führt. Dieser auf den ersten Blick kontraintuitive Befund lässt sich damit erklären, dass die betrachteten Familien den Musterberechnungen zufolge in der aktiven Familienphase</w:t>
      </w:r>
      <w:r w:rsidR="006F1838">
        <w:t xml:space="preserve"> gar nicht auf Transferleistungen angewiesen sind</w:t>
      </w:r>
      <w:r w:rsidR="00AA45FE">
        <w:t>,</w:t>
      </w:r>
      <w:r w:rsidR="005E05B5">
        <w:t xml:space="preserve"> sondern</w:t>
      </w:r>
      <w:r w:rsidR="00AA45FE">
        <w:t xml:space="preserve"> erst</w:t>
      </w:r>
      <w:r w:rsidR="006F1838">
        <w:t xml:space="preserve"> im </w:t>
      </w:r>
      <w:r w:rsidR="007F3E84">
        <w:t>Alter</w:t>
      </w:r>
      <w:r w:rsidR="006F1838">
        <w:t>. Dann macht sich der bereits erwähnte höhere Rentenbezug aufgrund der Gutschrift von Rentenpunkte</w:t>
      </w:r>
      <w:r w:rsidR="00BF0C6E">
        <w:t>n</w:t>
      </w:r>
      <w:r w:rsidR="006F1838">
        <w:t xml:space="preserve"> für Kinder</w:t>
      </w:r>
      <w:r w:rsidR="00BF0C6E">
        <w:t>er</w:t>
      </w:r>
      <w:r w:rsidR="006F1838">
        <w:t>z</w:t>
      </w:r>
      <w:r w:rsidR="00FC0AF5">
        <w:t>iehungszeiten bemerkbar und führt dazu, dass die Familien weniger Transferleistungen benötigen.</w:t>
      </w:r>
      <w:r w:rsidR="00705B2E">
        <w:t xml:space="preserve"> Dabei ist anzumerken, dass die Musterberechnungen den Bedarf an Transferleistungen von Personen mit mittlerem Bildungsstand tendenziell überschätzen, da sie </w:t>
      </w:r>
      <w:r w:rsidR="00616435">
        <w:t xml:space="preserve">die für die Alterssicherung bedeutenden </w:t>
      </w:r>
      <w:r w:rsidR="00705B2E">
        <w:t xml:space="preserve">Betriebsrenten außer Acht lassen. </w:t>
      </w:r>
    </w:p>
    <w:p w14:paraId="406F5521" w14:textId="77777777" w:rsidR="00595033" w:rsidRDefault="00595033" w:rsidP="008C39A1"/>
    <w:p w14:paraId="0A21B5F9" w14:textId="77777777" w:rsidR="00347146" w:rsidRDefault="00FC0AF5" w:rsidP="008C39A1">
      <w:r>
        <w:t xml:space="preserve">Auch für die Szenarien mit </w:t>
      </w:r>
      <w:r w:rsidR="00595033">
        <w:t>erwerbsorientiertem und stark erwerbsorientiertem Lebenslauf der Mutter sind die gesamtfiskalischen Effekte kleiner als im mittlere</w:t>
      </w:r>
      <w:r w:rsidR="00E5517F">
        <w:t>n</w:t>
      </w:r>
      <w:r w:rsidR="00595033">
        <w:t xml:space="preserve"> Szenario</w:t>
      </w:r>
      <w:r w:rsidR="00041321">
        <w:t>. I</w:t>
      </w:r>
      <w:r w:rsidR="00595033">
        <w:t>m ersten Fall liegen sie bei einem Minus von 52.600 Euro und im zweiten von 28.300 Euro.</w:t>
      </w:r>
      <w:r w:rsidR="00DF026B">
        <w:t xml:space="preserve"> </w:t>
      </w:r>
      <w:r w:rsidR="002C4633">
        <w:t xml:space="preserve">Bei Zugrundelegung des Szenarios mit mittlerem Lebenslauf werden die positiven gesamtfiskalischen Effekte dritter Kinder also eher unter- als überschätzt. </w:t>
      </w:r>
      <w:r w:rsidR="00D7052E">
        <w:t>Betrachtet man in diesem Szenario Familien mit hohem statt mit mittlerem Einkommen, ist der negative Effekt bei den Eltern mit einem Minus von 105.100 Euro größer. Betrachtet man Familien mit niedrigem Einkommen ist er mit 59.500 Euro kleiner.</w:t>
      </w:r>
      <w:r w:rsidR="002C4633">
        <w:t xml:space="preserve"> </w:t>
      </w:r>
    </w:p>
    <w:p w14:paraId="4A4EC2E9" w14:textId="77777777" w:rsidR="008C39A1" w:rsidRDefault="008C39A1" w:rsidP="008C39A1"/>
    <w:p w14:paraId="4A9839FD" w14:textId="77777777" w:rsidR="000D4922" w:rsidRDefault="000D4922" w:rsidP="001C632A"/>
    <w:p w14:paraId="4CF5747A" w14:textId="77777777" w:rsidR="00E0606E" w:rsidRDefault="00E0606E">
      <w:pPr>
        <w:spacing w:line="240" w:lineRule="auto"/>
        <w:rPr>
          <w:b/>
          <w:bCs/>
          <w:szCs w:val="18"/>
        </w:rPr>
      </w:pPr>
      <w:r>
        <w:br w:type="page"/>
      </w:r>
    </w:p>
    <w:p w14:paraId="7F8256CA" w14:textId="77777777" w:rsidR="00E0606E" w:rsidRDefault="00E0606E" w:rsidP="00E0606E">
      <w:pPr>
        <w:pStyle w:val="Beschriftung"/>
      </w:pPr>
      <w:bookmarkStart w:id="106" w:name="_Toc492387056"/>
      <w:r>
        <w:t xml:space="preserve">Tabelle </w:t>
      </w:r>
      <w:r w:rsidR="00B123EF">
        <w:fldChar w:fldCharType="begin"/>
      </w:r>
      <w:r w:rsidR="00B123EF">
        <w:instrText xml:space="preserve"> STYLEREF 1 \s </w:instrText>
      </w:r>
      <w:r w:rsidR="00B123EF">
        <w:fldChar w:fldCharType="separate"/>
      </w:r>
      <w:r w:rsidR="006D122C">
        <w:rPr>
          <w:noProof/>
        </w:rPr>
        <w:t>3</w:t>
      </w:r>
      <w:r w:rsidR="00B123EF">
        <w:rPr>
          <w:noProof/>
        </w:rPr>
        <w:fldChar w:fldCharType="end"/>
      </w:r>
      <w:r w:rsidR="002A1515">
        <w:noBreakHyphen/>
      </w:r>
      <w:r w:rsidR="00B123EF">
        <w:fldChar w:fldCharType="begin"/>
      </w:r>
      <w:r w:rsidR="00B123EF">
        <w:instrText xml:space="preserve"> SEQ Tabelle \* ARABIC \s 1 </w:instrText>
      </w:r>
      <w:r w:rsidR="00B123EF">
        <w:fldChar w:fldCharType="separate"/>
      </w:r>
      <w:r w:rsidR="006D122C">
        <w:rPr>
          <w:noProof/>
        </w:rPr>
        <w:t>3</w:t>
      </w:r>
      <w:r w:rsidR="00B123EF">
        <w:rPr>
          <w:noProof/>
        </w:rPr>
        <w:fldChar w:fldCharType="end"/>
      </w:r>
      <w:r>
        <w:t>: Errechnete fiskalische Effekte bei den Eltern nach Lebenslauftyp</w:t>
      </w:r>
      <w:bookmarkEnd w:id="106"/>
    </w:p>
    <w:tbl>
      <w:tblPr>
        <w:tblStyle w:val="IWLiniert2"/>
        <w:tblW w:w="4967" w:type="pct"/>
        <w:tblInd w:w="-5" w:type="dxa"/>
        <w:tblLayout w:type="fixed"/>
        <w:tblLook w:val="04A0" w:firstRow="1" w:lastRow="0" w:firstColumn="1" w:lastColumn="0" w:noHBand="0" w:noVBand="1"/>
      </w:tblPr>
      <w:tblGrid>
        <w:gridCol w:w="3351"/>
        <w:gridCol w:w="1257"/>
        <w:gridCol w:w="1194"/>
        <w:gridCol w:w="1107"/>
        <w:gridCol w:w="1092"/>
        <w:gridCol w:w="20"/>
        <w:gridCol w:w="1262"/>
      </w:tblGrid>
      <w:tr w:rsidR="001D3980" w:rsidRPr="000D4922" w14:paraId="36812F6A" w14:textId="77777777" w:rsidTr="00B2762D">
        <w:trPr>
          <w:cnfStyle w:val="100000000000" w:firstRow="1" w:lastRow="0" w:firstColumn="0" w:lastColumn="0" w:oddVBand="0" w:evenVBand="0" w:oddHBand="0"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1805" w:type="pct"/>
            <w:noWrap/>
            <w:hideMark/>
          </w:tcPr>
          <w:p w14:paraId="464887DB" w14:textId="75032D42" w:rsidR="000D4922" w:rsidRPr="00555B7E" w:rsidRDefault="00555B7E" w:rsidP="000D4922">
            <w:pPr>
              <w:spacing w:line="240" w:lineRule="auto"/>
              <w:rPr>
                <w:rFonts w:asciiTheme="majorHAnsi" w:eastAsia="Times New Roman" w:hAnsiTheme="majorHAnsi" w:cstheme="majorHAnsi"/>
                <w:b w:val="0"/>
                <w:i/>
                <w:sz w:val="18"/>
                <w:szCs w:val="18"/>
                <w:lang w:eastAsia="de-DE"/>
              </w:rPr>
            </w:pPr>
            <w:r w:rsidRPr="00555B7E">
              <w:rPr>
                <w:rFonts w:asciiTheme="majorHAnsi" w:eastAsia="Times New Roman" w:hAnsiTheme="majorHAnsi" w:cstheme="majorHAnsi"/>
                <w:b w:val="0"/>
                <w:i/>
                <w:sz w:val="18"/>
                <w:szCs w:val="18"/>
                <w:lang w:eastAsia="de-DE"/>
              </w:rPr>
              <w:t>Hinweis: Die Vorzeichen beziehen sich auf die Richtung der Zahlungsströme (zu oder weg von den öffentlichen Haushalten) und nicht auf die Höhe. Ein Wert von -9</w:t>
            </w:r>
            <w:r w:rsidR="003A59DC">
              <w:rPr>
                <w:rFonts w:asciiTheme="majorHAnsi" w:eastAsia="Times New Roman" w:hAnsiTheme="majorHAnsi" w:cstheme="majorHAnsi"/>
                <w:b w:val="0"/>
                <w:i/>
                <w:sz w:val="18"/>
                <w:szCs w:val="18"/>
                <w:lang w:eastAsia="de-DE"/>
              </w:rPr>
              <w:t>.</w:t>
            </w:r>
            <w:r w:rsidRPr="00555B7E">
              <w:rPr>
                <w:rFonts w:asciiTheme="majorHAnsi" w:eastAsia="Times New Roman" w:hAnsiTheme="majorHAnsi" w:cstheme="majorHAnsi"/>
                <w:b w:val="0"/>
                <w:i/>
                <w:sz w:val="18"/>
                <w:szCs w:val="18"/>
                <w:lang w:eastAsia="de-DE"/>
              </w:rPr>
              <w:t>100 Euro im Bereich Rente entspricht Rentenmehrzahlungen in Höhe von 9.100 Euro. Ein Wert von +9.100 bei den Transferleistungen entspricht Minderzahlungen in dieser Höhe.</w:t>
            </w:r>
          </w:p>
        </w:tc>
        <w:tc>
          <w:tcPr>
            <w:tcW w:w="3195" w:type="pct"/>
            <w:gridSpan w:val="6"/>
            <w:noWrap/>
            <w:hideMark/>
          </w:tcPr>
          <w:p w14:paraId="6790BBCA" w14:textId="77777777" w:rsidR="000D4922" w:rsidRPr="000D4922" w:rsidRDefault="000D4922" w:rsidP="000D4922">
            <w:pPr>
              <w:spacing w:line="240" w:lineRule="auto"/>
              <w:cnfStyle w:val="100000000000" w:firstRow="1" w:lastRow="0" w:firstColumn="0" w:lastColumn="0" w:oddVBand="0" w:evenVBand="0" w:oddHBand="0" w:evenHBand="0" w:firstRowFirstColumn="0" w:firstRowLastColumn="0" w:lastRowFirstColumn="0" w:lastRowLastColumn="0"/>
              <w:rPr>
                <w:rFonts w:eastAsia="Times New Roman" w:cs="Arial"/>
                <w:color w:val="000000"/>
                <w:lang w:eastAsia="de-DE"/>
              </w:rPr>
            </w:pPr>
            <w:r w:rsidRPr="000D4922">
              <w:rPr>
                <w:rFonts w:eastAsia="Times New Roman" w:cs="Arial"/>
                <w:color w:val="000000"/>
                <w:lang w:eastAsia="de-DE"/>
              </w:rPr>
              <w:t>Lebenslauftyp</w:t>
            </w:r>
          </w:p>
        </w:tc>
      </w:tr>
      <w:tr w:rsidR="00601380" w:rsidRPr="000D4922" w14:paraId="39883806" w14:textId="77777777" w:rsidTr="00B2762D">
        <w:trPr>
          <w:trHeight w:val="279"/>
        </w:trPr>
        <w:tc>
          <w:tcPr>
            <w:cnfStyle w:val="001000000000" w:firstRow="0" w:lastRow="0" w:firstColumn="1" w:lastColumn="0" w:oddVBand="0" w:evenVBand="0" w:oddHBand="0" w:evenHBand="0" w:firstRowFirstColumn="0" w:firstRowLastColumn="0" w:lastRowFirstColumn="0" w:lastRowLastColumn="0"/>
            <w:tcW w:w="1805" w:type="pct"/>
            <w:noWrap/>
            <w:hideMark/>
          </w:tcPr>
          <w:p w14:paraId="1504D917" w14:textId="77777777" w:rsidR="000D4922" w:rsidRPr="000D4922" w:rsidRDefault="000D4922" w:rsidP="000D4922">
            <w:pPr>
              <w:spacing w:line="240" w:lineRule="auto"/>
              <w:rPr>
                <w:rFonts w:eastAsia="Times New Roman" w:cs="Arial"/>
                <w:color w:val="000000"/>
                <w:lang w:eastAsia="de-DE"/>
              </w:rPr>
            </w:pPr>
          </w:p>
        </w:tc>
        <w:tc>
          <w:tcPr>
            <w:tcW w:w="677" w:type="pct"/>
            <w:noWrap/>
            <w:hideMark/>
          </w:tcPr>
          <w:p w14:paraId="76090A30" w14:textId="77777777" w:rsidR="000E33B1" w:rsidRPr="000E33B1" w:rsidRDefault="000E33B1" w:rsidP="000E33B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2"/>
                <w:lang w:eastAsia="de-DE"/>
              </w:rPr>
            </w:pPr>
            <w:r w:rsidRPr="000E33B1">
              <w:rPr>
                <w:rFonts w:eastAsia="Times New Roman" w:cs="Arial"/>
                <w:color w:val="000000"/>
                <w:sz w:val="22"/>
                <w:lang w:eastAsia="de-DE"/>
              </w:rPr>
              <w:t>Stark</w:t>
            </w:r>
          </w:p>
          <w:p w14:paraId="53D8D48A" w14:textId="77777777" w:rsidR="000D4922" w:rsidRPr="000D4922" w:rsidRDefault="000E33B1" w:rsidP="000E33B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2"/>
                <w:lang w:eastAsia="de-DE"/>
              </w:rPr>
            </w:pPr>
            <w:r w:rsidRPr="000E33B1">
              <w:rPr>
                <w:rFonts w:eastAsia="Times New Roman" w:cs="Arial"/>
                <w:color w:val="000000"/>
                <w:sz w:val="22"/>
                <w:lang w:eastAsia="de-DE"/>
              </w:rPr>
              <w:t>familienorientiert</w:t>
            </w:r>
          </w:p>
        </w:tc>
        <w:tc>
          <w:tcPr>
            <w:tcW w:w="643" w:type="pct"/>
            <w:noWrap/>
            <w:hideMark/>
          </w:tcPr>
          <w:p w14:paraId="405E8AC6" w14:textId="77777777" w:rsidR="000D4922" w:rsidRPr="000D4922" w:rsidRDefault="000E33B1" w:rsidP="000E33B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2"/>
                <w:lang w:eastAsia="de-DE"/>
              </w:rPr>
            </w:pPr>
            <w:r w:rsidRPr="000E33B1">
              <w:rPr>
                <w:rFonts w:eastAsia="Times New Roman" w:cs="Arial"/>
                <w:color w:val="000000"/>
                <w:sz w:val="22"/>
                <w:lang w:eastAsia="de-DE"/>
              </w:rPr>
              <w:t>Familienorientiert</w:t>
            </w:r>
          </w:p>
        </w:tc>
        <w:tc>
          <w:tcPr>
            <w:tcW w:w="596" w:type="pct"/>
            <w:noWrap/>
            <w:hideMark/>
          </w:tcPr>
          <w:p w14:paraId="05FEA334" w14:textId="77777777" w:rsidR="000D4922" w:rsidRPr="000D4922" w:rsidRDefault="000E33B1" w:rsidP="000E33B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2"/>
                <w:lang w:eastAsia="de-DE"/>
              </w:rPr>
            </w:pPr>
            <w:r w:rsidRPr="000E33B1">
              <w:rPr>
                <w:rFonts w:eastAsia="Times New Roman" w:cs="Arial"/>
                <w:color w:val="000000"/>
                <w:sz w:val="22"/>
                <w:lang w:eastAsia="de-DE"/>
              </w:rPr>
              <w:t>Mitte</w:t>
            </w:r>
          </w:p>
        </w:tc>
        <w:tc>
          <w:tcPr>
            <w:tcW w:w="599" w:type="pct"/>
            <w:gridSpan w:val="2"/>
            <w:noWrap/>
            <w:hideMark/>
          </w:tcPr>
          <w:p w14:paraId="14C7AA21" w14:textId="77777777" w:rsidR="000D4922" w:rsidRPr="000D4922" w:rsidRDefault="000E33B1" w:rsidP="000E33B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2"/>
                <w:lang w:eastAsia="de-DE"/>
              </w:rPr>
            </w:pPr>
            <w:r w:rsidRPr="000E33B1">
              <w:rPr>
                <w:rFonts w:eastAsia="Times New Roman" w:cs="Arial"/>
                <w:color w:val="000000"/>
                <w:sz w:val="22"/>
                <w:lang w:eastAsia="de-DE"/>
              </w:rPr>
              <w:t>Erwerbsorientiert</w:t>
            </w:r>
          </w:p>
        </w:tc>
        <w:tc>
          <w:tcPr>
            <w:tcW w:w="679" w:type="pct"/>
            <w:noWrap/>
            <w:hideMark/>
          </w:tcPr>
          <w:p w14:paraId="4AD67C38" w14:textId="77777777" w:rsidR="000D4922" w:rsidRPr="000E33B1" w:rsidRDefault="000E33B1" w:rsidP="000E33B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2"/>
                <w:lang w:eastAsia="de-DE"/>
              </w:rPr>
            </w:pPr>
            <w:r w:rsidRPr="000E33B1">
              <w:rPr>
                <w:rFonts w:eastAsia="Times New Roman" w:cs="Arial"/>
                <w:color w:val="000000"/>
                <w:sz w:val="22"/>
                <w:lang w:eastAsia="de-DE"/>
              </w:rPr>
              <w:t>Stark</w:t>
            </w:r>
          </w:p>
          <w:p w14:paraId="21684E15" w14:textId="77777777" w:rsidR="000E33B1" w:rsidRPr="000D4922" w:rsidRDefault="000E33B1" w:rsidP="000E33B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2"/>
                <w:lang w:eastAsia="de-DE"/>
              </w:rPr>
            </w:pPr>
            <w:r w:rsidRPr="000E33B1">
              <w:rPr>
                <w:rFonts w:eastAsia="Times New Roman" w:cs="Arial"/>
                <w:color w:val="000000"/>
                <w:sz w:val="22"/>
                <w:lang w:eastAsia="de-DE"/>
              </w:rPr>
              <w:t>erwerbsorientiert</w:t>
            </w:r>
          </w:p>
        </w:tc>
      </w:tr>
      <w:tr w:rsidR="000D4922" w:rsidRPr="000D4922" w14:paraId="7B68B10F" w14:textId="77777777" w:rsidTr="00B2762D">
        <w:trPr>
          <w:cnfStyle w:val="000000010000" w:firstRow="0" w:lastRow="0" w:firstColumn="0" w:lastColumn="0" w:oddVBand="0" w:evenVBand="0" w:oddHBand="0" w:evenHBand="1"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5000" w:type="pct"/>
            <w:gridSpan w:val="7"/>
            <w:noWrap/>
            <w:hideMark/>
          </w:tcPr>
          <w:p w14:paraId="39DA0117" w14:textId="77777777" w:rsidR="000D4922" w:rsidRPr="000D4922" w:rsidRDefault="000D4922" w:rsidP="000D4922">
            <w:pPr>
              <w:spacing w:line="240" w:lineRule="auto"/>
              <w:rPr>
                <w:rFonts w:ascii="Times New Roman" w:eastAsia="Times New Roman" w:hAnsi="Times New Roman" w:cs="Times New Roman"/>
                <w:sz w:val="20"/>
                <w:szCs w:val="20"/>
                <w:lang w:eastAsia="de-DE"/>
              </w:rPr>
            </w:pPr>
            <w:r w:rsidRPr="000D4922">
              <w:rPr>
                <w:rFonts w:eastAsia="Times New Roman" w:cs="Arial"/>
                <w:bCs/>
                <w:color w:val="000000"/>
                <w:lang w:eastAsia="de-DE"/>
              </w:rPr>
              <w:t>Sozialabgaben</w:t>
            </w:r>
          </w:p>
        </w:tc>
      </w:tr>
      <w:tr w:rsidR="00601380" w:rsidRPr="000D4922" w14:paraId="7C7DD3E8" w14:textId="77777777" w:rsidTr="00B2762D">
        <w:trPr>
          <w:trHeight w:val="279"/>
        </w:trPr>
        <w:tc>
          <w:tcPr>
            <w:cnfStyle w:val="001000000000" w:firstRow="0" w:lastRow="0" w:firstColumn="1" w:lastColumn="0" w:oddVBand="0" w:evenVBand="0" w:oddHBand="0" w:evenHBand="0" w:firstRowFirstColumn="0" w:firstRowLastColumn="0" w:lastRowFirstColumn="0" w:lastRowLastColumn="0"/>
            <w:tcW w:w="1805" w:type="pct"/>
            <w:noWrap/>
            <w:hideMark/>
          </w:tcPr>
          <w:p w14:paraId="7A5D8741" w14:textId="77777777" w:rsidR="00145804" w:rsidRPr="000D4922" w:rsidRDefault="00145804" w:rsidP="00145804">
            <w:pPr>
              <w:spacing w:line="240" w:lineRule="auto"/>
              <w:rPr>
                <w:rFonts w:eastAsia="Times New Roman" w:cs="Arial"/>
                <w:b w:val="0"/>
                <w:color w:val="000000"/>
                <w:lang w:eastAsia="de-DE"/>
              </w:rPr>
            </w:pPr>
            <w:r w:rsidRPr="000D4922">
              <w:rPr>
                <w:rFonts w:eastAsia="Times New Roman" w:cs="Arial"/>
                <w:b w:val="0"/>
                <w:color w:val="000000"/>
                <w:lang w:eastAsia="de-DE"/>
              </w:rPr>
              <w:t>Rentenversicherung</w:t>
            </w:r>
          </w:p>
        </w:tc>
        <w:tc>
          <w:tcPr>
            <w:tcW w:w="677" w:type="pct"/>
            <w:noWrap/>
            <w:vAlign w:val="bottom"/>
            <w:hideMark/>
          </w:tcPr>
          <w:p w14:paraId="711ABDB9" w14:textId="77777777" w:rsidR="00145804" w:rsidRDefault="00145804" w:rsidP="00145804">
            <w:pPr>
              <w:spacing w:line="240" w:lineRule="auto"/>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-9.300</w:t>
            </w:r>
          </w:p>
        </w:tc>
        <w:tc>
          <w:tcPr>
            <w:tcW w:w="643" w:type="pct"/>
            <w:noWrap/>
            <w:vAlign w:val="bottom"/>
            <w:hideMark/>
          </w:tcPr>
          <w:p w14:paraId="29ED5ED1" w14:textId="77777777" w:rsidR="00145804" w:rsidRDefault="00145804" w:rsidP="00145804">
            <w:pPr>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-8.800</w:t>
            </w:r>
          </w:p>
        </w:tc>
        <w:tc>
          <w:tcPr>
            <w:tcW w:w="596" w:type="pct"/>
            <w:noWrap/>
            <w:vAlign w:val="bottom"/>
            <w:hideMark/>
          </w:tcPr>
          <w:p w14:paraId="125B2E1A" w14:textId="77777777" w:rsidR="00145804" w:rsidRDefault="00145804" w:rsidP="00145804">
            <w:pPr>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-17.100</w:t>
            </w:r>
          </w:p>
        </w:tc>
        <w:tc>
          <w:tcPr>
            <w:tcW w:w="588" w:type="pct"/>
            <w:noWrap/>
            <w:vAlign w:val="bottom"/>
            <w:hideMark/>
          </w:tcPr>
          <w:p w14:paraId="4F045B6F" w14:textId="77777777" w:rsidR="00145804" w:rsidRDefault="00145804" w:rsidP="00145804">
            <w:pPr>
              <w:spacing w:line="240" w:lineRule="auto"/>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-11.300</w:t>
            </w:r>
          </w:p>
        </w:tc>
        <w:tc>
          <w:tcPr>
            <w:tcW w:w="691" w:type="pct"/>
            <w:gridSpan w:val="2"/>
            <w:noWrap/>
            <w:vAlign w:val="bottom"/>
            <w:hideMark/>
          </w:tcPr>
          <w:p w14:paraId="75348FCE" w14:textId="77777777" w:rsidR="00145804" w:rsidRDefault="00145804" w:rsidP="00145804">
            <w:pPr>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-5.000</w:t>
            </w:r>
          </w:p>
        </w:tc>
      </w:tr>
      <w:tr w:rsidR="00601380" w:rsidRPr="000D4922" w14:paraId="1485D276" w14:textId="77777777" w:rsidTr="00B2762D">
        <w:trPr>
          <w:cnfStyle w:val="000000010000" w:firstRow="0" w:lastRow="0" w:firstColumn="0" w:lastColumn="0" w:oddVBand="0" w:evenVBand="0" w:oddHBand="0" w:evenHBand="1"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1805" w:type="pct"/>
            <w:noWrap/>
            <w:hideMark/>
          </w:tcPr>
          <w:p w14:paraId="02377813" w14:textId="77777777" w:rsidR="00145804" w:rsidRPr="000D4922" w:rsidRDefault="00145804" w:rsidP="00145804">
            <w:pPr>
              <w:spacing w:line="240" w:lineRule="auto"/>
              <w:rPr>
                <w:rFonts w:eastAsia="Times New Roman" w:cs="Arial"/>
                <w:b w:val="0"/>
                <w:color w:val="000000"/>
                <w:lang w:eastAsia="de-DE"/>
              </w:rPr>
            </w:pPr>
            <w:r w:rsidRPr="000D4922">
              <w:rPr>
                <w:rFonts w:eastAsia="Times New Roman" w:cs="Arial"/>
                <w:b w:val="0"/>
                <w:color w:val="000000"/>
                <w:lang w:eastAsia="de-DE"/>
              </w:rPr>
              <w:t>Krankenversicherung</w:t>
            </w:r>
          </w:p>
        </w:tc>
        <w:tc>
          <w:tcPr>
            <w:tcW w:w="677" w:type="pct"/>
            <w:noWrap/>
            <w:vAlign w:val="bottom"/>
            <w:hideMark/>
          </w:tcPr>
          <w:p w14:paraId="25063012" w14:textId="77777777" w:rsidR="00145804" w:rsidRDefault="00145804" w:rsidP="00145804">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-7.800</w:t>
            </w:r>
          </w:p>
        </w:tc>
        <w:tc>
          <w:tcPr>
            <w:tcW w:w="643" w:type="pct"/>
            <w:noWrap/>
            <w:vAlign w:val="bottom"/>
            <w:hideMark/>
          </w:tcPr>
          <w:p w14:paraId="796EDABC" w14:textId="77777777" w:rsidR="00145804" w:rsidRDefault="00145804" w:rsidP="00145804">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-7.400</w:t>
            </w:r>
          </w:p>
        </w:tc>
        <w:tc>
          <w:tcPr>
            <w:tcW w:w="596" w:type="pct"/>
            <w:noWrap/>
            <w:vAlign w:val="bottom"/>
            <w:hideMark/>
          </w:tcPr>
          <w:p w14:paraId="2CCA57FB" w14:textId="77777777" w:rsidR="00145804" w:rsidRDefault="00145804" w:rsidP="00145804">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-14.400</w:t>
            </w:r>
          </w:p>
        </w:tc>
        <w:tc>
          <w:tcPr>
            <w:tcW w:w="588" w:type="pct"/>
            <w:noWrap/>
            <w:vAlign w:val="bottom"/>
            <w:hideMark/>
          </w:tcPr>
          <w:p w14:paraId="699E116C" w14:textId="77777777" w:rsidR="00145804" w:rsidRDefault="00145804" w:rsidP="00145804">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-9.500</w:t>
            </w:r>
          </w:p>
        </w:tc>
        <w:tc>
          <w:tcPr>
            <w:tcW w:w="691" w:type="pct"/>
            <w:gridSpan w:val="2"/>
            <w:noWrap/>
            <w:vAlign w:val="bottom"/>
            <w:hideMark/>
          </w:tcPr>
          <w:p w14:paraId="700F42E2" w14:textId="77777777" w:rsidR="00145804" w:rsidRDefault="00145804" w:rsidP="00145804">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-4.200</w:t>
            </w:r>
          </w:p>
        </w:tc>
      </w:tr>
      <w:tr w:rsidR="00601380" w:rsidRPr="000D4922" w14:paraId="17F90DF6" w14:textId="77777777" w:rsidTr="00B2762D">
        <w:trPr>
          <w:trHeight w:val="279"/>
        </w:trPr>
        <w:tc>
          <w:tcPr>
            <w:cnfStyle w:val="001000000000" w:firstRow="0" w:lastRow="0" w:firstColumn="1" w:lastColumn="0" w:oddVBand="0" w:evenVBand="0" w:oddHBand="0" w:evenHBand="0" w:firstRowFirstColumn="0" w:firstRowLastColumn="0" w:lastRowFirstColumn="0" w:lastRowLastColumn="0"/>
            <w:tcW w:w="1805" w:type="pct"/>
            <w:noWrap/>
            <w:hideMark/>
          </w:tcPr>
          <w:p w14:paraId="6CE7C42B" w14:textId="77777777" w:rsidR="00145804" w:rsidRPr="000D4922" w:rsidRDefault="00145804" w:rsidP="00145804">
            <w:pPr>
              <w:spacing w:line="240" w:lineRule="auto"/>
              <w:rPr>
                <w:rFonts w:eastAsia="Times New Roman" w:cs="Arial"/>
                <w:b w:val="0"/>
                <w:color w:val="000000"/>
                <w:lang w:eastAsia="de-DE"/>
              </w:rPr>
            </w:pPr>
            <w:r w:rsidRPr="000D4922">
              <w:rPr>
                <w:rFonts w:eastAsia="Times New Roman" w:cs="Arial"/>
                <w:b w:val="0"/>
                <w:color w:val="000000"/>
                <w:lang w:eastAsia="de-DE"/>
              </w:rPr>
              <w:t>Pflegeversicherung</w:t>
            </w:r>
          </w:p>
        </w:tc>
        <w:tc>
          <w:tcPr>
            <w:tcW w:w="677" w:type="pct"/>
            <w:noWrap/>
            <w:vAlign w:val="bottom"/>
            <w:hideMark/>
          </w:tcPr>
          <w:p w14:paraId="125D9485" w14:textId="77777777" w:rsidR="00145804" w:rsidRDefault="00145804" w:rsidP="00145804">
            <w:pPr>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-1.300</w:t>
            </w:r>
          </w:p>
        </w:tc>
        <w:tc>
          <w:tcPr>
            <w:tcW w:w="643" w:type="pct"/>
            <w:noWrap/>
            <w:vAlign w:val="bottom"/>
            <w:hideMark/>
          </w:tcPr>
          <w:p w14:paraId="2B175F33" w14:textId="77777777" w:rsidR="00145804" w:rsidRDefault="00145804" w:rsidP="00145804">
            <w:pPr>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-1.200</w:t>
            </w:r>
          </w:p>
        </w:tc>
        <w:tc>
          <w:tcPr>
            <w:tcW w:w="596" w:type="pct"/>
            <w:noWrap/>
            <w:vAlign w:val="bottom"/>
            <w:hideMark/>
          </w:tcPr>
          <w:p w14:paraId="3AABF9CD" w14:textId="77777777" w:rsidR="00145804" w:rsidRDefault="00145804" w:rsidP="00145804">
            <w:pPr>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-2.300</w:t>
            </w:r>
          </w:p>
        </w:tc>
        <w:tc>
          <w:tcPr>
            <w:tcW w:w="588" w:type="pct"/>
            <w:noWrap/>
            <w:vAlign w:val="bottom"/>
            <w:hideMark/>
          </w:tcPr>
          <w:p w14:paraId="729AF1E1" w14:textId="77777777" w:rsidR="00145804" w:rsidRDefault="00145804" w:rsidP="00145804">
            <w:pPr>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-1.500</w:t>
            </w:r>
          </w:p>
        </w:tc>
        <w:tc>
          <w:tcPr>
            <w:tcW w:w="691" w:type="pct"/>
            <w:gridSpan w:val="2"/>
            <w:noWrap/>
            <w:vAlign w:val="bottom"/>
            <w:hideMark/>
          </w:tcPr>
          <w:p w14:paraId="3D3E3EB9" w14:textId="77777777" w:rsidR="00145804" w:rsidRDefault="00145804" w:rsidP="00145804">
            <w:pPr>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-700</w:t>
            </w:r>
          </w:p>
        </w:tc>
      </w:tr>
      <w:tr w:rsidR="00601380" w:rsidRPr="000D4922" w14:paraId="3D09F6C5" w14:textId="77777777" w:rsidTr="00B2762D">
        <w:trPr>
          <w:cnfStyle w:val="000000010000" w:firstRow="0" w:lastRow="0" w:firstColumn="0" w:lastColumn="0" w:oddVBand="0" w:evenVBand="0" w:oddHBand="0" w:evenHBand="1"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1805" w:type="pct"/>
            <w:noWrap/>
            <w:hideMark/>
          </w:tcPr>
          <w:p w14:paraId="4899462C" w14:textId="77777777" w:rsidR="00145804" w:rsidRPr="000D4922" w:rsidRDefault="00145804" w:rsidP="00145804">
            <w:pPr>
              <w:spacing w:line="240" w:lineRule="auto"/>
              <w:rPr>
                <w:rFonts w:eastAsia="Times New Roman" w:cs="Arial"/>
                <w:b w:val="0"/>
                <w:color w:val="000000"/>
                <w:lang w:eastAsia="de-DE"/>
              </w:rPr>
            </w:pPr>
            <w:r w:rsidRPr="000D4922">
              <w:rPr>
                <w:rFonts w:eastAsia="Times New Roman" w:cs="Arial"/>
                <w:b w:val="0"/>
                <w:color w:val="000000"/>
                <w:lang w:eastAsia="de-DE"/>
              </w:rPr>
              <w:t>Arbeitslosenversicherung</w:t>
            </w:r>
          </w:p>
        </w:tc>
        <w:tc>
          <w:tcPr>
            <w:tcW w:w="677" w:type="pct"/>
            <w:noWrap/>
            <w:vAlign w:val="bottom"/>
            <w:hideMark/>
          </w:tcPr>
          <w:p w14:paraId="3B25DB7A" w14:textId="77777777" w:rsidR="00145804" w:rsidRDefault="00145804" w:rsidP="00145804">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-1.500</w:t>
            </w:r>
          </w:p>
        </w:tc>
        <w:tc>
          <w:tcPr>
            <w:tcW w:w="643" w:type="pct"/>
            <w:noWrap/>
            <w:vAlign w:val="bottom"/>
            <w:hideMark/>
          </w:tcPr>
          <w:p w14:paraId="3661BAD3" w14:textId="77777777" w:rsidR="00145804" w:rsidRDefault="00145804" w:rsidP="00145804">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-1.400</w:t>
            </w:r>
          </w:p>
        </w:tc>
        <w:tc>
          <w:tcPr>
            <w:tcW w:w="596" w:type="pct"/>
            <w:noWrap/>
            <w:vAlign w:val="bottom"/>
            <w:hideMark/>
          </w:tcPr>
          <w:p w14:paraId="5E4912E2" w14:textId="77777777" w:rsidR="00145804" w:rsidRDefault="00145804" w:rsidP="00145804">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-2.700</w:t>
            </w:r>
          </w:p>
        </w:tc>
        <w:tc>
          <w:tcPr>
            <w:tcW w:w="588" w:type="pct"/>
            <w:noWrap/>
            <w:vAlign w:val="bottom"/>
            <w:hideMark/>
          </w:tcPr>
          <w:p w14:paraId="346646F6" w14:textId="77777777" w:rsidR="00145804" w:rsidRDefault="00145804" w:rsidP="00145804">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-1.800</w:t>
            </w:r>
          </w:p>
        </w:tc>
        <w:tc>
          <w:tcPr>
            <w:tcW w:w="691" w:type="pct"/>
            <w:gridSpan w:val="2"/>
            <w:noWrap/>
            <w:vAlign w:val="bottom"/>
            <w:hideMark/>
          </w:tcPr>
          <w:p w14:paraId="52BD238F" w14:textId="77777777" w:rsidR="00145804" w:rsidRDefault="00145804" w:rsidP="00145804">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-800</w:t>
            </w:r>
          </w:p>
        </w:tc>
      </w:tr>
      <w:tr w:rsidR="00601380" w:rsidRPr="000D4922" w14:paraId="50D5235A" w14:textId="77777777" w:rsidTr="00B2762D">
        <w:trPr>
          <w:trHeight w:val="279"/>
        </w:trPr>
        <w:tc>
          <w:tcPr>
            <w:cnfStyle w:val="001000000000" w:firstRow="0" w:lastRow="0" w:firstColumn="1" w:lastColumn="0" w:oddVBand="0" w:evenVBand="0" w:oddHBand="0" w:evenHBand="0" w:firstRowFirstColumn="0" w:firstRowLastColumn="0" w:lastRowFirstColumn="0" w:lastRowLastColumn="0"/>
            <w:tcW w:w="1805" w:type="pct"/>
            <w:noWrap/>
            <w:hideMark/>
          </w:tcPr>
          <w:p w14:paraId="424CCAE5" w14:textId="77777777" w:rsidR="00145804" w:rsidRPr="00384D38" w:rsidRDefault="00145804" w:rsidP="00145804">
            <w:pPr>
              <w:spacing w:line="240" w:lineRule="auto"/>
              <w:rPr>
                <w:rFonts w:eastAsia="Times New Roman" w:cs="Arial"/>
                <w:color w:val="000000"/>
                <w:lang w:eastAsia="de-DE"/>
              </w:rPr>
            </w:pPr>
            <w:r w:rsidRPr="00384D38">
              <w:rPr>
                <w:rFonts w:eastAsia="Times New Roman" w:cs="Arial"/>
                <w:color w:val="000000"/>
                <w:lang w:eastAsia="de-DE"/>
              </w:rPr>
              <w:t>Zusammen</w:t>
            </w:r>
          </w:p>
        </w:tc>
        <w:tc>
          <w:tcPr>
            <w:tcW w:w="677" w:type="pct"/>
            <w:noWrap/>
            <w:vAlign w:val="bottom"/>
            <w:hideMark/>
          </w:tcPr>
          <w:p w14:paraId="1710792D" w14:textId="77777777" w:rsidR="00145804" w:rsidRPr="00384D38" w:rsidRDefault="00145804" w:rsidP="00145804">
            <w:pPr>
              <w:jc w:val="right"/>
              <w:cnfStyle w:val="000000000000" w:firstRow="0" w:lastRow="0" w:firstColumn="0" w:lastColumn="0" w:oddVBand="0" w:evenVBand="0" w:oddHBand="0" w:evenHBand="0" w:firstRowFirstColumn="0" w:firstRowLastColumn="0" w:lastRowFirstColumn="0" w:lastRowLastColumn="0"/>
              <w:rPr>
                <w:rFonts w:cs="Arial"/>
                <w:b/>
                <w:color w:val="000000"/>
                <w:sz w:val="22"/>
              </w:rPr>
            </w:pPr>
            <w:r w:rsidRPr="00384D38">
              <w:rPr>
                <w:rFonts w:cs="Arial"/>
                <w:b/>
                <w:color w:val="000000"/>
                <w:sz w:val="22"/>
              </w:rPr>
              <w:t>-19.900</w:t>
            </w:r>
          </w:p>
        </w:tc>
        <w:tc>
          <w:tcPr>
            <w:tcW w:w="643" w:type="pct"/>
            <w:noWrap/>
            <w:vAlign w:val="bottom"/>
            <w:hideMark/>
          </w:tcPr>
          <w:p w14:paraId="6E057FD9" w14:textId="77777777" w:rsidR="00145804" w:rsidRPr="00384D38" w:rsidRDefault="00145804" w:rsidP="00145804">
            <w:pPr>
              <w:jc w:val="right"/>
              <w:cnfStyle w:val="000000000000" w:firstRow="0" w:lastRow="0" w:firstColumn="0" w:lastColumn="0" w:oddVBand="0" w:evenVBand="0" w:oddHBand="0" w:evenHBand="0" w:firstRowFirstColumn="0" w:firstRowLastColumn="0" w:lastRowFirstColumn="0" w:lastRowLastColumn="0"/>
              <w:rPr>
                <w:rFonts w:cs="Arial"/>
                <w:b/>
                <w:color w:val="000000"/>
                <w:sz w:val="22"/>
              </w:rPr>
            </w:pPr>
            <w:r w:rsidRPr="00384D38">
              <w:rPr>
                <w:rFonts w:cs="Arial"/>
                <w:b/>
                <w:color w:val="000000"/>
                <w:sz w:val="22"/>
              </w:rPr>
              <w:t>-18.700</w:t>
            </w:r>
          </w:p>
        </w:tc>
        <w:tc>
          <w:tcPr>
            <w:tcW w:w="596" w:type="pct"/>
            <w:noWrap/>
            <w:vAlign w:val="bottom"/>
            <w:hideMark/>
          </w:tcPr>
          <w:p w14:paraId="64069321" w14:textId="77777777" w:rsidR="00145804" w:rsidRPr="00384D38" w:rsidRDefault="00145804" w:rsidP="00145804">
            <w:pPr>
              <w:jc w:val="right"/>
              <w:cnfStyle w:val="000000000000" w:firstRow="0" w:lastRow="0" w:firstColumn="0" w:lastColumn="0" w:oddVBand="0" w:evenVBand="0" w:oddHBand="0" w:evenHBand="0" w:firstRowFirstColumn="0" w:firstRowLastColumn="0" w:lastRowFirstColumn="0" w:lastRowLastColumn="0"/>
              <w:rPr>
                <w:rFonts w:cs="Arial"/>
                <w:b/>
                <w:color w:val="000000"/>
                <w:sz w:val="22"/>
              </w:rPr>
            </w:pPr>
            <w:r w:rsidRPr="00384D38">
              <w:rPr>
                <w:rFonts w:cs="Arial"/>
                <w:b/>
                <w:color w:val="000000"/>
                <w:sz w:val="22"/>
              </w:rPr>
              <w:t>-36.600</w:t>
            </w:r>
          </w:p>
        </w:tc>
        <w:tc>
          <w:tcPr>
            <w:tcW w:w="588" w:type="pct"/>
            <w:noWrap/>
            <w:vAlign w:val="bottom"/>
            <w:hideMark/>
          </w:tcPr>
          <w:p w14:paraId="6B473705" w14:textId="77777777" w:rsidR="00145804" w:rsidRPr="00145804" w:rsidRDefault="00145804" w:rsidP="00145804">
            <w:pPr>
              <w:jc w:val="right"/>
              <w:cnfStyle w:val="000000000000" w:firstRow="0" w:lastRow="0" w:firstColumn="0" w:lastColumn="0" w:oddVBand="0" w:evenVBand="0" w:oddHBand="0" w:evenHBand="0" w:firstRowFirstColumn="0" w:firstRowLastColumn="0" w:lastRowFirstColumn="0" w:lastRowLastColumn="0"/>
              <w:rPr>
                <w:rFonts w:cs="Arial"/>
                <w:b/>
                <w:color w:val="000000"/>
                <w:sz w:val="22"/>
              </w:rPr>
            </w:pPr>
            <w:r w:rsidRPr="00145804">
              <w:rPr>
                <w:rFonts w:cs="Arial"/>
                <w:b/>
                <w:color w:val="000000"/>
                <w:sz w:val="22"/>
              </w:rPr>
              <w:t>-24.100</w:t>
            </w:r>
          </w:p>
        </w:tc>
        <w:tc>
          <w:tcPr>
            <w:tcW w:w="691" w:type="pct"/>
            <w:gridSpan w:val="2"/>
            <w:noWrap/>
            <w:vAlign w:val="bottom"/>
            <w:hideMark/>
          </w:tcPr>
          <w:p w14:paraId="2616B972" w14:textId="77777777" w:rsidR="00145804" w:rsidRPr="00384D38" w:rsidRDefault="00145804" w:rsidP="00145804">
            <w:pPr>
              <w:jc w:val="right"/>
              <w:cnfStyle w:val="000000000000" w:firstRow="0" w:lastRow="0" w:firstColumn="0" w:lastColumn="0" w:oddVBand="0" w:evenVBand="0" w:oddHBand="0" w:evenHBand="0" w:firstRowFirstColumn="0" w:firstRowLastColumn="0" w:lastRowFirstColumn="0" w:lastRowLastColumn="0"/>
              <w:rPr>
                <w:rFonts w:cs="Arial"/>
                <w:b/>
                <w:color w:val="000000"/>
                <w:sz w:val="22"/>
              </w:rPr>
            </w:pPr>
            <w:r w:rsidRPr="00384D38">
              <w:rPr>
                <w:rFonts w:cs="Arial"/>
                <w:b/>
                <w:color w:val="000000"/>
                <w:sz w:val="22"/>
              </w:rPr>
              <w:t>-10.700</w:t>
            </w:r>
          </w:p>
        </w:tc>
      </w:tr>
      <w:tr w:rsidR="000D4922" w:rsidRPr="000D4922" w14:paraId="4F240A38" w14:textId="77777777" w:rsidTr="00B2762D">
        <w:trPr>
          <w:cnfStyle w:val="000000010000" w:firstRow="0" w:lastRow="0" w:firstColumn="0" w:lastColumn="0" w:oddVBand="0" w:evenVBand="0" w:oddHBand="0" w:evenHBand="1"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5000" w:type="pct"/>
            <w:gridSpan w:val="7"/>
            <w:noWrap/>
            <w:hideMark/>
          </w:tcPr>
          <w:p w14:paraId="1BBA24D7" w14:textId="77777777" w:rsidR="000D4922" w:rsidRPr="000D4922" w:rsidRDefault="000D4922" w:rsidP="000D4922">
            <w:pPr>
              <w:spacing w:line="240" w:lineRule="auto"/>
              <w:rPr>
                <w:rFonts w:eastAsia="Times New Roman" w:cs="Arial"/>
                <w:bCs/>
                <w:color w:val="000000"/>
                <w:lang w:eastAsia="de-DE"/>
              </w:rPr>
            </w:pPr>
            <w:r w:rsidRPr="000D4922">
              <w:rPr>
                <w:rFonts w:eastAsia="Times New Roman" w:cs="Arial"/>
                <w:bCs/>
                <w:color w:val="000000"/>
                <w:lang w:eastAsia="de-DE"/>
              </w:rPr>
              <w:t>Leistungen der Sozialversicherungen ohne Arbeitslosenversicherung</w:t>
            </w:r>
          </w:p>
        </w:tc>
      </w:tr>
      <w:tr w:rsidR="00601380" w:rsidRPr="000D4922" w14:paraId="2C3B749A" w14:textId="77777777" w:rsidTr="00B2762D">
        <w:trPr>
          <w:trHeight w:val="279"/>
        </w:trPr>
        <w:tc>
          <w:tcPr>
            <w:cnfStyle w:val="001000000000" w:firstRow="0" w:lastRow="0" w:firstColumn="1" w:lastColumn="0" w:oddVBand="0" w:evenVBand="0" w:oddHBand="0" w:evenHBand="0" w:firstRowFirstColumn="0" w:firstRowLastColumn="0" w:lastRowFirstColumn="0" w:lastRowLastColumn="0"/>
            <w:tcW w:w="1805" w:type="pct"/>
            <w:noWrap/>
            <w:hideMark/>
          </w:tcPr>
          <w:p w14:paraId="34A8F670" w14:textId="77777777" w:rsidR="000D4922" w:rsidRPr="000D4922" w:rsidRDefault="000D4922" w:rsidP="000D4922">
            <w:pPr>
              <w:spacing w:line="240" w:lineRule="auto"/>
              <w:rPr>
                <w:rFonts w:eastAsia="Times New Roman" w:cs="Arial"/>
                <w:b w:val="0"/>
                <w:color w:val="000000"/>
                <w:lang w:eastAsia="de-DE"/>
              </w:rPr>
            </w:pPr>
            <w:r w:rsidRPr="000D4922">
              <w:rPr>
                <w:rFonts w:eastAsia="Times New Roman" w:cs="Arial"/>
                <w:b w:val="0"/>
                <w:color w:val="000000"/>
                <w:lang w:eastAsia="de-DE"/>
              </w:rPr>
              <w:t>Rente</w:t>
            </w:r>
          </w:p>
        </w:tc>
        <w:tc>
          <w:tcPr>
            <w:tcW w:w="677" w:type="pct"/>
            <w:noWrap/>
            <w:vAlign w:val="bottom"/>
            <w:hideMark/>
          </w:tcPr>
          <w:p w14:paraId="5102F656" w14:textId="77777777" w:rsidR="000D4922" w:rsidRPr="00601380" w:rsidRDefault="000D4922" w:rsidP="00B2762D">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2"/>
                <w:lang w:eastAsia="de-DE"/>
              </w:rPr>
            </w:pPr>
            <w:r w:rsidRPr="00601380">
              <w:rPr>
                <w:rFonts w:eastAsia="Times New Roman" w:cs="Arial"/>
                <w:color w:val="000000"/>
                <w:sz w:val="22"/>
                <w:lang w:eastAsia="de-DE"/>
              </w:rPr>
              <w:t>9.100</w:t>
            </w:r>
          </w:p>
        </w:tc>
        <w:tc>
          <w:tcPr>
            <w:tcW w:w="643" w:type="pct"/>
            <w:noWrap/>
            <w:vAlign w:val="bottom"/>
            <w:hideMark/>
          </w:tcPr>
          <w:p w14:paraId="79B11E4D" w14:textId="77777777" w:rsidR="000D4922" w:rsidRPr="00601380" w:rsidRDefault="00AB192B" w:rsidP="00B2762D">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2"/>
                <w:lang w:eastAsia="de-DE"/>
              </w:rPr>
            </w:pPr>
            <w:r w:rsidRPr="00601380">
              <w:rPr>
                <w:rFonts w:eastAsia="Times New Roman" w:cs="Arial"/>
                <w:color w:val="000000"/>
                <w:sz w:val="22"/>
                <w:lang w:eastAsia="de-DE"/>
              </w:rPr>
              <w:t>-</w:t>
            </w:r>
            <w:r w:rsidR="000D4922" w:rsidRPr="00601380">
              <w:rPr>
                <w:rFonts w:eastAsia="Times New Roman" w:cs="Arial"/>
                <w:color w:val="000000"/>
                <w:sz w:val="22"/>
                <w:lang w:eastAsia="de-DE"/>
              </w:rPr>
              <w:t>9.500</w:t>
            </w:r>
          </w:p>
        </w:tc>
        <w:tc>
          <w:tcPr>
            <w:tcW w:w="596" w:type="pct"/>
            <w:noWrap/>
            <w:vAlign w:val="bottom"/>
            <w:hideMark/>
          </w:tcPr>
          <w:p w14:paraId="1AE460BE" w14:textId="77777777" w:rsidR="000D4922" w:rsidRPr="00601380" w:rsidRDefault="00AB192B" w:rsidP="00B2762D">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2"/>
                <w:lang w:eastAsia="de-DE"/>
              </w:rPr>
            </w:pPr>
            <w:r w:rsidRPr="00601380">
              <w:rPr>
                <w:rFonts w:eastAsia="Times New Roman" w:cs="Arial"/>
                <w:color w:val="000000"/>
                <w:sz w:val="22"/>
                <w:lang w:eastAsia="de-DE"/>
              </w:rPr>
              <w:t>-</w:t>
            </w:r>
            <w:r w:rsidR="000D4922" w:rsidRPr="00601380">
              <w:rPr>
                <w:rFonts w:eastAsia="Times New Roman" w:cs="Arial"/>
                <w:color w:val="000000"/>
                <w:sz w:val="22"/>
                <w:lang w:eastAsia="de-DE"/>
              </w:rPr>
              <w:t>2.900</w:t>
            </w:r>
          </w:p>
        </w:tc>
        <w:tc>
          <w:tcPr>
            <w:tcW w:w="588" w:type="pct"/>
            <w:noWrap/>
            <w:vAlign w:val="bottom"/>
            <w:hideMark/>
          </w:tcPr>
          <w:p w14:paraId="46601ABC" w14:textId="77777777" w:rsidR="000D4922" w:rsidRPr="00601380" w:rsidRDefault="00AB192B" w:rsidP="00B2762D">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2"/>
                <w:lang w:eastAsia="de-DE"/>
              </w:rPr>
            </w:pPr>
            <w:r w:rsidRPr="00601380">
              <w:rPr>
                <w:rFonts w:eastAsia="Times New Roman" w:cs="Arial"/>
                <w:color w:val="000000"/>
                <w:sz w:val="22"/>
                <w:lang w:eastAsia="de-DE"/>
              </w:rPr>
              <w:t>-</w:t>
            </w:r>
            <w:r w:rsidR="000D4922" w:rsidRPr="00601380">
              <w:rPr>
                <w:rFonts w:eastAsia="Times New Roman" w:cs="Arial"/>
                <w:color w:val="000000"/>
                <w:sz w:val="22"/>
                <w:lang w:eastAsia="de-DE"/>
              </w:rPr>
              <w:t>3.600</w:t>
            </w:r>
          </w:p>
        </w:tc>
        <w:tc>
          <w:tcPr>
            <w:tcW w:w="691" w:type="pct"/>
            <w:gridSpan w:val="2"/>
            <w:noWrap/>
            <w:vAlign w:val="bottom"/>
            <w:hideMark/>
          </w:tcPr>
          <w:p w14:paraId="6FEE8399" w14:textId="77777777" w:rsidR="000D4922" w:rsidRPr="00601380" w:rsidRDefault="00AB192B" w:rsidP="00B2762D">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2"/>
                <w:lang w:eastAsia="de-DE"/>
              </w:rPr>
            </w:pPr>
            <w:r w:rsidRPr="00601380">
              <w:rPr>
                <w:rFonts w:eastAsia="Times New Roman" w:cs="Arial"/>
                <w:color w:val="000000"/>
                <w:sz w:val="22"/>
                <w:lang w:eastAsia="de-DE"/>
              </w:rPr>
              <w:t>-</w:t>
            </w:r>
            <w:r w:rsidR="000D4922" w:rsidRPr="00601380">
              <w:rPr>
                <w:rFonts w:eastAsia="Times New Roman" w:cs="Arial"/>
                <w:color w:val="000000"/>
                <w:sz w:val="22"/>
                <w:lang w:eastAsia="de-DE"/>
              </w:rPr>
              <w:t>4.600</w:t>
            </w:r>
          </w:p>
        </w:tc>
      </w:tr>
      <w:tr w:rsidR="000D4922" w:rsidRPr="000D4922" w14:paraId="7528BB2D" w14:textId="77777777" w:rsidTr="00B2762D">
        <w:trPr>
          <w:cnfStyle w:val="000000010000" w:firstRow="0" w:lastRow="0" w:firstColumn="0" w:lastColumn="0" w:oddVBand="0" w:evenVBand="0" w:oddHBand="0" w:evenHBand="1"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5000" w:type="pct"/>
            <w:gridSpan w:val="7"/>
            <w:noWrap/>
            <w:hideMark/>
          </w:tcPr>
          <w:p w14:paraId="7FF500B2" w14:textId="77777777" w:rsidR="000D4922" w:rsidRDefault="000D4922" w:rsidP="000D4922">
            <w:pPr>
              <w:spacing w:line="240" w:lineRule="auto"/>
              <w:rPr>
                <w:rFonts w:ascii="Arial" w:hAnsi="Arial" w:cs="Arial"/>
                <w:color w:val="000000"/>
              </w:rPr>
            </w:pPr>
            <w:r w:rsidRPr="000D4922">
              <w:rPr>
                <w:rFonts w:eastAsia="Times New Roman" w:cs="Arial"/>
                <w:bCs/>
                <w:color w:val="000000"/>
                <w:lang w:eastAsia="de-DE"/>
              </w:rPr>
              <w:t>Steuern</w:t>
            </w:r>
          </w:p>
        </w:tc>
      </w:tr>
      <w:tr w:rsidR="00601380" w:rsidRPr="000D4922" w14:paraId="4679458D" w14:textId="77777777" w:rsidTr="00B2762D">
        <w:trPr>
          <w:trHeight w:val="279"/>
        </w:trPr>
        <w:tc>
          <w:tcPr>
            <w:cnfStyle w:val="001000000000" w:firstRow="0" w:lastRow="0" w:firstColumn="1" w:lastColumn="0" w:oddVBand="0" w:evenVBand="0" w:oddHBand="0" w:evenHBand="0" w:firstRowFirstColumn="0" w:firstRowLastColumn="0" w:lastRowFirstColumn="0" w:lastRowLastColumn="0"/>
            <w:tcW w:w="1805" w:type="pct"/>
            <w:noWrap/>
            <w:hideMark/>
          </w:tcPr>
          <w:p w14:paraId="36A199C5" w14:textId="77777777" w:rsidR="006761C5" w:rsidRPr="00F91F8D" w:rsidRDefault="006761C5" w:rsidP="006761C5">
            <w:pPr>
              <w:spacing w:line="240" w:lineRule="auto"/>
              <w:rPr>
                <w:rFonts w:eastAsia="Times New Roman" w:cs="Arial"/>
                <w:b w:val="0"/>
                <w:color w:val="000000"/>
                <w:lang w:eastAsia="de-DE"/>
              </w:rPr>
            </w:pPr>
            <w:r w:rsidRPr="00F91F8D">
              <w:rPr>
                <w:rFonts w:eastAsia="Times New Roman" w:cs="Arial"/>
                <w:b w:val="0"/>
                <w:color w:val="000000"/>
                <w:lang w:eastAsia="de-DE"/>
              </w:rPr>
              <w:t xml:space="preserve">Einkommenssteuer </w:t>
            </w:r>
            <w:r w:rsidRPr="003A6EA1">
              <w:rPr>
                <w:rFonts w:eastAsia="Times New Roman" w:cs="Arial"/>
                <w:b w:val="0"/>
                <w:color w:val="000000"/>
                <w:lang w:eastAsia="de-DE"/>
              </w:rPr>
              <w:t>und Solidaritätszuschlag</w:t>
            </w:r>
          </w:p>
        </w:tc>
        <w:tc>
          <w:tcPr>
            <w:tcW w:w="677" w:type="pct"/>
            <w:noWrap/>
            <w:vAlign w:val="bottom"/>
            <w:hideMark/>
          </w:tcPr>
          <w:p w14:paraId="7094EE1C" w14:textId="77777777" w:rsidR="006761C5" w:rsidRDefault="006761C5" w:rsidP="006761C5">
            <w:pPr>
              <w:spacing w:line="240" w:lineRule="auto"/>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-10.700</w:t>
            </w:r>
          </w:p>
        </w:tc>
        <w:tc>
          <w:tcPr>
            <w:tcW w:w="643" w:type="pct"/>
            <w:noWrap/>
            <w:vAlign w:val="bottom"/>
            <w:hideMark/>
          </w:tcPr>
          <w:p w14:paraId="1C7F9652" w14:textId="77777777" w:rsidR="006761C5" w:rsidRDefault="006761C5" w:rsidP="006761C5">
            <w:pPr>
              <w:spacing w:line="240" w:lineRule="auto"/>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-8.800</w:t>
            </w:r>
          </w:p>
        </w:tc>
        <w:tc>
          <w:tcPr>
            <w:tcW w:w="596" w:type="pct"/>
            <w:noWrap/>
            <w:vAlign w:val="bottom"/>
            <w:hideMark/>
          </w:tcPr>
          <w:p w14:paraId="65B67BDD" w14:textId="77777777" w:rsidR="006761C5" w:rsidRDefault="006761C5" w:rsidP="006761C5">
            <w:pPr>
              <w:spacing w:line="240" w:lineRule="auto"/>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-21.900</w:t>
            </w:r>
          </w:p>
        </w:tc>
        <w:tc>
          <w:tcPr>
            <w:tcW w:w="588" w:type="pct"/>
            <w:noWrap/>
            <w:vAlign w:val="bottom"/>
            <w:hideMark/>
          </w:tcPr>
          <w:p w14:paraId="24BAB058" w14:textId="77777777" w:rsidR="006761C5" w:rsidRDefault="006761C5" w:rsidP="006761C5">
            <w:pPr>
              <w:spacing w:line="240" w:lineRule="auto"/>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-14.700</w:t>
            </w:r>
          </w:p>
        </w:tc>
        <w:tc>
          <w:tcPr>
            <w:tcW w:w="691" w:type="pct"/>
            <w:gridSpan w:val="2"/>
            <w:noWrap/>
            <w:vAlign w:val="bottom"/>
            <w:hideMark/>
          </w:tcPr>
          <w:p w14:paraId="290BD864" w14:textId="77777777" w:rsidR="006761C5" w:rsidRDefault="006761C5" w:rsidP="006761C5">
            <w:pPr>
              <w:spacing w:line="240" w:lineRule="auto"/>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-5.300</w:t>
            </w:r>
          </w:p>
        </w:tc>
      </w:tr>
      <w:tr w:rsidR="00601380" w:rsidRPr="000D4922" w14:paraId="51782DC7" w14:textId="77777777" w:rsidTr="00B2762D">
        <w:trPr>
          <w:cnfStyle w:val="000000010000" w:firstRow="0" w:lastRow="0" w:firstColumn="0" w:lastColumn="0" w:oddVBand="0" w:evenVBand="0" w:oddHBand="0" w:evenHBand="1"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1805" w:type="pct"/>
            <w:noWrap/>
            <w:hideMark/>
          </w:tcPr>
          <w:p w14:paraId="356E082B" w14:textId="77777777" w:rsidR="006761C5" w:rsidRPr="00F91F8D" w:rsidRDefault="006761C5" w:rsidP="006761C5">
            <w:pPr>
              <w:spacing w:line="240" w:lineRule="auto"/>
              <w:rPr>
                <w:rFonts w:eastAsia="Times New Roman" w:cs="Arial"/>
                <w:b w:val="0"/>
                <w:color w:val="000000"/>
                <w:lang w:eastAsia="de-DE"/>
              </w:rPr>
            </w:pPr>
            <w:r w:rsidRPr="00F91F8D">
              <w:rPr>
                <w:rFonts w:eastAsia="Times New Roman" w:cs="Arial"/>
                <w:b w:val="0"/>
                <w:color w:val="000000"/>
                <w:lang w:eastAsia="de-DE"/>
              </w:rPr>
              <w:t>Konsumsteuern</w:t>
            </w:r>
          </w:p>
        </w:tc>
        <w:tc>
          <w:tcPr>
            <w:tcW w:w="677" w:type="pct"/>
            <w:noWrap/>
            <w:vAlign w:val="bottom"/>
            <w:hideMark/>
          </w:tcPr>
          <w:p w14:paraId="593C1A35" w14:textId="77777777" w:rsidR="006761C5" w:rsidRDefault="006761C5" w:rsidP="006761C5">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-3.500</w:t>
            </w:r>
          </w:p>
        </w:tc>
        <w:tc>
          <w:tcPr>
            <w:tcW w:w="643" w:type="pct"/>
            <w:noWrap/>
            <w:vAlign w:val="bottom"/>
            <w:hideMark/>
          </w:tcPr>
          <w:p w14:paraId="71C6531E" w14:textId="77777777" w:rsidR="006761C5" w:rsidRDefault="006761C5" w:rsidP="006761C5">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-3.300</w:t>
            </w:r>
          </w:p>
        </w:tc>
        <w:tc>
          <w:tcPr>
            <w:tcW w:w="596" w:type="pct"/>
            <w:noWrap/>
            <w:vAlign w:val="bottom"/>
            <w:hideMark/>
          </w:tcPr>
          <w:p w14:paraId="606FAD5E" w14:textId="77777777" w:rsidR="006761C5" w:rsidRDefault="006761C5" w:rsidP="006761C5">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-6.200</w:t>
            </w:r>
          </w:p>
        </w:tc>
        <w:tc>
          <w:tcPr>
            <w:tcW w:w="588" w:type="pct"/>
            <w:noWrap/>
            <w:vAlign w:val="bottom"/>
            <w:hideMark/>
          </w:tcPr>
          <w:p w14:paraId="375AD893" w14:textId="77777777" w:rsidR="006761C5" w:rsidRDefault="006761C5" w:rsidP="006761C5">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-3.100</w:t>
            </w:r>
          </w:p>
        </w:tc>
        <w:tc>
          <w:tcPr>
            <w:tcW w:w="691" w:type="pct"/>
            <w:gridSpan w:val="2"/>
            <w:noWrap/>
            <w:vAlign w:val="bottom"/>
            <w:hideMark/>
          </w:tcPr>
          <w:p w14:paraId="333348AF" w14:textId="77777777" w:rsidR="006761C5" w:rsidRDefault="006761C5" w:rsidP="006761C5">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-600</w:t>
            </w:r>
          </w:p>
        </w:tc>
      </w:tr>
      <w:tr w:rsidR="00601380" w:rsidRPr="000D4922" w14:paraId="63443CFC" w14:textId="77777777" w:rsidTr="00B2762D">
        <w:trPr>
          <w:trHeight w:val="279"/>
        </w:trPr>
        <w:tc>
          <w:tcPr>
            <w:cnfStyle w:val="001000000000" w:firstRow="0" w:lastRow="0" w:firstColumn="1" w:lastColumn="0" w:oddVBand="0" w:evenVBand="0" w:oddHBand="0" w:evenHBand="0" w:firstRowFirstColumn="0" w:firstRowLastColumn="0" w:lastRowFirstColumn="0" w:lastRowLastColumn="0"/>
            <w:tcW w:w="1805" w:type="pct"/>
            <w:noWrap/>
            <w:hideMark/>
          </w:tcPr>
          <w:p w14:paraId="0A80FAB8" w14:textId="77777777" w:rsidR="006761C5" w:rsidRPr="001D3980" w:rsidRDefault="006761C5" w:rsidP="006761C5">
            <w:pPr>
              <w:spacing w:line="240" w:lineRule="auto"/>
              <w:rPr>
                <w:rFonts w:eastAsia="Times New Roman" w:cs="Arial"/>
                <w:color w:val="000000"/>
                <w:lang w:eastAsia="de-DE"/>
              </w:rPr>
            </w:pPr>
            <w:r w:rsidRPr="001D3980">
              <w:rPr>
                <w:rFonts w:eastAsia="Times New Roman" w:cs="Arial"/>
                <w:color w:val="000000"/>
                <w:lang w:eastAsia="de-DE"/>
              </w:rPr>
              <w:t>Zusammen</w:t>
            </w:r>
          </w:p>
        </w:tc>
        <w:tc>
          <w:tcPr>
            <w:tcW w:w="677" w:type="pct"/>
            <w:noWrap/>
            <w:vAlign w:val="bottom"/>
            <w:hideMark/>
          </w:tcPr>
          <w:p w14:paraId="111F2D01" w14:textId="77777777" w:rsidR="006761C5" w:rsidRPr="00695680" w:rsidRDefault="006761C5" w:rsidP="006761C5">
            <w:pPr>
              <w:jc w:val="right"/>
              <w:cnfStyle w:val="000000000000" w:firstRow="0" w:lastRow="0" w:firstColumn="0" w:lastColumn="0" w:oddVBand="0" w:evenVBand="0" w:oddHBand="0" w:evenHBand="0" w:firstRowFirstColumn="0" w:firstRowLastColumn="0" w:lastRowFirstColumn="0" w:lastRowLastColumn="0"/>
              <w:rPr>
                <w:rFonts w:cs="Arial"/>
                <w:b/>
                <w:color w:val="000000"/>
                <w:sz w:val="22"/>
              </w:rPr>
            </w:pPr>
            <w:r w:rsidRPr="00695680">
              <w:rPr>
                <w:rFonts w:cs="Arial"/>
                <w:b/>
                <w:color w:val="000000"/>
                <w:sz w:val="22"/>
              </w:rPr>
              <w:t>-14.300</w:t>
            </w:r>
          </w:p>
        </w:tc>
        <w:tc>
          <w:tcPr>
            <w:tcW w:w="643" w:type="pct"/>
            <w:noWrap/>
            <w:vAlign w:val="bottom"/>
            <w:hideMark/>
          </w:tcPr>
          <w:p w14:paraId="740E2FC4" w14:textId="77777777" w:rsidR="006761C5" w:rsidRPr="00695680" w:rsidRDefault="006761C5" w:rsidP="006761C5">
            <w:pPr>
              <w:jc w:val="right"/>
              <w:cnfStyle w:val="000000000000" w:firstRow="0" w:lastRow="0" w:firstColumn="0" w:lastColumn="0" w:oddVBand="0" w:evenVBand="0" w:oddHBand="0" w:evenHBand="0" w:firstRowFirstColumn="0" w:firstRowLastColumn="0" w:lastRowFirstColumn="0" w:lastRowLastColumn="0"/>
              <w:rPr>
                <w:rFonts w:cs="Arial"/>
                <w:b/>
                <w:color w:val="000000"/>
                <w:sz w:val="22"/>
              </w:rPr>
            </w:pPr>
            <w:r w:rsidRPr="00695680">
              <w:rPr>
                <w:rFonts w:cs="Arial"/>
                <w:b/>
                <w:color w:val="000000"/>
                <w:sz w:val="22"/>
              </w:rPr>
              <w:t>-12.100</w:t>
            </w:r>
          </w:p>
        </w:tc>
        <w:tc>
          <w:tcPr>
            <w:tcW w:w="596" w:type="pct"/>
            <w:noWrap/>
            <w:vAlign w:val="bottom"/>
            <w:hideMark/>
          </w:tcPr>
          <w:p w14:paraId="5F4B5914" w14:textId="77777777" w:rsidR="006761C5" w:rsidRPr="00384D38" w:rsidRDefault="006761C5" w:rsidP="006761C5">
            <w:pPr>
              <w:jc w:val="right"/>
              <w:cnfStyle w:val="000000000000" w:firstRow="0" w:lastRow="0" w:firstColumn="0" w:lastColumn="0" w:oddVBand="0" w:evenVBand="0" w:oddHBand="0" w:evenHBand="0" w:firstRowFirstColumn="0" w:firstRowLastColumn="0" w:lastRowFirstColumn="0" w:lastRowLastColumn="0"/>
              <w:rPr>
                <w:rFonts w:cs="Arial"/>
                <w:b/>
                <w:color w:val="000000"/>
                <w:sz w:val="22"/>
              </w:rPr>
            </w:pPr>
            <w:r w:rsidRPr="00384D38">
              <w:rPr>
                <w:rFonts w:cs="Arial"/>
                <w:b/>
                <w:color w:val="000000"/>
                <w:sz w:val="22"/>
              </w:rPr>
              <w:t>-28.100</w:t>
            </w:r>
          </w:p>
        </w:tc>
        <w:tc>
          <w:tcPr>
            <w:tcW w:w="588" w:type="pct"/>
            <w:noWrap/>
            <w:vAlign w:val="bottom"/>
            <w:hideMark/>
          </w:tcPr>
          <w:p w14:paraId="68A53D3D" w14:textId="77777777" w:rsidR="006761C5" w:rsidRPr="006761C5" w:rsidRDefault="006761C5" w:rsidP="006761C5">
            <w:pPr>
              <w:jc w:val="right"/>
              <w:cnfStyle w:val="000000000000" w:firstRow="0" w:lastRow="0" w:firstColumn="0" w:lastColumn="0" w:oddVBand="0" w:evenVBand="0" w:oddHBand="0" w:evenHBand="0" w:firstRowFirstColumn="0" w:firstRowLastColumn="0" w:lastRowFirstColumn="0" w:lastRowLastColumn="0"/>
              <w:rPr>
                <w:rFonts w:cs="Arial"/>
                <w:b/>
                <w:color w:val="000000"/>
                <w:sz w:val="22"/>
              </w:rPr>
            </w:pPr>
            <w:r w:rsidRPr="006761C5">
              <w:rPr>
                <w:rFonts w:cs="Arial"/>
                <w:b/>
                <w:color w:val="000000"/>
                <w:sz w:val="22"/>
              </w:rPr>
              <w:t>-17.800</w:t>
            </w:r>
          </w:p>
        </w:tc>
        <w:tc>
          <w:tcPr>
            <w:tcW w:w="691" w:type="pct"/>
            <w:gridSpan w:val="2"/>
            <w:noWrap/>
            <w:vAlign w:val="bottom"/>
            <w:hideMark/>
          </w:tcPr>
          <w:p w14:paraId="262B395C" w14:textId="77777777" w:rsidR="006761C5" w:rsidRPr="006761C5" w:rsidRDefault="006761C5" w:rsidP="006761C5">
            <w:pPr>
              <w:jc w:val="right"/>
              <w:cnfStyle w:val="000000000000" w:firstRow="0" w:lastRow="0" w:firstColumn="0" w:lastColumn="0" w:oddVBand="0" w:evenVBand="0" w:oddHBand="0" w:evenHBand="0" w:firstRowFirstColumn="0" w:firstRowLastColumn="0" w:lastRowFirstColumn="0" w:lastRowLastColumn="0"/>
              <w:rPr>
                <w:rFonts w:cs="Arial"/>
                <w:b/>
                <w:color w:val="000000"/>
                <w:sz w:val="22"/>
              </w:rPr>
            </w:pPr>
            <w:r w:rsidRPr="006761C5">
              <w:rPr>
                <w:rFonts w:cs="Arial"/>
                <w:b/>
                <w:color w:val="000000"/>
                <w:sz w:val="22"/>
              </w:rPr>
              <w:t>-5.900</w:t>
            </w:r>
          </w:p>
        </w:tc>
      </w:tr>
      <w:tr w:rsidR="001D3980" w:rsidRPr="000D4922" w14:paraId="1885C048" w14:textId="77777777" w:rsidTr="00B2762D">
        <w:trPr>
          <w:cnfStyle w:val="000000010000" w:firstRow="0" w:lastRow="0" w:firstColumn="0" w:lastColumn="0" w:oddVBand="0" w:evenVBand="0" w:oddHBand="0" w:evenHBand="1"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5000" w:type="pct"/>
            <w:gridSpan w:val="7"/>
            <w:noWrap/>
            <w:hideMark/>
          </w:tcPr>
          <w:p w14:paraId="4BE48316" w14:textId="77777777" w:rsidR="001D3980" w:rsidRDefault="001D3980" w:rsidP="001D3980">
            <w:pPr>
              <w:spacing w:line="240" w:lineRule="auto"/>
              <w:rPr>
                <w:rFonts w:ascii="Arial" w:hAnsi="Arial" w:cs="Arial"/>
                <w:color w:val="000000"/>
              </w:rPr>
            </w:pPr>
            <w:r>
              <w:rPr>
                <w:rFonts w:eastAsia="Times New Roman" w:cs="Arial"/>
                <w:color w:val="000000"/>
                <w:lang w:eastAsia="de-DE"/>
              </w:rPr>
              <w:t>Steuerfinanzierte Leistungen (inkl. Leistungen der Arbeitslosenversicherung</w:t>
            </w:r>
            <w:r w:rsidR="00732EF8">
              <w:rPr>
                <w:rFonts w:eastAsia="Times New Roman" w:cs="Arial"/>
                <w:color w:val="000000"/>
                <w:lang w:eastAsia="de-DE"/>
              </w:rPr>
              <w:t>)</w:t>
            </w:r>
          </w:p>
        </w:tc>
      </w:tr>
      <w:tr w:rsidR="00601380" w:rsidRPr="000D4922" w14:paraId="267F7858" w14:textId="77777777" w:rsidTr="00B2762D">
        <w:trPr>
          <w:trHeight w:val="294"/>
        </w:trPr>
        <w:tc>
          <w:tcPr>
            <w:cnfStyle w:val="001000000000" w:firstRow="0" w:lastRow="0" w:firstColumn="1" w:lastColumn="0" w:oddVBand="0" w:evenVBand="0" w:oddHBand="0" w:evenHBand="0" w:firstRowFirstColumn="0" w:firstRowLastColumn="0" w:lastRowFirstColumn="0" w:lastRowLastColumn="0"/>
            <w:tcW w:w="1805" w:type="pct"/>
            <w:noWrap/>
            <w:hideMark/>
          </w:tcPr>
          <w:p w14:paraId="5E2E431A" w14:textId="77777777" w:rsidR="000D4922" w:rsidRPr="000D4922" w:rsidRDefault="000D4922" w:rsidP="000D4922">
            <w:pPr>
              <w:spacing w:line="240" w:lineRule="auto"/>
              <w:rPr>
                <w:rFonts w:eastAsia="Times New Roman" w:cs="Arial"/>
                <w:b w:val="0"/>
                <w:color w:val="000000"/>
                <w:lang w:eastAsia="de-DE"/>
              </w:rPr>
            </w:pPr>
            <w:r w:rsidRPr="000D4922">
              <w:rPr>
                <w:rFonts w:eastAsia="Times New Roman" w:cs="Arial"/>
                <w:b w:val="0"/>
                <w:color w:val="000000"/>
                <w:lang w:eastAsia="de-DE"/>
              </w:rPr>
              <w:t>Elterngeld</w:t>
            </w:r>
          </w:p>
        </w:tc>
        <w:tc>
          <w:tcPr>
            <w:tcW w:w="677" w:type="pct"/>
            <w:noWrap/>
            <w:vAlign w:val="bottom"/>
            <w:hideMark/>
          </w:tcPr>
          <w:p w14:paraId="2FD11815" w14:textId="77777777" w:rsidR="000D4922" w:rsidRDefault="00AB192B" w:rsidP="000D4922">
            <w:pPr>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w:t>
            </w:r>
            <w:r w:rsidR="000D4922">
              <w:rPr>
                <w:rFonts w:cs="Arial"/>
                <w:color w:val="000000"/>
                <w:sz w:val="22"/>
              </w:rPr>
              <w:t>3.600</w:t>
            </w:r>
          </w:p>
        </w:tc>
        <w:tc>
          <w:tcPr>
            <w:tcW w:w="643" w:type="pct"/>
            <w:noWrap/>
            <w:vAlign w:val="bottom"/>
            <w:hideMark/>
          </w:tcPr>
          <w:p w14:paraId="0395BD17" w14:textId="77777777" w:rsidR="000D4922" w:rsidRDefault="00AB192B" w:rsidP="000D4922">
            <w:pPr>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w:t>
            </w:r>
            <w:r w:rsidR="000D4922">
              <w:rPr>
                <w:rFonts w:cs="Arial"/>
                <w:color w:val="000000"/>
                <w:sz w:val="22"/>
              </w:rPr>
              <w:t>3.600</w:t>
            </w:r>
          </w:p>
        </w:tc>
        <w:tc>
          <w:tcPr>
            <w:tcW w:w="596" w:type="pct"/>
            <w:noWrap/>
            <w:vAlign w:val="bottom"/>
            <w:hideMark/>
          </w:tcPr>
          <w:p w14:paraId="2283DE91" w14:textId="77777777" w:rsidR="000D4922" w:rsidRDefault="00AB192B" w:rsidP="000D4922">
            <w:pPr>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w:t>
            </w:r>
            <w:r w:rsidR="000D4922">
              <w:rPr>
                <w:rFonts w:cs="Arial"/>
                <w:color w:val="000000"/>
                <w:sz w:val="22"/>
              </w:rPr>
              <w:t>3.600</w:t>
            </w:r>
          </w:p>
        </w:tc>
        <w:tc>
          <w:tcPr>
            <w:tcW w:w="588" w:type="pct"/>
            <w:noWrap/>
            <w:vAlign w:val="bottom"/>
            <w:hideMark/>
          </w:tcPr>
          <w:p w14:paraId="37FE37E5" w14:textId="77777777" w:rsidR="000D4922" w:rsidRDefault="00AB192B" w:rsidP="000D4922">
            <w:pPr>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w:t>
            </w:r>
            <w:r w:rsidR="000D4922">
              <w:rPr>
                <w:rFonts w:cs="Arial"/>
                <w:color w:val="000000"/>
                <w:sz w:val="22"/>
              </w:rPr>
              <w:t>7.100</w:t>
            </w:r>
          </w:p>
        </w:tc>
        <w:tc>
          <w:tcPr>
            <w:tcW w:w="691" w:type="pct"/>
            <w:gridSpan w:val="2"/>
            <w:noWrap/>
            <w:vAlign w:val="bottom"/>
            <w:hideMark/>
          </w:tcPr>
          <w:p w14:paraId="2EB31027" w14:textId="77777777" w:rsidR="000D4922" w:rsidRDefault="00AB192B" w:rsidP="000D4922">
            <w:pPr>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w:t>
            </w:r>
            <w:r w:rsidR="000D4922">
              <w:rPr>
                <w:rFonts w:cs="Arial"/>
                <w:color w:val="000000"/>
                <w:sz w:val="22"/>
              </w:rPr>
              <w:t>7.100</w:t>
            </w:r>
          </w:p>
        </w:tc>
      </w:tr>
      <w:tr w:rsidR="00601380" w:rsidRPr="000D4922" w14:paraId="502280BD" w14:textId="77777777" w:rsidTr="00B2762D">
        <w:trPr>
          <w:cnfStyle w:val="000000010000" w:firstRow="0" w:lastRow="0" w:firstColumn="0" w:lastColumn="0" w:oddVBand="0" w:evenVBand="0" w:oddHBand="0" w:evenHBand="1"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1805" w:type="pct"/>
            <w:noWrap/>
            <w:hideMark/>
          </w:tcPr>
          <w:p w14:paraId="03388916" w14:textId="644DC963" w:rsidR="000D4922" w:rsidRPr="000D4922" w:rsidRDefault="001D3980" w:rsidP="00B2762D">
            <w:pPr>
              <w:spacing w:line="240" w:lineRule="auto"/>
              <w:rPr>
                <w:rFonts w:eastAsia="Times New Roman" w:cs="Arial"/>
                <w:color w:val="000000"/>
                <w:lang w:eastAsia="de-DE"/>
              </w:rPr>
            </w:pPr>
            <w:r>
              <w:rPr>
                <w:rFonts w:eastAsia="Times New Roman" w:cs="Arial"/>
                <w:b w:val="0"/>
                <w:color w:val="000000"/>
                <w:lang w:eastAsia="de-DE"/>
              </w:rPr>
              <w:t>Transferleistungen (inkl. A</w:t>
            </w:r>
            <w:r w:rsidR="00B2762D">
              <w:rPr>
                <w:rFonts w:eastAsia="Times New Roman" w:cs="Arial"/>
                <w:b w:val="0"/>
                <w:color w:val="000000"/>
                <w:lang w:eastAsia="de-DE"/>
              </w:rPr>
              <w:t>LG I</w:t>
            </w:r>
            <w:r>
              <w:rPr>
                <w:rFonts w:eastAsia="Times New Roman" w:cs="Arial"/>
                <w:b w:val="0"/>
                <w:color w:val="000000"/>
                <w:lang w:eastAsia="de-DE"/>
              </w:rPr>
              <w:t>)</w:t>
            </w:r>
          </w:p>
        </w:tc>
        <w:tc>
          <w:tcPr>
            <w:tcW w:w="677" w:type="pct"/>
            <w:noWrap/>
            <w:vAlign w:val="bottom"/>
            <w:hideMark/>
          </w:tcPr>
          <w:p w14:paraId="2AEFBE8D" w14:textId="77777777" w:rsidR="000D4922" w:rsidRDefault="00AB192B" w:rsidP="000D4922">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w:t>
            </w:r>
            <w:r w:rsidR="000D4922">
              <w:rPr>
                <w:rFonts w:cs="Arial"/>
                <w:color w:val="000000"/>
                <w:sz w:val="22"/>
              </w:rPr>
              <w:t>9.100</w:t>
            </w:r>
          </w:p>
        </w:tc>
        <w:tc>
          <w:tcPr>
            <w:tcW w:w="643" w:type="pct"/>
            <w:noWrap/>
            <w:vAlign w:val="bottom"/>
            <w:hideMark/>
          </w:tcPr>
          <w:p w14:paraId="4A6DEB7C" w14:textId="77777777" w:rsidR="000D4922" w:rsidRDefault="00AB192B" w:rsidP="000D4922">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w:t>
            </w:r>
            <w:r w:rsidR="000D4922">
              <w:rPr>
                <w:rFonts w:cs="Arial"/>
                <w:color w:val="000000"/>
                <w:sz w:val="22"/>
              </w:rPr>
              <w:t>8.300</w:t>
            </w:r>
          </w:p>
        </w:tc>
        <w:tc>
          <w:tcPr>
            <w:tcW w:w="596" w:type="pct"/>
            <w:noWrap/>
            <w:vAlign w:val="bottom"/>
            <w:hideMark/>
          </w:tcPr>
          <w:p w14:paraId="75EFD0BB" w14:textId="77777777" w:rsidR="000D4922" w:rsidRDefault="000D4922" w:rsidP="000D4922">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0</w:t>
            </w:r>
          </w:p>
        </w:tc>
        <w:tc>
          <w:tcPr>
            <w:tcW w:w="588" w:type="pct"/>
            <w:noWrap/>
            <w:vAlign w:val="bottom"/>
            <w:hideMark/>
          </w:tcPr>
          <w:p w14:paraId="0C278A3A" w14:textId="77777777" w:rsidR="000D4922" w:rsidRDefault="000D4922" w:rsidP="000D4922">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0</w:t>
            </w:r>
          </w:p>
        </w:tc>
        <w:tc>
          <w:tcPr>
            <w:tcW w:w="691" w:type="pct"/>
            <w:gridSpan w:val="2"/>
            <w:noWrap/>
            <w:vAlign w:val="bottom"/>
            <w:hideMark/>
          </w:tcPr>
          <w:p w14:paraId="63EE82F3" w14:textId="77777777" w:rsidR="000D4922" w:rsidRDefault="000D4922" w:rsidP="000D4922">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0</w:t>
            </w:r>
          </w:p>
        </w:tc>
      </w:tr>
      <w:tr w:rsidR="00601380" w:rsidRPr="000D4922" w14:paraId="35267C1F" w14:textId="77777777" w:rsidTr="00B2762D">
        <w:trPr>
          <w:trHeight w:val="279"/>
        </w:trPr>
        <w:tc>
          <w:tcPr>
            <w:cnfStyle w:val="001000000000" w:firstRow="0" w:lastRow="0" w:firstColumn="1" w:lastColumn="0" w:oddVBand="0" w:evenVBand="0" w:oddHBand="0" w:evenHBand="0" w:firstRowFirstColumn="0" w:firstRowLastColumn="0" w:lastRowFirstColumn="0" w:lastRowLastColumn="0"/>
            <w:tcW w:w="1805" w:type="pct"/>
            <w:noWrap/>
            <w:hideMark/>
          </w:tcPr>
          <w:p w14:paraId="56B1B20B" w14:textId="77777777" w:rsidR="00145804" w:rsidRPr="006761C5" w:rsidRDefault="00145804" w:rsidP="00145804">
            <w:pPr>
              <w:spacing w:line="240" w:lineRule="auto"/>
              <w:rPr>
                <w:rFonts w:eastAsia="Times New Roman" w:cs="Arial"/>
                <w:color w:val="000000"/>
                <w:lang w:eastAsia="de-DE"/>
              </w:rPr>
            </w:pPr>
            <w:r w:rsidRPr="006761C5">
              <w:rPr>
                <w:rFonts w:eastAsia="Times New Roman" w:cs="Arial"/>
                <w:color w:val="000000"/>
                <w:lang w:eastAsia="de-DE"/>
              </w:rPr>
              <w:t>Zusammen</w:t>
            </w:r>
          </w:p>
        </w:tc>
        <w:tc>
          <w:tcPr>
            <w:tcW w:w="677" w:type="pct"/>
            <w:noWrap/>
            <w:vAlign w:val="bottom"/>
            <w:hideMark/>
          </w:tcPr>
          <w:p w14:paraId="7A083299" w14:textId="77777777" w:rsidR="00145804" w:rsidRPr="006761C5" w:rsidRDefault="00AB192B" w:rsidP="00145804">
            <w:pPr>
              <w:jc w:val="right"/>
              <w:cnfStyle w:val="000000000000" w:firstRow="0" w:lastRow="0" w:firstColumn="0" w:lastColumn="0" w:oddVBand="0" w:evenVBand="0" w:oddHBand="0" w:evenHBand="0" w:firstRowFirstColumn="0" w:firstRowLastColumn="0" w:lastRowFirstColumn="0" w:lastRowLastColumn="0"/>
              <w:rPr>
                <w:rFonts w:cs="Arial"/>
                <w:b/>
                <w:color w:val="000000"/>
                <w:sz w:val="22"/>
              </w:rPr>
            </w:pPr>
            <w:r>
              <w:rPr>
                <w:rFonts w:cs="Arial"/>
                <w:b/>
                <w:color w:val="000000"/>
                <w:sz w:val="22"/>
              </w:rPr>
              <w:t>+</w:t>
            </w:r>
            <w:r w:rsidR="00145804" w:rsidRPr="006761C5">
              <w:rPr>
                <w:rFonts w:cs="Arial"/>
                <w:b/>
                <w:color w:val="000000"/>
                <w:sz w:val="22"/>
              </w:rPr>
              <w:t>5.500</w:t>
            </w:r>
          </w:p>
        </w:tc>
        <w:tc>
          <w:tcPr>
            <w:tcW w:w="643" w:type="pct"/>
            <w:noWrap/>
            <w:vAlign w:val="bottom"/>
            <w:hideMark/>
          </w:tcPr>
          <w:p w14:paraId="278A1949" w14:textId="77777777" w:rsidR="00145804" w:rsidRPr="006761C5" w:rsidRDefault="00AB192B" w:rsidP="00145804">
            <w:pPr>
              <w:jc w:val="right"/>
              <w:cnfStyle w:val="000000000000" w:firstRow="0" w:lastRow="0" w:firstColumn="0" w:lastColumn="0" w:oddVBand="0" w:evenVBand="0" w:oddHBand="0" w:evenHBand="0" w:firstRowFirstColumn="0" w:firstRowLastColumn="0" w:lastRowFirstColumn="0" w:lastRowLastColumn="0"/>
              <w:rPr>
                <w:rFonts w:cs="Arial"/>
                <w:b/>
                <w:color w:val="000000"/>
                <w:sz w:val="22"/>
              </w:rPr>
            </w:pPr>
            <w:r>
              <w:rPr>
                <w:rFonts w:cs="Arial"/>
                <w:b/>
                <w:color w:val="000000"/>
                <w:sz w:val="22"/>
              </w:rPr>
              <w:t>+</w:t>
            </w:r>
            <w:r w:rsidR="00145804" w:rsidRPr="006761C5">
              <w:rPr>
                <w:rFonts w:cs="Arial"/>
                <w:b/>
                <w:color w:val="000000"/>
                <w:sz w:val="22"/>
              </w:rPr>
              <w:t>4.700</w:t>
            </w:r>
          </w:p>
        </w:tc>
        <w:tc>
          <w:tcPr>
            <w:tcW w:w="596" w:type="pct"/>
            <w:noWrap/>
            <w:vAlign w:val="bottom"/>
            <w:hideMark/>
          </w:tcPr>
          <w:p w14:paraId="77F8C92D" w14:textId="77777777" w:rsidR="00145804" w:rsidRPr="006761C5" w:rsidRDefault="00AB192B" w:rsidP="00145804">
            <w:pPr>
              <w:jc w:val="right"/>
              <w:cnfStyle w:val="000000000000" w:firstRow="0" w:lastRow="0" w:firstColumn="0" w:lastColumn="0" w:oddVBand="0" w:evenVBand="0" w:oddHBand="0" w:evenHBand="0" w:firstRowFirstColumn="0" w:firstRowLastColumn="0" w:lastRowFirstColumn="0" w:lastRowLastColumn="0"/>
              <w:rPr>
                <w:rFonts w:cs="Arial"/>
                <w:b/>
                <w:color w:val="000000"/>
                <w:sz w:val="22"/>
              </w:rPr>
            </w:pPr>
            <w:r>
              <w:rPr>
                <w:rFonts w:cs="Arial"/>
                <w:b/>
                <w:color w:val="000000"/>
                <w:sz w:val="22"/>
              </w:rPr>
              <w:t>-</w:t>
            </w:r>
            <w:r w:rsidR="00145804" w:rsidRPr="006761C5">
              <w:rPr>
                <w:rFonts w:cs="Arial"/>
                <w:b/>
                <w:color w:val="000000"/>
                <w:sz w:val="22"/>
              </w:rPr>
              <w:t>3.600</w:t>
            </w:r>
          </w:p>
        </w:tc>
        <w:tc>
          <w:tcPr>
            <w:tcW w:w="588" w:type="pct"/>
            <w:noWrap/>
            <w:vAlign w:val="bottom"/>
            <w:hideMark/>
          </w:tcPr>
          <w:p w14:paraId="1E4AC460" w14:textId="77777777" w:rsidR="00145804" w:rsidRPr="006761C5" w:rsidRDefault="00AB192B" w:rsidP="00145804">
            <w:pPr>
              <w:spacing w:line="240" w:lineRule="auto"/>
              <w:jc w:val="right"/>
              <w:cnfStyle w:val="000000000000" w:firstRow="0" w:lastRow="0" w:firstColumn="0" w:lastColumn="0" w:oddVBand="0" w:evenVBand="0" w:oddHBand="0" w:evenHBand="0" w:firstRowFirstColumn="0" w:firstRowLastColumn="0" w:lastRowFirstColumn="0" w:lastRowLastColumn="0"/>
              <w:rPr>
                <w:rFonts w:cs="Arial"/>
                <w:b/>
                <w:color w:val="000000"/>
                <w:sz w:val="22"/>
              </w:rPr>
            </w:pPr>
            <w:r>
              <w:rPr>
                <w:rFonts w:cs="Arial"/>
                <w:b/>
                <w:color w:val="000000"/>
                <w:sz w:val="22"/>
              </w:rPr>
              <w:t>-</w:t>
            </w:r>
            <w:r w:rsidR="006761C5" w:rsidRPr="006761C5">
              <w:rPr>
                <w:rFonts w:cs="Arial"/>
                <w:b/>
                <w:color w:val="000000"/>
                <w:sz w:val="22"/>
              </w:rPr>
              <w:t>7.100</w:t>
            </w:r>
          </w:p>
        </w:tc>
        <w:tc>
          <w:tcPr>
            <w:tcW w:w="691" w:type="pct"/>
            <w:gridSpan w:val="2"/>
            <w:noWrap/>
            <w:vAlign w:val="bottom"/>
            <w:hideMark/>
          </w:tcPr>
          <w:p w14:paraId="355C689F" w14:textId="77777777" w:rsidR="00145804" w:rsidRPr="006761C5" w:rsidRDefault="00AB192B" w:rsidP="00145804">
            <w:pPr>
              <w:jc w:val="right"/>
              <w:cnfStyle w:val="000000000000" w:firstRow="0" w:lastRow="0" w:firstColumn="0" w:lastColumn="0" w:oddVBand="0" w:evenVBand="0" w:oddHBand="0" w:evenHBand="0" w:firstRowFirstColumn="0" w:firstRowLastColumn="0" w:lastRowFirstColumn="0" w:lastRowLastColumn="0"/>
              <w:rPr>
                <w:rFonts w:cs="Arial"/>
                <w:b/>
                <w:color w:val="000000"/>
                <w:sz w:val="22"/>
              </w:rPr>
            </w:pPr>
            <w:r>
              <w:rPr>
                <w:rFonts w:cs="Arial"/>
                <w:b/>
                <w:color w:val="000000"/>
                <w:sz w:val="22"/>
              </w:rPr>
              <w:t>-</w:t>
            </w:r>
            <w:r w:rsidR="00145804" w:rsidRPr="006761C5">
              <w:rPr>
                <w:rFonts w:cs="Arial"/>
                <w:b/>
                <w:color w:val="000000"/>
                <w:sz w:val="22"/>
              </w:rPr>
              <w:t>7.100</w:t>
            </w:r>
          </w:p>
        </w:tc>
      </w:tr>
      <w:tr w:rsidR="00601380" w:rsidRPr="000D4922" w14:paraId="0DB61D5A" w14:textId="77777777" w:rsidTr="00B2762D">
        <w:trPr>
          <w:cnfStyle w:val="000000010000" w:firstRow="0" w:lastRow="0" w:firstColumn="0" w:lastColumn="0" w:oddVBand="0" w:evenVBand="0" w:oddHBand="0" w:evenHBand="1"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1805" w:type="pct"/>
            <w:noWrap/>
            <w:hideMark/>
          </w:tcPr>
          <w:p w14:paraId="20747B5E" w14:textId="77777777" w:rsidR="00145804" w:rsidRPr="000D4922" w:rsidRDefault="00145804" w:rsidP="00145804">
            <w:pPr>
              <w:spacing w:line="240" w:lineRule="auto"/>
              <w:jc w:val="right"/>
              <w:rPr>
                <w:rFonts w:eastAsia="Times New Roman" w:cs="Arial"/>
                <w:color w:val="000000"/>
                <w:lang w:eastAsia="de-DE"/>
              </w:rPr>
            </w:pPr>
          </w:p>
        </w:tc>
        <w:tc>
          <w:tcPr>
            <w:tcW w:w="677" w:type="pct"/>
            <w:noWrap/>
            <w:vAlign w:val="bottom"/>
          </w:tcPr>
          <w:p w14:paraId="2FAD9147" w14:textId="77777777" w:rsidR="00145804" w:rsidRDefault="00145804" w:rsidP="00145804">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p>
        </w:tc>
        <w:tc>
          <w:tcPr>
            <w:tcW w:w="643" w:type="pct"/>
            <w:noWrap/>
            <w:vAlign w:val="bottom"/>
          </w:tcPr>
          <w:p w14:paraId="30AB1940" w14:textId="77777777" w:rsidR="00145804" w:rsidRDefault="00145804" w:rsidP="00145804">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p>
        </w:tc>
        <w:tc>
          <w:tcPr>
            <w:tcW w:w="596" w:type="pct"/>
            <w:noWrap/>
            <w:vAlign w:val="bottom"/>
          </w:tcPr>
          <w:p w14:paraId="2EF47887" w14:textId="77777777" w:rsidR="00145804" w:rsidRDefault="00145804" w:rsidP="00145804">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p>
        </w:tc>
        <w:tc>
          <w:tcPr>
            <w:tcW w:w="588" w:type="pct"/>
            <w:noWrap/>
            <w:vAlign w:val="bottom"/>
          </w:tcPr>
          <w:p w14:paraId="73C0A96F" w14:textId="77777777" w:rsidR="00145804" w:rsidRDefault="00145804" w:rsidP="00145804">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p>
        </w:tc>
        <w:tc>
          <w:tcPr>
            <w:tcW w:w="691" w:type="pct"/>
            <w:gridSpan w:val="2"/>
            <w:noWrap/>
            <w:vAlign w:val="bottom"/>
          </w:tcPr>
          <w:p w14:paraId="4130F1B9" w14:textId="77777777" w:rsidR="00145804" w:rsidRDefault="00145804" w:rsidP="00145804">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p>
        </w:tc>
      </w:tr>
      <w:tr w:rsidR="00601380" w:rsidRPr="000D4922" w14:paraId="1190313D" w14:textId="77777777" w:rsidTr="00B2762D">
        <w:trPr>
          <w:trHeight w:val="279"/>
        </w:trPr>
        <w:tc>
          <w:tcPr>
            <w:cnfStyle w:val="001000000000" w:firstRow="0" w:lastRow="0" w:firstColumn="1" w:lastColumn="0" w:oddVBand="0" w:evenVBand="0" w:oddHBand="0" w:evenHBand="0" w:firstRowFirstColumn="0" w:firstRowLastColumn="0" w:lastRowFirstColumn="0" w:lastRowLastColumn="0"/>
            <w:tcW w:w="1805" w:type="pct"/>
            <w:noWrap/>
            <w:hideMark/>
          </w:tcPr>
          <w:p w14:paraId="1E90C2B0" w14:textId="77777777" w:rsidR="000D4922" w:rsidRPr="000D4922" w:rsidRDefault="000D4922" w:rsidP="000D4922">
            <w:pPr>
              <w:spacing w:line="240" w:lineRule="auto"/>
              <w:rPr>
                <w:rFonts w:eastAsia="Times New Roman" w:cs="Arial"/>
                <w:color w:val="000000"/>
                <w:lang w:eastAsia="de-DE"/>
              </w:rPr>
            </w:pPr>
            <w:r w:rsidRPr="000D4922">
              <w:rPr>
                <w:rFonts w:eastAsia="Times New Roman" w:cs="Arial"/>
                <w:color w:val="000000"/>
                <w:lang w:eastAsia="de-DE"/>
              </w:rPr>
              <w:t>Summe</w:t>
            </w:r>
          </w:p>
        </w:tc>
        <w:tc>
          <w:tcPr>
            <w:tcW w:w="677" w:type="pct"/>
            <w:noWrap/>
            <w:vAlign w:val="bottom"/>
            <w:hideMark/>
          </w:tcPr>
          <w:p w14:paraId="3289AE3C" w14:textId="77777777" w:rsidR="000D4922" w:rsidRPr="001D3980" w:rsidRDefault="000D4922" w:rsidP="000D4922">
            <w:pPr>
              <w:jc w:val="right"/>
              <w:cnfStyle w:val="000000000000" w:firstRow="0" w:lastRow="0" w:firstColumn="0" w:lastColumn="0" w:oddVBand="0" w:evenVBand="0" w:oddHBand="0" w:evenHBand="0" w:firstRowFirstColumn="0" w:firstRowLastColumn="0" w:lastRowFirstColumn="0" w:lastRowLastColumn="0"/>
              <w:rPr>
                <w:rFonts w:cs="Arial"/>
                <w:b/>
                <w:color w:val="000000"/>
                <w:sz w:val="22"/>
              </w:rPr>
            </w:pPr>
            <w:r w:rsidRPr="001D3980">
              <w:rPr>
                <w:rFonts w:cs="Arial"/>
                <w:b/>
                <w:color w:val="000000"/>
                <w:sz w:val="22"/>
              </w:rPr>
              <w:t>-37.800</w:t>
            </w:r>
          </w:p>
        </w:tc>
        <w:tc>
          <w:tcPr>
            <w:tcW w:w="643" w:type="pct"/>
            <w:noWrap/>
            <w:vAlign w:val="bottom"/>
            <w:hideMark/>
          </w:tcPr>
          <w:p w14:paraId="66EDF488" w14:textId="77777777" w:rsidR="000D4922" w:rsidRPr="001D3980" w:rsidRDefault="000D4922" w:rsidP="000D4922">
            <w:pPr>
              <w:jc w:val="right"/>
              <w:cnfStyle w:val="000000000000" w:firstRow="0" w:lastRow="0" w:firstColumn="0" w:lastColumn="0" w:oddVBand="0" w:evenVBand="0" w:oddHBand="0" w:evenHBand="0" w:firstRowFirstColumn="0" w:firstRowLastColumn="0" w:lastRowFirstColumn="0" w:lastRowLastColumn="0"/>
              <w:rPr>
                <w:rFonts w:cs="Arial"/>
                <w:b/>
                <w:color w:val="000000"/>
                <w:sz w:val="22"/>
              </w:rPr>
            </w:pPr>
            <w:r w:rsidRPr="001D3980">
              <w:rPr>
                <w:rFonts w:cs="Arial"/>
                <w:b/>
                <w:color w:val="000000"/>
                <w:sz w:val="22"/>
              </w:rPr>
              <w:t>-35.600</w:t>
            </w:r>
          </w:p>
        </w:tc>
        <w:tc>
          <w:tcPr>
            <w:tcW w:w="596" w:type="pct"/>
            <w:noWrap/>
            <w:vAlign w:val="bottom"/>
            <w:hideMark/>
          </w:tcPr>
          <w:p w14:paraId="51CB0336" w14:textId="77777777" w:rsidR="000D4922" w:rsidRPr="001D3980" w:rsidRDefault="000D4922" w:rsidP="000D4922">
            <w:pPr>
              <w:jc w:val="right"/>
              <w:cnfStyle w:val="000000000000" w:firstRow="0" w:lastRow="0" w:firstColumn="0" w:lastColumn="0" w:oddVBand="0" w:evenVBand="0" w:oddHBand="0" w:evenHBand="0" w:firstRowFirstColumn="0" w:firstRowLastColumn="0" w:lastRowFirstColumn="0" w:lastRowLastColumn="0"/>
              <w:rPr>
                <w:rFonts w:cs="Arial"/>
                <w:b/>
                <w:color w:val="000000"/>
                <w:sz w:val="22"/>
              </w:rPr>
            </w:pPr>
            <w:r w:rsidRPr="001D3980">
              <w:rPr>
                <w:rFonts w:cs="Arial"/>
                <w:b/>
                <w:color w:val="000000"/>
                <w:sz w:val="22"/>
              </w:rPr>
              <w:t>-71.200</w:t>
            </w:r>
          </w:p>
        </w:tc>
        <w:tc>
          <w:tcPr>
            <w:tcW w:w="588" w:type="pct"/>
            <w:noWrap/>
            <w:vAlign w:val="bottom"/>
            <w:hideMark/>
          </w:tcPr>
          <w:p w14:paraId="7447077B" w14:textId="77777777" w:rsidR="000D4922" w:rsidRPr="001D3980" w:rsidRDefault="000D4922" w:rsidP="000D4922">
            <w:pPr>
              <w:jc w:val="right"/>
              <w:cnfStyle w:val="000000000000" w:firstRow="0" w:lastRow="0" w:firstColumn="0" w:lastColumn="0" w:oddVBand="0" w:evenVBand="0" w:oddHBand="0" w:evenHBand="0" w:firstRowFirstColumn="0" w:firstRowLastColumn="0" w:lastRowFirstColumn="0" w:lastRowLastColumn="0"/>
              <w:rPr>
                <w:rFonts w:cs="Arial"/>
                <w:b/>
                <w:color w:val="000000"/>
                <w:sz w:val="22"/>
              </w:rPr>
            </w:pPr>
            <w:r w:rsidRPr="001D3980">
              <w:rPr>
                <w:rFonts w:cs="Arial"/>
                <w:b/>
                <w:color w:val="000000"/>
                <w:sz w:val="22"/>
              </w:rPr>
              <w:t>-52.600</w:t>
            </w:r>
          </w:p>
        </w:tc>
        <w:tc>
          <w:tcPr>
            <w:tcW w:w="691" w:type="pct"/>
            <w:gridSpan w:val="2"/>
            <w:noWrap/>
            <w:vAlign w:val="bottom"/>
            <w:hideMark/>
          </w:tcPr>
          <w:p w14:paraId="63F6E3DB" w14:textId="77777777" w:rsidR="000D4922" w:rsidRPr="001D3980" w:rsidRDefault="000D4922" w:rsidP="000D4922">
            <w:pPr>
              <w:jc w:val="right"/>
              <w:cnfStyle w:val="000000000000" w:firstRow="0" w:lastRow="0" w:firstColumn="0" w:lastColumn="0" w:oddVBand="0" w:evenVBand="0" w:oddHBand="0" w:evenHBand="0" w:firstRowFirstColumn="0" w:firstRowLastColumn="0" w:lastRowFirstColumn="0" w:lastRowLastColumn="0"/>
              <w:rPr>
                <w:rFonts w:cs="Arial"/>
                <w:b/>
                <w:color w:val="000000"/>
                <w:sz w:val="22"/>
              </w:rPr>
            </w:pPr>
            <w:r w:rsidRPr="001D3980">
              <w:rPr>
                <w:rFonts w:cs="Arial"/>
                <w:b/>
                <w:color w:val="000000"/>
                <w:sz w:val="22"/>
              </w:rPr>
              <w:t>-28.300</w:t>
            </w:r>
          </w:p>
        </w:tc>
      </w:tr>
    </w:tbl>
    <w:p w14:paraId="63BD9B1E" w14:textId="77777777" w:rsidR="00E0606E" w:rsidRPr="00555B7E" w:rsidRDefault="00E0606E" w:rsidP="00A541D2">
      <w:pPr>
        <w:pStyle w:val="Quelle"/>
        <w:spacing w:before="20" w:after="20"/>
      </w:pPr>
      <w:r w:rsidRPr="00555B7E">
        <w:t>Stark familienorientierter Lebenslauf: Keine Erwerbstätigkeit bis das jüngste Kind 16 Jahre alt ist, danach Teilzeit bis zum Renteneintritt.</w:t>
      </w:r>
    </w:p>
    <w:p w14:paraId="7BF4C34F" w14:textId="77777777" w:rsidR="00E0606E" w:rsidRPr="00555B7E" w:rsidRDefault="00E0606E" w:rsidP="00A541D2">
      <w:pPr>
        <w:pStyle w:val="Quelle"/>
        <w:spacing w:before="20" w:after="20"/>
      </w:pPr>
      <w:r w:rsidRPr="00555B7E">
        <w:t>Familienorientierter Lebenslauf: Auszeit bis das jüngste Kind sechs Jahre alt ist, danach Teilzeit bis zum Renteneintritt.</w:t>
      </w:r>
    </w:p>
    <w:p w14:paraId="77F59FBD" w14:textId="77777777" w:rsidR="00E0606E" w:rsidRPr="00555B7E" w:rsidRDefault="00E0606E" w:rsidP="00A541D2">
      <w:pPr>
        <w:pStyle w:val="Quelle"/>
        <w:spacing w:before="20" w:after="20"/>
      </w:pPr>
      <w:r w:rsidRPr="00555B7E">
        <w:t>Mittlerer Lebenslauf: Auszeit bis das jüngste Kind drei Jahre alt ist, danach Teilzeit bis das jüngste Kind 12 Jahre alt ist.</w:t>
      </w:r>
    </w:p>
    <w:p w14:paraId="24FE012F" w14:textId="77777777" w:rsidR="00E0606E" w:rsidRPr="00555B7E" w:rsidRDefault="00E0606E" w:rsidP="00A541D2">
      <w:pPr>
        <w:pStyle w:val="Quelle"/>
        <w:spacing w:before="20" w:after="20"/>
      </w:pPr>
      <w:r w:rsidRPr="00555B7E">
        <w:t>Erwerbsorientierter Lebenslauf: Auszeit bis das jüngste Kind ein Jahr alt ist, danach Teilzeit bis das jüngste Kind 6 Jahre alt ist.</w:t>
      </w:r>
    </w:p>
    <w:p w14:paraId="3F8034BA" w14:textId="77777777" w:rsidR="00E0606E" w:rsidRDefault="00E0606E" w:rsidP="00A541D2">
      <w:pPr>
        <w:pStyle w:val="Quelle"/>
        <w:spacing w:before="20" w:after="20"/>
      </w:pPr>
      <w:r w:rsidRPr="00555B7E">
        <w:t>Stark erwerbsorientierter Lebenslauf: Auszeit bis das jüngste Kind ein Jahr alt ist, danach Vollzeit.</w:t>
      </w:r>
    </w:p>
    <w:p w14:paraId="34739671" w14:textId="77777777" w:rsidR="00732EF8" w:rsidRDefault="00732EF8" w:rsidP="00732EF8">
      <w:pPr>
        <w:pStyle w:val="Quelle"/>
      </w:pPr>
      <w:r>
        <w:t>Abweichungen zu 100: rundungsbedingte Differenzen</w:t>
      </w:r>
    </w:p>
    <w:p w14:paraId="4E94317C" w14:textId="77777777" w:rsidR="00E0606E" w:rsidRDefault="00E0606E" w:rsidP="00A541D2">
      <w:pPr>
        <w:pStyle w:val="Quelle"/>
        <w:spacing w:before="20" w:after="20"/>
      </w:pPr>
      <w:r w:rsidRPr="00555B7E">
        <w:t>Quelle: Eigene Berechnungen</w:t>
      </w:r>
    </w:p>
    <w:p w14:paraId="483ED31B" w14:textId="77777777" w:rsidR="00E0606E" w:rsidRDefault="00E0606E" w:rsidP="00E0606E">
      <w:pPr>
        <w:pStyle w:val="Beschriftung"/>
      </w:pPr>
      <w:bookmarkStart w:id="107" w:name="_Toc492387057"/>
      <w:r>
        <w:t xml:space="preserve">Tabelle </w:t>
      </w:r>
      <w:r w:rsidR="00B123EF">
        <w:fldChar w:fldCharType="begin"/>
      </w:r>
      <w:r w:rsidR="00B123EF">
        <w:instrText xml:space="preserve"> STYLEREF 1 \s </w:instrText>
      </w:r>
      <w:r w:rsidR="00B123EF">
        <w:fldChar w:fldCharType="separate"/>
      </w:r>
      <w:r w:rsidR="006D122C">
        <w:rPr>
          <w:noProof/>
        </w:rPr>
        <w:t>3</w:t>
      </w:r>
      <w:r w:rsidR="00B123EF">
        <w:rPr>
          <w:noProof/>
        </w:rPr>
        <w:fldChar w:fldCharType="end"/>
      </w:r>
      <w:r w:rsidR="002A1515">
        <w:noBreakHyphen/>
      </w:r>
      <w:r w:rsidR="00B123EF">
        <w:fldChar w:fldCharType="begin"/>
      </w:r>
      <w:r w:rsidR="00B123EF">
        <w:instrText xml:space="preserve"> SEQ Tabelle \* ARABIC \s 1 </w:instrText>
      </w:r>
      <w:r w:rsidR="00B123EF">
        <w:fldChar w:fldCharType="separate"/>
      </w:r>
      <w:r w:rsidR="006D122C">
        <w:rPr>
          <w:noProof/>
        </w:rPr>
        <w:t>4</w:t>
      </w:r>
      <w:r w:rsidR="00B123EF">
        <w:rPr>
          <w:noProof/>
        </w:rPr>
        <w:fldChar w:fldCharType="end"/>
      </w:r>
      <w:r>
        <w:t>: Errechnete fiskalische Effekte bei den Eltern nach Einkommen</w:t>
      </w:r>
      <w:bookmarkEnd w:id="107"/>
    </w:p>
    <w:p w14:paraId="2D357CEA" w14:textId="77777777" w:rsidR="00E0606E" w:rsidRDefault="00E0606E" w:rsidP="00E0606E">
      <w:pPr>
        <w:pStyle w:val="Beschriftung"/>
      </w:pPr>
      <w:r>
        <w:rPr>
          <w:b w:val="0"/>
        </w:rPr>
        <w:t>Mittlerer Lebenslauf</w:t>
      </w:r>
      <w:r>
        <w:tab/>
      </w:r>
    </w:p>
    <w:tbl>
      <w:tblPr>
        <w:tblStyle w:val="IWLiniert2"/>
        <w:tblW w:w="5079" w:type="pct"/>
        <w:tblInd w:w="0" w:type="dxa"/>
        <w:tblLayout w:type="fixed"/>
        <w:tblLook w:val="04A0" w:firstRow="1" w:lastRow="0" w:firstColumn="1" w:lastColumn="0" w:noHBand="0" w:noVBand="1"/>
      </w:tblPr>
      <w:tblGrid>
        <w:gridCol w:w="2551"/>
        <w:gridCol w:w="2409"/>
        <w:gridCol w:w="2126"/>
        <w:gridCol w:w="2407"/>
      </w:tblGrid>
      <w:tr w:rsidR="00A05BA6" w:rsidRPr="000D4922" w14:paraId="54709A39" w14:textId="77777777" w:rsidTr="00280E0E">
        <w:trPr>
          <w:cnfStyle w:val="100000000000" w:firstRow="1" w:lastRow="0" w:firstColumn="0" w:lastColumn="0" w:oddVBand="0" w:evenVBand="0" w:oddHBand="0"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1343" w:type="pct"/>
            <w:noWrap/>
            <w:hideMark/>
          </w:tcPr>
          <w:p w14:paraId="7805E922" w14:textId="77777777" w:rsidR="00A05BA6" w:rsidRPr="000D4922" w:rsidRDefault="00A05BA6" w:rsidP="00E0606E">
            <w:pPr>
              <w:spacing w:line="240" w:lineRule="auto"/>
              <w:rPr>
                <w:rFonts w:eastAsia="Times New Roman" w:cs="Arial"/>
                <w:color w:val="000000"/>
                <w:lang w:eastAsia="de-DE"/>
              </w:rPr>
            </w:pPr>
          </w:p>
        </w:tc>
        <w:tc>
          <w:tcPr>
            <w:tcW w:w="1269" w:type="pct"/>
            <w:noWrap/>
            <w:hideMark/>
          </w:tcPr>
          <w:p w14:paraId="15CDAC2C" w14:textId="77777777" w:rsidR="00A05BA6" w:rsidRPr="000D4922" w:rsidRDefault="00A05BA6" w:rsidP="00E0606E">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cs="Arial"/>
                <w:color w:val="000000"/>
                <w:lang w:eastAsia="de-DE"/>
              </w:rPr>
            </w:pPr>
            <w:r>
              <w:rPr>
                <w:rFonts w:eastAsia="Times New Roman" w:cs="Arial"/>
                <w:color w:val="000000"/>
                <w:lang w:eastAsia="de-DE"/>
              </w:rPr>
              <w:t>Mittleres Einkommen</w:t>
            </w:r>
          </w:p>
        </w:tc>
        <w:tc>
          <w:tcPr>
            <w:tcW w:w="1120" w:type="pct"/>
            <w:noWrap/>
            <w:hideMark/>
          </w:tcPr>
          <w:p w14:paraId="0E52E057" w14:textId="77777777" w:rsidR="00A05BA6" w:rsidRPr="000D4922" w:rsidRDefault="00A05BA6" w:rsidP="00E0606E">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cs="Arial"/>
                <w:color w:val="000000"/>
                <w:lang w:eastAsia="de-DE"/>
              </w:rPr>
            </w:pPr>
            <w:r>
              <w:rPr>
                <w:rFonts w:eastAsia="Times New Roman" w:cs="Arial"/>
                <w:color w:val="000000"/>
                <w:lang w:eastAsia="de-DE"/>
              </w:rPr>
              <w:t>Hohes Einkommen (150 Prozent)</w:t>
            </w:r>
          </w:p>
        </w:tc>
        <w:tc>
          <w:tcPr>
            <w:tcW w:w="1269" w:type="pct"/>
            <w:noWrap/>
            <w:hideMark/>
          </w:tcPr>
          <w:p w14:paraId="1C75209B" w14:textId="77777777" w:rsidR="00A05BA6" w:rsidRPr="000D4922" w:rsidRDefault="00A05BA6" w:rsidP="00E0606E">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cs="Arial"/>
                <w:color w:val="000000"/>
                <w:lang w:eastAsia="de-DE"/>
              </w:rPr>
            </w:pPr>
            <w:r>
              <w:rPr>
                <w:rFonts w:eastAsia="Times New Roman" w:cs="Arial"/>
                <w:color w:val="000000"/>
                <w:lang w:eastAsia="de-DE"/>
              </w:rPr>
              <w:t>Niedriges Einkommen (70 Prozent)</w:t>
            </w:r>
          </w:p>
        </w:tc>
      </w:tr>
      <w:tr w:rsidR="00A05BA6" w:rsidRPr="000D4922" w14:paraId="7280EE8A" w14:textId="77777777" w:rsidTr="0074703C">
        <w:trPr>
          <w:trHeight w:val="286"/>
        </w:trPr>
        <w:tc>
          <w:tcPr>
            <w:cnfStyle w:val="001000000000" w:firstRow="0" w:lastRow="0" w:firstColumn="1" w:lastColumn="0" w:oddVBand="0" w:evenVBand="0" w:oddHBand="0" w:evenHBand="0" w:firstRowFirstColumn="0" w:firstRowLastColumn="0" w:lastRowFirstColumn="0" w:lastRowLastColumn="0"/>
            <w:tcW w:w="5000" w:type="pct"/>
            <w:gridSpan w:val="4"/>
            <w:noWrap/>
          </w:tcPr>
          <w:p w14:paraId="7ED95438" w14:textId="77777777" w:rsidR="00A05BA6" w:rsidRDefault="00A05BA6" w:rsidP="00A05BA6">
            <w:pPr>
              <w:spacing w:line="240" w:lineRule="auto"/>
              <w:rPr>
                <w:rFonts w:eastAsia="Times New Roman" w:cs="Arial"/>
                <w:color w:val="000000"/>
                <w:lang w:eastAsia="de-DE"/>
              </w:rPr>
            </w:pPr>
            <w:r w:rsidRPr="000D4922">
              <w:rPr>
                <w:rFonts w:eastAsia="Times New Roman" w:cs="Arial"/>
                <w:bCs/>
                <w:color w:val="000000"/>
                <w:lang w:eastAsia="de-DE"/>
              </w:rPr>
              <w:t>Sozialabgaben</w:t>
            </w:r>
          </w:p>
        </w:tc>
      </w:tr>
      <w:tr w:rsidR="00A05BA6" w:rsidRPr="000D4922" w14:paraId="4E841EC7" w14:textId="77777777" w:rsidTr="00280E0E">
        <w:trPr>
          <w:cnfStyle w:val="000000010000" w:firstRow="0" w:lastRow="0" w:firstColumn="0" w:lastColumn="0" w:oddVBand="0" w:evenVBand="0" w:oddHBand="0" w:evenHBand="1"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1343" w:type="pct"/>
            <w:noWrap/>
            <w:hideMark/>
          </w:tcPr>
          <w:p w14:paraId="574C0A42" w14:textId="77777777" w:rsidR="00A05BA6" w:rsidRPr="000D4922" w:rsidRDefault="00A05BA6" w:rsidP="00A05BA6">
            <w:pPr>
              <w:spacing w:line="240" w:lineRule="auto"/>
              <w:rPr>
                <w:rFonts w:eastAsia="Times New Roman" w:cs="Arial"/>
                <w:b w:val="0"/>
                <w:color w:val="000000"/>
                <w:lang w:eastAsia="de-DE"/>
              </w:rPr>
            </w:pPr>
            <w:r w:rsidRPr="000D4922">
              <w:rPr>
                <w:rFonts w:eastAsia="Times New Roman" w:cs="Arial"/>
                <w:b w:val="0"/>
                <w:color w:val="000000"/>
                <w:lang w:eastAsia="de-DE"/>
              </w:rPr>
              <w:t>Rentenversicherung</w:t>
            </w:r>
          </w:p>
        </w:tc>
        <w:tc>
          <w:tcPr>
            <w:tcW w:w="1269" w:type="pct"/>
            <w:noWrap/>
            <w:vAlign w:val="bottom"/>
            <w:hideMark/>
          </w:tcPr>
          <w:p w14:paraId="1B3275FF" w14:textId="77777777" w:rsidR="00A05BA6" w:rsidRDefault="00A05BA6" w:rsidP="00A05BA6">
            <w:pPr>
              <w:spacing w:line="240" w:lineRule="auto"/>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-17.100</w:t>
            </w:r>
          </w:p>
        </w:tc>
        <w:tc>
          <w:tcPr>
            <w:tcW w:w="1120" w:type="pct"/>
            <w:noWrap/>
            <w:vAlign w:val="bottom"/>
            <w:hideMark/>
          </w:tcPr>
          <w:p w14:paraId="79E58050" w14:textId="77777777" w:rsidR="00A05BA6" w:rsidRDefault="00A05BA6" w:rsidP="00A05BA6">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-25.700</w:t>
            </w:r>
          </w:p>
        </w:tc>
        <w:tc>
          <w:tcPr>
            <w:tcW w:w="1269" w:type="pct"/>
            <w:noWrap/>
            <w:vAlign w:val="bottom"/>
            <w:hideMark/>
          </w:tcPr>
          <w:p w14:paraId="7478849B" w14:textId="77777777" w:rsidR="00A05BA6" w:rsidRDefault="00A05BA6" w:rsidP="00A05BA6">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-12.000</w:t>
            </w:r>
          </w:p>
        </w:tc>
      </w:tr>
      <w:tr w:rsidR="00A05BA6" w:rsidRPr="000D4922" w14:paraId="22AB2D4D" w14:textId="77777777" w:rsidTr="00280E0E">
        <w:trPr>
          <w:trHeight w:val="286"/>
        </w:trPr>
        <w:tc>
          <w:tcPr>
            <w:cnfStyle w:val="001000000000" w:firstRow="0" w:lastRow="0" w:firstColumn="1" w:lastColumn="0" w:oddVBand="0" w:evenVBand="0" w:oddHBand="0" w:evenHBand="0" w:firstRowFirstColumn="0" w:firstRowLastColumn="0" w:lastRowFirstColumn="0" w:lastRowLastColumn="0"/>
            <w:tcW w:w="1343" w:type="pct"/>
            <w:noWrap/>
            <w:hideMark/>
          </w:tcPr>
          <w:p w14:paraId="3D9D847F" w14:textId="77777777" w:rsidR="00A05BA6" w:rsidRPr="000D4922" w:rsidRDefault="00A05BA6" w:rsidP="00A05BA6">
            <w:pPr>
              <w:spacing w:line="240" w:lineRule="auto"/>
              <w:rPr>
                <w:rFonts w:eastAsia="Times New Roman" w:cs="Arial"/>
                <w:b w:val="0"/>
                <w:color w:val="000000"/>
                <w:lang w:eastAsia="de-DE"/>
              </w:rPr>
            </w:pPr>
            <w:r w:rsidRPr="000D4922">
              <w:rPr>
                <w:rFonts w:eastAsia="Times New Roman" w:cs="Arial"/>
                <w:b w:val="0"/>
                <w:color w:val="000000"/>
                <w:lang w:eastAsia="de-DE"/>
              </w:rPr>
              <w:t>Krankenversicherung</w:t>
            </w:r>
          </w:p>
        </w:tc>
        <w:tc>
          <w:tcPr>
            <w:tcW w:w="1269" w:type="pct"/>
            <w:noWrap/>
            <w:vAlign w:val="bottom"/>
            <w:hideMark/>
          </w:tcPr>
          <w:p w14:paraId="5EF0CB8F" w14:textId="77777777" w:rsidR="00A05BA6" w:rsidRDefault="00A05BA6" w:rsidP="00A05BA6">
            <w:pPr>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-14.400</w:t>
            </w:r>
          </w:p>
        </w:tc>
        <w:tc>
          <w:tcPr>
            <w:tcW w:w="1120" w:type="pct"/>
            <w:noWrap/>
            <w:vAlign w:val="bottom"/>
            <w:hideMark/>
          </w:tcPr>
          <w:p w14:paraId="56BE1B78" w14:textId="77777777" w:rsidR="00A05BA6" w:rsidRDefault="00A05BA6" w:rsidP="00A05BA6">
            <w:pPr>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-21.600</w:t>
            </w:r>
          </w:p>
        </w:tc>
        <w:tc>
          <w:tcPr>
            <w:tcW w:w="1269" w:type="pct"/>
            <w:noWrap/>
            <w:vAlign w:val="bottom"/>
            <w:hideMark/>
          </w:tcPr>
          <w:p w14:paraId="5630A15C" w14:textId="77777777" w:rsidR="00A05BA6" w:rsidRDefault="00A05BA6" w:rsidP="00A05BA6">
            <w:pPr>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-10.100</w:t>
            </w:r>
          </w:p>
        </w:tc>
      </w:tr>
      <w:tr w:rsidR="00A05BA6" w:rsidRPr="000D4922" w14:paraId="478580C1" w14:textId="77777777" w:rsidTr="00280E0E">
        <w:trPr>
          <w:cnfStyle w:val="000000010000" w:firstRow="0" w:lastRow="0" w:firstColumn="0" w:lastColumn="0" w:oddVBand="0" w:evenVBand="0" w:oddHBand="0" w:evenHBand="1"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1343" w:type="pct"/>
            <w:noWrap/>
            <w:hideMark/>
          </w:tcPr>
          <w:p w14:paraId="1BF5A583" w14:textId="77777777" w:rsidR="00A05BA6" w:rsidRPr="000D4922" w:rsidRDefault="00A05BA6" w:rsidP="00A05BA6">
            <w:pPr>
              <w:spacing w:line="240" w:lineRule="auto"/>
              <w:rPr>
                <w:rFonts w:eastAsia="Times New Roman" w:cs="Arial"/>
                <w:b w:val="0"/>
                <w:color w:val="000000"/>
                <w:lang w:eastAsia="de-DE"/>
              </w:rPr>
            </w:pPr>
            <w:r w:rsidRPr="000D4922">
              <w:rPr>
                <w:rFonts w:eastAsia="Times New Roman" w:cs="Arial"/>
                <w:b w:val="0"/>
                <w:color w:val="000000"/>
                <w:lang w:eastAsia="de-DE"/>
              </w:rPr>
              <w:t>Pflegeversicherung</w:t>
            </w:r>
          </w:p>
        </w:tc>
        <w:tc>
          <w:tcPr>
            <w:tcW w:w="1269" w:type="pct"/>
            <w:noWrap/>
            <w:vAlign w:val="bottom"/>
            <w:hideMark/>
          </w:tcPr>
          <w:p w14:paraId="39DB5175" w14:textId="77777777" w:rsidR="00A05BA6" w:rsidRDefault="00A05BA6" w:rsidP="00A05BA6">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-2.300</w:t>
            </w:r>
          </w:p>
        </w:tc>
        <w:tc>
          <w:tcPr>
            <w:tcW w:w="1120" w:type="pct"/>
            <w:noWrap/>
            <w:vAlign w:val="bottom"/>
            <w:hideMark/>
          </w:tcPr>
          <w:p w14:paraId="2DD0B831" w14:textId="77777777" w:rsidR="00A05BA6" w:rsidRDefault="00A05BA6" w:rsidP="00A05BA6">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-3.500</w:t>
            </w:r>
          </w:p>
        </w:tc>
        <w:tc>
          <w:tcPr>
            <w:tcW w:w="1269" w:type="pct"/>
            <w:noWrap/>
            <w:vAlign w:val="bottom"/>
            <w:hideMark/>
          </w:tcPr>
          <w:p w14:paraId="3B36FC9A" w14:textId="77777777" w:rsidR="00A05BA6" w:rsidRDefault="00A05BA6" w:rsidP="00A05BA6">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-1.600</w:t>
            </w:r>
          </w:p>
        </w:tc>
      </w:tr>
      <w:tr w:rsidR="00A05BA6" w:rsidRPr="000D4922" w14:paraId="36219E64" w14:textId="77777777" w:rsidTr="00280E0E">
        <w:trPr>
          <w:trHeight w:val="286"/>
        </w:trPr>
        <w:tc>
          <w:tcPr>
            <w:cnfStyle w:val="001000000000" w:firstRow="0" w:lastRow="0" w:firstColumn="1" w:lastColumn="0" w:oddVBand="0" w:evenVBand="0" w:oddHBand="0" w:evenHBand="0" w:firstRowFirstColumn="0" w:firstRowLastColumn="0" w:lastRowFirstColumn="0" w:lastRowLastColumn="0"/>
            <w:tcW w:w="1343" w:type="pct"/>
            <w:noWrap/>
            <w:hideMark/>
          </w:tcPr>
          <w:p w14:paraId="67A939A9" w14:textId="77777777" w:rsidR="00A05BA6" w:rsidRPr="000D4922" w:rsidRDefault="00A05BA6" w:rsidP="00A05BA6">
            <w:pPr>
              <w:spacing w:line="240" w:lineRule="auto"/>
              <w:rPr>
                <w:rFonts w:eastAsia="Times New Roman" w:cs="Arial"/>
                <w:b w:val="0"/>
                <w:color w:val="000000"/>
                <w:lang w:eastAsia="de-DE"/>
              </w:rPr>
            </w:pPr>
            <w:r w:rsidRPr="000D4922">
              <w:rPr>
                <w:rFonts w:eastAsia="Times New Roman" w:cs="Arial"/>
                <w:b w:val="0"/>
                <w:color w:val="000000"/>
                <w:lang w:eastAsia="de-DE"/>
              </w:rPr>
              <w:t>Arbeitslosenversicherung</w:t>
            </w:r>
          </w:p>
        </w:tc>
        <w:tc>
          <w:tcPr>
            <w:tcW w:w="1269" w:type="pct"/>
            <w:noWrap/>
            <w:vAlign w:val="bottom"/>
            <w:hideMark/>
          </w:tcPr>
          <w:p w14:paraId="62160885" w14:textId="77777777" w:rsidR="00A05BA6" w:rsidRDefault="00A05BA6" w:rsidP="00A05BA6">
            <w:pPr>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-2.700</w:t>
            </w:r>
          </w:p>
        </w:tc>
        <w:tc>
          <w:tcPr>
            <w:tcW w:w="1120" w:type="pct"/>
            <w:noWrap/>
            <w:vAlign w:val="bottom"/>
            <w:hideMark/>
          </w:tcPr>
          <w:p w14:paraId="0251C763" w14:textId="77777777" w:rsidR="00A05BA6" w:rsidRDefault="00A05BA6" w:rsidP="00A05BA6">
            <w:pPr>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-4.100</w:t>
            </w:r>
          </w:p>
        </w:tc>
        <w:tc>
          <w:tcPr>
            <w:tcW w:w="1269" w:type="pct"/>
            <w:noWrap/>
            <w:vAlign w:val="bottom"/>
            <w:hideMark/>
          </w:tcPr>
          <w:p w14:paraId="165AD81D" w14:textId="77777777" w:rsidR="00A05BA6" w:rsidRDefault="00A05BA6" w:rsidP="00A05BA6">
            <w:pPr>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-1.900</w:t>
            </w:r>
          </w:p>
        </w:tc>
      </w:tr>
      <w:tr w:rsidR="00A05BA6" w:rsidRPr="000D4922" w14:paraId="13DDA522" w14:textId="77777777" w:rsidTr="00280E0E">
        <w:trPr>
          <w:cnfStyle w:val="000000010000" w:firstRow="0" w:lastRow="0" w:firstColumn="0" w:lastColumn="0" w:oddVBand="0" w:evenVBand="0" w:oddHBand="0" w:evenHBand="1"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1343" w:type="pct"/>
            <w:noWrap/>
            <w:hideMark/>
          </w:tcPr>
          <w:p w14:paraId="42C6223E" w14:textId="77777777" w:rsidR="00A05BA6" w:rsidRPr="008C39A1" w:rsidRDefault="00A05BA6" w:rsidP="00A05BA6">
            <w:pPr>
              <w:spacing w:line="240" w:lineRule="auto"/>
              <w:rPr>
                <w:rFonts w:eastAsia="Times New Roman" w:cs="Arial"/>
                <w:color w:val="000000"/>
                <w:lang w:eastAsia="de-DE"/>
              </w:rPr>
            </w:pPr>
            <w:r w:rsidRPr="008C39A1">
              <w:rPr>
                <w:rFonts w:eastAsia="Times New Roman" w:cs="Arial"/>
                <w:color w:val="000000"/>
                <w:lang w:eastAsia="de-DE"/>
              </w:rPr>
              <w:t>Zusammen</w:t>
            </w:r>
          </w:p>
        </w:tc>
        <w:tc>
          <w:tcPr>
            <w:tcW w:w="1269" w:type="pct"/>
            <w:noWrap/>
            <w:vAlign w:val="bottom"/>
            <w:hideMark/>
          </w:tcPr>
          <w:p w14:paraId="461C7C0A" w14:textId="77777777" w:rsidR="00A05BA6" w:rsidRPr="008C39A1" w:rsidRDefault="00A05BA6" w:rsidP="00A05BA6">
            <w:pPr>
              <w:jc w:val="right"/>
              <w:cnfStyle w:val="000000010000" w:firstRow="0" w:lastRow="0" w:firstColumn="0" w:lastColumn="0" w:oddVBand="0" w:evenVBand="0" w:oddHBand="0" w:evenHBand="1" w:firstRowFirstColumn="0" w:firstRowLastColumn="0" w:lastRowFirstColumn="0" w:lastRowLastColumn="0"/>
              <w:rPr>
                <w:rFonts w:cs="Arial"/>
                <w:b/>
                <w:color w:val="000000"/>
                <w:sz w:val="22"/>
              </w:rPr>
            </w:pPr>
            <w:r w:rsidRPr="008C39A1">
              <w:rPr>
                <w:rFonts w:cs="Arial"/>
                <w:b/>
                <w:color w:val="000000"/>
                <w:sz w:val="22"/>
              </w:rPr>
              <w:t>-36.600</w:t>
            </w:r>
          </w:p>
        </w:tc>
        <w:tc>
          <w:tcPr>
            <w:tcW w:w="1120" w:type="pct"/>
            <w:noWrap/>
            <w:vAlign w:val="bottom"/>
            <w:hideMark/>
          </w:tcPr>
          <w:p w14:paraId="4DCF6B77" w14:textId="77777777" w:rsidR="00A05BA6" w:rsidRPr="008C39A1" w:rsidRDefault="00A05BA6" w:rsidP="00A05BA6">
            <w:pPr>
              <w:jc w:val="right"/>
              <w:cnfStyle w:val="000000010000" w:firstRow="0" w:lastRow="0" w:firstColumn="0" w:lastColumn="0" w:oddVBand="0" w:evenVBand="0" w:oddHBand="0" w:evenHBand="1" w:firstRowFirstColumn="0" w:firstRowLastColumn="0" w:lastRowFirstColumn="0" w:lastRowLastColumn="0"/>
              <w:rPr>
                <w:rFonts w:cs="Arial"/>
                <w:b/>
                <w:color w:val="000000"/>
                <w:sz w:val="22"/>
              </w:rPr>
            </w:pPr>
            <w:r w:rsidRPr="008C39A1">
              <w:rPr>
                <w:rFonts w:cs="Arial"/>
                <w:b/>
                <w:color w:val="000000"/>
                <w:sz w:val="22"/>
              </w:rPr>
              <w:t>-54.900</w:t>
            </w:r>
          </w:p>
        </w:tc>
        <w:tc>
          <w:tcPr>
            <w:tcW w:w="1269" w:type="pct"/>
            <w:noWrap/>
            <w:vAlign w:val="bottom"/>
            <w:hideMark/>
          </w:tcPr>
          <w:p w14:paraId="295A9A49" w14:textId="77777777" w:rsidR="00A05BA6" w:rsidRPr="008C39A1" w:rsidRDefault="00A05BA6" w:rsidP="00A05BA6">
            <w:pPr>
              <w:jc w:val="right"/>
              <w:cnfStyle w:val="000000010000" w:firstRow="0" w:lastRow="0" w:firstColumn="0" w:lastColumn="0" w:oddVBand="0" w:evenVBand="0" w:oddHBand="0" w:evenHBand="1" w:firstRowFirstColumn="0" w:firstRowLastColumn="0" w:lastRowFirstColumn="0" w:lastRowLastColumn="0"/>
              <w:rPr>
                <w:rFonts w:cs="Arial"/>
                <w:b/>
                <w:color w:val="000000"/>
                <w:sz w:val="22"/>
              </w:rPr>
            </w:pPr>
            <w:r w:rsidRPr="008C39A1">
              <w:rPr>
                <w:rFonts w:cs="Arial"/>
                <w:b/>
                <w:color w:val="000000"/>
                <w:sz w:val="22"/>
              </w:rPr>
              <w:t>-25.600</w:t>
            </w:r>
          </w:p>
        </w:tc>
      </w:tr>
      <w:tr w:rsidR="00A05BA6" w:rsidRPr="000D4922" w14:paraId="6E5D2300" w14:textId="77777777" w:rsidTr="0074703C">
        <w:trPr>
          <w:trHeight w:val="286"/>
        </w:trPr>
        <w:tc>
          <w:tcPr>
            <w:cnfStyle w:val="001000000000" w:firstRow="0" w:lastRow="0" w:firstColumn="1" w:lastColumn="0" w:oddVBand="0" w:evenVBand="0" w:oddHBand="0" w:evenHBand="0" w:firstRowFirstColumn="0" w:firstRowLastColumn="0" w:lastRowFirstColumn="0" w:lastRowLastColumn="0"/>
            <w:tcW w:w="5000" w:type="pct"/>
            <w:gridSpan w:val="4"/>
            <w:noWrap/>
          </w:tcPr>
          <w:p w14:paraId="3914CF2F" w14:textId="77777777" w:rsidR="00A05BA6" w:rsidRPr="000D4922" w:rsidRDefault="00A05BA6" w:rsidP="00A05BA6">
            <w:pPr>
              <w:rPr>
                <w:rFonts w:cs="Arial"/>
                <w:color w:val="000000"/>
              </w:rPr>
            </w:pPr>
            <w:r w:rsidRPr="000D4922">
              <w:rPr>
                <w:rFonts w:eastAsia="Times New Roman" w:cs="Arial"/>
                <w:bCs/>
                <w:color w:val="000000"/>
                <w:lang w:eastAsia="de-DE"/>
              </w:rPr>
              <w:t>Leistungen der Sozialversicherungen ohne Arbeitslosenversicherung</w:t>
            </w:r>
          </w:p>
        </w:tc>
      </w:tr>
      <w:tr w:rsidR="00A05BA6" w:rsidRPr="000D4922" w14:paraId="73DE3F32" w14:textId="77777777" w:rsidTr="00280E0E">
        <w:trPr>
          <w:cnfStyle w:val="000000010000" w:firstRow="0" w:lastRow="0" w:firstColumn="0" w:lastColumn="0" w:oddVBand="0" w:evenVBand="0" w:oddHBand="0" w:evenHBand="1"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1343" w:type="pct"/>
            <w:noWrap/>
            <w:hideMark/>
          </w:tcPr>
          <w:p w14:paraId="0614AA8B" w14:textId="77777777" w:rsidR="00A05BA6" w:rsidRPr="000D4922" w:rsidRDefault="00A05BA6" w:rsidP="00A05BA6">
            <w:pPr>
              <w:spacing w:line="240" w:lineRule="auto"/>
              <w:rPr>
                <w:rFonts w:eastAsia="Times New Roman" w:cs="Arial"/>
                <w:b w:val="0"/>
                <w:color w:val="000000"/>
                <w:lang w:eastAsia="de-DE"/>
              </w:rPr>
            </w:pPr>
            <w:r w:rsidRPr="000D4922">
              <w:rPr>
                <w:rFonts w:eastAsia="Times New Roman" w:cs="Arial"/>
                <w:b w:val="0"/>
                <w:color w:val="000000"/>
                <w:lang w:eastAsia="de-DE"/>
              </w:rPr>
              <w:t>Rente</w:t>
            </w:r>
          </w:p>
        </w:tc>
        <w:tc>
          <w:tcPr>
            <w:tcW w:w="1269" w:type="pct"/>
            <w:noWrap/>
            <w:vAlign w:val="bottom"/>
            <w:hideMark/>
          </w:tcPr>
          <w:p w14:paraId="61DF4D91" w14:textId="77777777" w:rsidR="00A05BA6" w:rsidRPr="00601380" w:rsidRDefault="00A05BA6" w:rsidP="00A05BA6">
            <w:pPr>
              <w:spacing w:line="240" w:lineRule="auto"/>
              <w:jc w:val="right"/>
              <w:cnfStyle w:val="000000010000" w:firstRow="0" w:lastRow="0" w:firstColumn="0" w:lastColumn="0" w:oddVBand="0" w:evenVBand="0" w:oddHBand="0" w:evenHBand="1" w:firstRowFirstColumn="0" w:firstRowLastColumn="0" w:lastRowFirstColumn="0" w:lastRowLastColumn="0"/>
              <w:rPr>
                <w:rFonts w:cs="Arial"/>
                <w:b/>
                <w:color w:val="000000"/>
                <w:sz w:val="22"/>
              </w:rPr>
            </w:pPr>
            <w:r w:rsidRPr="00601380">
              <w:rPr>
                <w:rFonts w:cs="Arial"/>
                <w:b/>
                <w:color w:val="000000"/>
              </w:rPr>
              <w:t>2.900</w:t>
            </w:r>
          </w:p>
        </w:tc>
        <w:tc>
          <w:tcPr>
            <w:tcW w:w="1120" w:type="pct"/>
            <w:noWrap/>
            <w:vAlign w:val="bottom"/>
            <w:hideMark/>
          </w:tcPr>
          <w:p w14:paraId="4EAFA0EC" w14:textId="77777777" w:rsidR="00A05BA6" w:rsidRPr="00601380" w:rsidRDefault="00A05BA6" w:rsidP="00A05BA6">
            <w:pPr>
              <w:jc w:val="right"/>
              <w:cnfStyle w:val="000000010000" w:firstRow="0" w:lastRow="0" w:firstColumn="0" w:lastColumn="0" w:oddVBand="0" w:evenVBand="0" w:oddHBand="0" w:evenHBand="1" w:firstRowFirstColumn="0" w:firstRowLastColumn="0" w:lastRowFirstColumn="0" w:lastRowLastColumn="0"/>
              <w:rPr>
                <w:rFonts w:cs="Arial"/>
                <w:b/>
                <w:color w:val="000000"/>
                <w:sz w:val="22"/>
              </w:rPr>
            </w:pPr>
            <w:r w:rsidRPr="00601380">
              <w:rPr>
                <w:rFonts w:cs="Arial"/>
                <w:b/>
                <w:color w:val="000000"/>
              </w:rPr>
              <w:t>-3.800</w:t>
            </w:r>
          </w:p>
        </w:tc>
        <w:tc>
          <w:tcPr>
            <w:tcW w:w="1269" w:type="pct"/>
            <w:noWrap/>
            <w:vAlign w:val="bottom"/>
            <w:hideMark/>
          </w:tcPr>
          <w:p w14:paraId="42BD5121" w14:textId="77777777" w:rsidR="00A05BA6" w:rsidRPr="00601380" w:rsidRDefault="00A05BA6" w:rsidP="00A05BA6">
            <w:pPr>
              <w:jc w:val="right"/>
              <w:cnfStyle w:val="000000010000" w:firstRow="0" w:lastRow="0" w:firstColumn="0" w:lastColumn="0" w:oddVBand="0" w:evenVBand="0" w:oddHBand="0" w:evenHBand="1" w:firstRowFirstColumn="0" w:firstRowLastColumn="0" w:lastRowFirstColumn="0" w:lastRowLastColumn="0"/>
              <w:rPr>
                <w:rFonts w:cs="Arial"/>
                <w:b/>
                <w:color w:val="000000"/>
                <w:sz w:val="22"/>
              </w:rPr>
            </w:pPr>
            <w:r w:rsidRPr="00601380">
              <w:rPr>
                <w:rFonts w:cs="Arial"/>
                <w:b/>
                <w:color w:val="000000"/>
              </w:rPr>
              <w:t>7.000</w:t>
            </w:r>
          </w:p>
        </w:tc>
      </w:tr>
      <w:tr w:rsidR="00A05BA6" w:rsidRPr="000D4922" w14:paraId="06D0D81D" w14:textId="77777777" w:rsidTr="0074703C">
        <w:trPr>
          <w:trHeight w:val="286"/>
        </w:trPr>
        <w:tc>
          <w:tcPr>
            <w:cnfStyle w:val="001000000000" w:firstRow="0" w:lastRow="0" w:firstColumn="1" w:lastColumn="0" w:oddVBand="0" w:evenVBand="0" w:oddHBand="0" w:evenHBand="0" w:firstRowFirstColumn="0" w:firstRowLastColumn="0" w:lastRowFirstColumn="0" w:lastRowLastColumn="0"/>
            <w:tcW w:w="5000" w:type="pct"/>
            <w:gridSpan w:val="4"/>
            <w:noWrap/>
          </w:tcPr>
          <w:p w14:paraId="302B43B2" w14:textId="77777777" w:rsidR="00A05BA6" w:rsidRPr="001D3980" w:rsidRDefault="00A05BA6" w:rsidP="00A05BA6">
            <w:pPr>
              <w:rPr>
                <w:rFonts w:cs="Arial"/>
                <w:color w:val="000000"/>
              </w:rPr>
            </w:pPr>
            <w:r w:rsidRPr="000D4922">
              <w:rPr>
                <w:rFonts w:eastAsia="Times New Roman" w:cs="Arial"/>
                <w:bCs/>
                <w:color w:val="000000"/>
                <w:lang w:eastAsia="de-DE"/>
              </w:rPr>
              <w:t>Steuern</w:t>
            </w:r>
          </w:p>
        </w:tc>
      </w:tr>
      <w:tr w:rsidR="00384D38" w:rsidRPr="000D4922" w14:paraId="014EF02C" w14:textId="77777777" w:rsidTr="00280E0E">
        <w:trPr>
          <w:cnfStyle w:val="000000010000" w:firstRow="0" w:lastRow="0" w:firstColumn="0" w:lastColumn="0" w:oddVBand="0" w:evenVBand="0" w:oddHBand="0" w:evenHBand="1"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1343" w:type="pct"/>
            <w:noWrap/>
            <w:hideMark/>
          </w:tcPr>
          <w:p w14:paraId="14FF78D9" w14:textId="77777777" w:rsidR="00384D38" w:rsidRPr="00F91F8D" w:rsidRDefault="00384D38" w:rsidP="00384D38">
            <w:pPr>
              <w:spacing w:line="240" w:lineRule="auto"/>
              <w:rPr>
                <w:rFonts w:eastAsia="Times New Roman" w:cs="Arial"/>
                <w:b w:val="0"/>
                <w:color w:val="000000"/>
                <w:lang w:eastAsia="de-DE"/>
              </w:rPr>
            </w:pPr>
            <w:r w:rsidRPr="00F91F8D">
              <w:rPr>
                <w:rFonts w:eastAsia="Times New Roman" w:cs="Arial"/>
                <w:b w:val="0"/>
                <w:color w:val="000000"/>
                <w:lang w:eastAsia="de-DE"/>
              </w:rPr>
              <w:t xml:space="preserve">Einkommenssteuer </w:t>
            </w:r>
            <w:r w:rsidRPr="003A6EA1">
              <w:rPr>
                <w:rFonts w:eastAsia="Times New Roman" w:cs="Arial"/>
                <w:b w:val="0"/>
                <w:color w:val="000000"/>
                <w:lang w:eastAsia="de-DE"/>
              </w:rPr>
              <w:t>und Solidaritätszuschlag</w:t>
            </w:r>
          </w:p>
        </w:tc>
        <w:tc>
          <w:tcPr>
            <w:tcW w:w="1269" w:type="pct"/>
            <w:noWrap/>
            <w:vAlign w:val="bottom"/>
            <w:hideMark/>
          </w:tcPr>
          <w:p w14:paraId="27CBEC08" w14:textId="77777777" w:rsidR="00384D38" w:rsidRDefault="00384D38" w:rsidP="00384D38">
            <w:pPr>
              <w:spacing w:line="240" w:lineRule="auto"/>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-21.900</w:t>
            </w:r>
          </w:p>
        </w:tc>
        <w:tc>
          <w:tcPr>
            <w:tcW w:w="1120" w:type="pct"/>
            <w:noWrap/>
            <w:vAlign w:val="bottom"/>
            <w:hideMark/>
          </w:tcPr>
          <w:p w14:paraId="552AC885" w14:textId="77777777" w:rsidR="00384D38" w:rsidRDefault="00384D38" w:rsidP="00384D38">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-40.900</w:t>
            </w:r>
          </w:p>
        </w:tc>
        <w:tc>
          <w:tcPr>
            <w:tcW w:w="1269" w:type="pct"/>
            <w:noWrap/>
            <w:vAlign w:val="bottom"/>
            <w:hideMark/>
          </w:tcPr>
          <w:p w14:paraId="655B7972" w14:textId="77777777" w:rsidR="00384D38" w:rsidRDefault="00384D38" w:rsidP="00384D38">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-12.400</w:t>
            </w:r>
          </w:p>
        </w:tc>
      </w:tr>
      <w:tr w:rsidR="00384D38" w:rsidRPr="000D4922" w14:paraId="07CBD894" w14:textId="77777777" w:rsidTr="00280E0E">
        <w:trPr>
          <w:trHeight w:val="286"/>
        </w:trPr>
        <w:tc>
          <w:tcPr>
            <w:cnfStyle w:val="001000000000" w:firstRow="0" w:lastRow="0" w:firstColumn="1" w:lastColumn="0" w:oddVBand="0" w:evenVBand="0" w:oddHBand="0" w:evenHBand="0" w:firstRowFirstColumn="0" w:firstRowLastColumn="0" w:lastRowFirstColumn="0" w:lastRowLastColumn="0"/>
            <w:tcW w:w="1343" w:type="pct"/>
            <w:noWrap/>
            <w:hideMark/>
          </w:tcPr>
          <w:p w14:paraId="4C606EB9" w14:textId="77777777" w:rsidR="00384D38" w:rsidRPr="00F91F8D" w:rsidRDefault="00384D38" w:rsidP="00384D38">
            <w:pPr>
              <w:spacing w:line="240" w:lineRule="auto"/>
              <w:rPr>
                <w:rFonts w:eastAsia="Times New Roman" w:cs="Arial"/>
                <w:b w:val="0"/>
                <w:color w:val="000000"/>
                <w:lang w:eastAsia="de-DE"/>
              </w:rPr>
            </w:pPr>
            <w:r w:rsidRPr="00F91F8D">
              <w:rPr>
                <w:rFonts w:eastAsia="Times New Roman" w:cs="Arial"/>
                <w:b w:val="0"/>
                <w:color w:val="000000"/>
                <w:lang w:eastAsia="de-DE"/>
              </w:rPr>
              <w:t>Konsumsteuern</w:t>
            </w:r>
          </w:p>
        </w:tc>
        <w:tc>
          <w:tcPr>
            <w:tcW w:w="1269" w:type="pct"/>
            <w:noWrap/>
            <w:vAlign w:val="bottom"/>
            <w:hideMark/>
          </w:tcPr>
          <w:p w14:paraId="2A848587" w14:textId="77777777" w:rsidR="00384D38" w:rsidRDefault="00384D38" w:rsidP="00384D38">
            <w:pPr>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-6.200</w:t>
            </w:r>
          </w:p>
        </w:tc>
        <w:tc>
          <w:tcPr>
            <w:tcW w:w="1120" w:type="pct"/>
            <w:noWrap/>
            <w:vAlign w:val="bottom"/>
            <w:hideMark/>
          </w:tcPr>
          <w:p w14:paraId="39035493" w14:textId="77777777" w:rsidR="00384D38" w:rsidRDefault="00384D38" w:rsidP="00384D38">
            <w:pPr>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-9.600</w:t>
            </w:r>
          </w:p>
        </w:tc>
        <w:tc>
          <w:tcPr>
            <w:tcW w:w="1269" w:type="pct"/>
            <w:noWrap/>
            <w:vAlign w:val="bottom"/>
            <w:hideMark/>
          </w:tcPr>
          <w:p w14:paraId="4FD05EA6" w14:textId="77777777" w:rsidR="00384D38" w:rsidRDefault="00384D38" w:rsidP="00384D38">
            <w:pPr>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-2.800</w:t>
            </w:r>
          </w:p>
        </w:tc>
      </w:tr>
      <w:tr w:rsidR="00384D38" w:rsidRPr="000D4922" w14:paraId="7B861DA6" w14:textId="77777777" w:rsidTr="00280E0E">
        <w:trPr>
          <w:cnfStyle w:val="000000010000" w:firstRow="0" w:lastRow="0" w:firstColumn="0" w:lastColumn="0" w:oddVBand="0" w:evenVBand="0" w:oddHBand="0" w:evenHBand="1"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1343" w:type="pct"/>
            <w:noWrap/>
            <w:hideMark/>
          </w:tcPr>
          <w:p w14:paraId="32406A2D" w14:textId="77777777" w:rsidR="00384D38" w:rsidRPr="008C39A1" w:rsidRDefault="00384D38" w:rsidP="00384D38">
            <w:pPr>
              <w:spacing w:line="240" w:lineRule="auto"/>
              <w:rPr>
                <w:rFonts w:eastAsia="Times New Roman" w:cs="Arial"/>
                <w:color w:val="000000"/>
                <w:lang w:eastAsia="de-DE"/>
              </w:rPr>
            </w:pPr>
            <w:r w:rsidRPr="008C39A1">
              <w:rPr>
                <w:rFonts w:eastAsia="Times New Roman" w:cs="Arial"/>
                <w:color w:val="000000"/>
                <w:lang w:eastAsia="de-DE"/>
              </w:rPr>
              <w:t>Zusammen</w:t>
            </w:r>
          </w:p>
        </w:tc>
        <w:tc>
          <w:tcPr>
            <w:tcW w:w="1269" w:type="pct"/>
            <w:noWrap/>
            <w:vAlign w:val="bottom"/>
            <w:hideMark/>
          </w:tcPr>
          <w:p w14:paraId="6C3613F7" w14:textId="77777777" w:rsidR="00384D38" w:rsidRPr="00384D38" w:rsidRDefault="00384D38" w:rsidP="00384D38">
            <w:pPr>
              <w:jc w:val="right"/>
              <w:cnfStyle w:val="000000010000" w:firstRow="0" w:lastRow="0" w:firstColumn="0" w:lastColumn="0" w:oddVBand="0" w:evenVBand="0" w:oddHBand="0" w:evenHBand="1" w:firstRowFirstColumn="0" w:firstRowLastColumn="0" w:lastRowFirstColumn="0" w:lastRowLastColumn="0"/>
              <w:rPr>
                <w:rFonts w:cs="Arial"/>
                <w:b/>
                <w:color w:val="000000"/>
                <w:sz w:val="22"/>
              </w:rPr>
            </w:pPr>
            <w:r w:rsidRPr="00384D38">
              <w:rPr>
                <w:rFonts w:cs="Arial"/>
                <w:b/>
                <w:color w:val="000000"/>
                <w:sz w:val="22"/>
              </w:rPr>
              <w:t>-28.100</w:t>
            </w:r>
          </w:p>
        </w:tc>
        <w:tc>
          <w:tcPr>
            <w:tcW w:w="1120" w:type="pct"/>
            <w:noWrap/>
            <w:vAlign w:val="bottom"/>
            <w:hideMark/>
          </w:tcPr>
          <w:p w14:paraId="71A8DFD7" w14:textId="77777777" w:rsidR="00384D38" w:rsidRPr="00384D38" w:rsidRDefault="00384D38" w:rsidP="00384D38">
            <w:pPr>
              <w:jc w:val="right"/>
              <w:cnfStyle w:val="000000010000" w:firstRow="0" w:lastRow="0" w:firstColumn="0" w:lastColumn="0" w:oddVBand="0" w:evenVBand="0" w:oddHBand="0" w:evenHBand="1" w:firstRowFirstColumn="0" w:firstRowLastColumn="0" w:lastRowFirstColumn="0" w:lastRowLastColumn="0"/>
              <w:rPr>
                <w:rFonts w:cs="Arial"/>
                <w:b/>
                <w:color w:val="000000"/>
                <w:sz w:val="22"/>
              </w:rPr>
            </w:pPr>
            <w:r w:rsidRPr="00384D38">
              <w:rPr>
                <w:rFonts w:cs="Arial"/>
                <w:b/>
                <w:color w:val="000000"/>
                <w:sz w:val="22"/>
              </w:rPr>
              <w:t>-50.500</w:t>
            </w:r>
          </w:p>
        </w:tc>
        <w:tc>
          <w:tcPr>
            <w:tcW w:w="1269" w:type="pct"/>
            <w:noWrap/>
            <w:vAlign w:val="bottom"/>
            <w:hideMark/>
          </w:tcPr>
          <w:p w14:paraId="76A037B5" w14:textId="77777777" w:rsidR="00384D38" w:rsidRPr="00384D38" w:rsidRDefault="00384D38" w:rsidP="00384D38">
            <w:pPr>
              <w:jc w:val="right"/>
              <w:cnfStyle w:val="000000010000" w:firstRow="0" w:lastRow="0" w:firstColumn="0" w:lastColumn="0" w:oddVBand="0" w:evenVBand="0" w:oddHBand="0" w:evenHBand="1" w:firstRowFirstColumn="0" w:firstRowLastColumn="0" w:lastRowFirstColumn="0" w:lastRowLastColumn="0"/>
              <w:rPr>
                <w:rFonts w:cs="Arial"/>
                <w:b/>
                <w:color w:val="000000"/>
                <w:sz w:val="22"/>
              </w:rPr>
            </w:pPr>
            <w:r w:rsidRPr="00384D38">
              <w:rPr>
                <w:rFonts w:cs="Arial"/>
                <w:b/>
                <w:color w:val="000000"/>
                <w:sz w:val="22"/>
              </w:rPr>
              <w:t>-15.200</w:t>
            </w:r>
          </w:p>
        </w:tc>
      </w:tr>
      <w:tr w:rsidR="00A05BA6" w:rsidRPr="000D4922" w14:paraId="3BBB5C3F" w14:textId="77777777" w:rsidTr="0074703C">
        <w:trPr>
          <w:trHeight w:val="286"/>
        </w:trPr>
        <w:tc>
          <w:tcPr>
            <w:cnfStyle w:val="001000000000" w:firstRow="0" w:lastRow="0" w:firstColumn="1" w:lastColumn="0" w:oddVBand="0" w:evenVBand="0" w:oddHBand="0" w:evenHBand="0" w:firstRowFirstColumn="0" w:firstRowLastColumn="0" w:lastRowFirstColumn="0" w:lastRowLastColumn="0"/>
            <w:tcW w:w="5000" w:type="pct"/>
            <w:gridSpan w:val="4"/>
            <w:noWrap/>
          </w:tcPr>
          <w:p w14:paraId="632C7618" w14:textId="77777777" w:rsidR="00A05BA6" w:rsidRPr="001D3980" w:rsidRDefault="00A05BA6" w:rsidP="00A05BA6">
            <w:pPr>
              <w:rPr>
                <w:rFonts w:cs="Arial"/>
                <w:b w:val="0"/>
                <w:color w:val="000000"/>
              </w:rPr>
            </w:pPr>
            <w:r>
              <w:rPr>
                <w:rFonts w:eastAsia="Times New Roman" w:cs="Arial"/>
                <w:color w:val="000000"/>
                <w:lang w:eastAsia="de-DE"/>
              </w:rPr>
              <w:t>Steuerfinanzierte Leistungen (inkl. Leistungen der Arbeitslosenversicherung</w:t>
            </w:r>
            <w:r w:rsidR="00732EF8">
              <w:rPr>
                <w:rFonts w:eastAsia="Times New Roman" w:cs="Arial"/>
                <w:color w:val="000000"/>
                <w:lang w:eastAsia="de-DE"/>
              </w:rPr>
              <w:t>)</w:t>
            </w:r>
          </w:p>
        </w:tc>
      </w:tr>
      <w:tr w:rsidR="00A05BA6" w:rsidRPr="000D4922" w14:paraId="677152DE" w14:textId="77777777" w:rsidTr="00280E0E">
        <w:trPr>
          <w:cnfStyle w:val="000000010000" w:firstRow="0" w:lastRow="0" w:firstColumn="0" w:lastColumn="0" w:oddVBand="0" w:evenVBand="0" w:oddHBand="0" w:evenHBand="1"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1343" w:type="pct"/>
            <w:noWrap/>
            <w:hideMark/>
          </w:tcPr>
          <w:p w14:paraId="1DCEBB73" w14:textId="77777777" w:rsidR="00A05BA6" w:rsidRPr="000D4922" w:rsidRDefault="00A05BA6" w:rsidP="00E0606E">
            <w:pPr>
              <w:spacing w:line="240" w:lineRule="auto"/>
              <w:rPr>
                <w:rFonts w:eastAsia="Times New Roman" w:cs="Arial"/>
                <w:b w:val="0"/>
                <w:color w:val="000000"/>
                <w:lang w:eastAsia="de-DE"/>
              </w:rPr>
            </w:pPr>
            <w:r w:rsidRPr="000D4922">
              <w:rPr>
                <w:rFonts w:eastAsia="Times New Roman" w:cs="Arial"/>
                <w:b w:val="0"/>
                <w:color w:val="000000"/>
                <w:lang w:eastAsia="de-DE"/>
              </w:rPr>
              <w:t>Elterngeld</w:t>
            </w:r>
          </w:p>
        </w:tc>
        <w:tc>
          <w:tcPr>
            <w:tcW w:w="1269" w:type="pct"/>
            <w:noWrap/>
            <w:vAlign w:val="bottom"/>
            <w:hideMark/>
          </w:tcPr>
          <w:p w14:paraId="1EF9E719" w14:textId="77777777" w:rsidR="00A05BA6" w:rsidRDefault="00A05BA6" w:rsidP="00E0606E">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3.600</w:t>
            </w:r>
          </w:p>
        </w:tc>
        <w:tc>
          <w:tcPr>
            <w:tcW w:w="1120" w:type="pct"/>
            <w:noWrap/>
            <w:vAlign w:val="bottom"/>
            <w:hideMark/>
          </w:tcPr>
          <w:p w14:paraId="74236606" w14:textId="77777777" w:rsidR="00A05BA6" w:rsidRDefault="00A05BA6" w:rsidP="00E0606E">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3.600</w:t>
            </w:r>
          </w:p>
        </w:tc>
        <w:tc>
          <w:tcPr>
            <w:tcW w:w="1269" w:type="pct"/>
            <w:noWrap/>
            <w:vAlign w:val="bottom"/>
            <w:hideMark/>
          </w:tcPr>
          <w:p w14:paraId="0D0DDA03" w14:textId="77777777" w:rsidR="00A05BA6" w:rsidRDefault="00A05BA6" w:rsidP="00E0606E">
            <w:pPr>
              <w:jc w:val="right"/>
              <w:cnfStyle w:val="000000010000" w:firstRow="0" w:lastRow="0" w:firstColumn="0" w:lastColumn="0" w:oddVBand="0" w:evenVBand="0" w:oddHBand="0" w:evenHBand="1" w:firstRowFirstColumn="0" w:firstRowLastColumn="0" w:lastRowFirstColumn="0" w:lastRowLastColumn="0"/>
              <w:rPr>
                <w:rFonts w:cs="Arial"/>
                <w:color w:val="000000"/>
                <w:sz w:val="22"/>
              </w:rPr>
            </w:pPr>
            <w:r>
              <w:rPr>
                <w:rFonts w:cs="Arial"/>
                <w:color w:val="000000"/>
                <w:sz w:val="22"/>
              </w:rPr>
              <w:t>3.600</w:t>
            </w:r>
          </w:p>
        </w:tc>
      </w:tr>
      <w:tr w:rsidR="00A05BA6" w:rsidRPr="000D4922" w14:paraId="653F5E91" w14:textId="77777777" w:rsidTr="00280E0E">
        <w:trPr>
          <w:trHeight w:val="286"/>
        </w:trPr>
        <w:tc>
          <w:tcPr>
            <w:cnfStyle w:val="001000000000" w:firstRow="0" w:lastRow="0" w:firstColumn="1" w:lastColumn="0" w:oddVBand="0" w:evenVBand="0" w:oddHBand="0" w:evenHBand="0" w:firstRowFirstColumn="0" w:firstRowLastColumn="0" w:lastRowFirstColumn="0" w:lastRowLastColumn="0"/>
            <w:tcW w:w="1343" w:type="pct"/>
            <w:noWrap/>
            <w:hideMark/>
          </w:tcPr>
          <w:p w14:paraId="01850E2E" w14:textId="77777777" w:rsidR="00A05BA6" w:rsidRPr="000D4922" w:rsidRDefault="00A05BA6" w:rsidP="00A05BA6">
            <w:pPr>
              <w:spacing w:line="240" w:lineRule="auto"/>
              <w:rPr>
                <w:rFonts w:eastAsia="Times New Roman" w:cs="Arial"/>
                <w:color w:val="000000"/>
                <w:lang w:eastAsia="de-DE"/>
              </w:rPr>
            </w:pPr>
            <w:r>
              <w:rPr>
                <w:rFonts w:eastAsia="Times New Roman" w:cs="Arial"/>
                <w:b w:val="0"/>
                <w:color w:val="000000"/>
                <w:lang w:eastAsia="de-DE"/>
              </w:rPr>
              <w:t>Transferleistungen (inkl. Arbeitslosengeld)</w:t>
            </w:r>
          </w:p>
        </w:tc>
        <w:tc>
          <w:tcPr>
            <w:tcW w:w="1269" w:type="pct"/>
            <w:noWrap/>
            <w:vAlign w:val="bottom"/>
            <w:hideMark/>
          </w:tcPr>
          <w:p w14:paraId="687DB407" w14:textId="77777777" w:rsidR="00A05BA6" w:rsidRDefault="00A05BA6" w:rsidP="00A05BA6">
            <w:pPr>
              <w:spacing w:line="240" w:lineRule="auto"/>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0</w:t>
            </w:r>
          </w:p>
        </w:tc>
        <w:tc>
          <w:tcPr>
            <w:tcW w:w="1120" w:type="pct"/>
            <w:noWrap/>
            <w:vAlign w:val="bottom"/>
            <w:hideMark/>
          </w:tcPr>
          <w:p w14:paraId="39706F06" w14:textId="77777777" w:rsidR="00A05BA6" w:rsidRDefault="00A05BA6" w:rsidP="00A05BA6">
            <w:pPr>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0</w:t>
            </w:r>
          </w:p>
        </w:tc>
        <w:tc>
          <w:tcPr>
            <w:tcW w:w="1269" w:type="pct"/>
            <w:noWrap/>
            <w:vAlign w:val="bottom"/>
            <w:hideMark/>
          </w:tcPr>
          <w:p w14:paraId="29600F80" w14:textId="77777777" w:rsidR="00A05BA6" w:rsidRDefault="00A05BA6" w:rsidP="00A05BA6">
            <w:pPr>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r>
              <w:rPr>
                <w:rFonts w:cs="Arial"/>
                <w:color w:val="000000"/>
                <w:sz w:val="22"/>
              </w:rPr>
              <w:t>8.100</w:t>
            </w:r>
          </w:p>
        </w:tc>
      </w:tr>
      <w:tr w:rsidR="00A05BA6" w:rsidRPr="00280E0E" w14:paraId="0A72C37B" w14:textId="77777777" w:rsidTr="00280E0E">
        <w:trPr>
          <w:cnfStyle w:val="000000010000" w:firstRow="0" w:lastRow="0" w:firstColumn="0" w:lastColumn="0" w:oddVBand="0" w:evenVBand="0" w:oddHBand="0" w:evenHBand="1"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1343" w:type="pct"/>
            <w:noWrap/>
            <w:hideMark/>
          </w:tcPr>
          <w:p w14:paraId="4B1BBBF0" w14:textId="77777777" w:rsidR="00A05BA6" w:rsidRPr="00601380" w:rsidRDefault="00A05BA6" w:rsidP="00A05BA6">
            <w:pPr>
              <w:spacing w:line="240" w:lineRule="auto"/>
              <w:rPr>
                <w:rFonts w:eastAsia="Times New Roman" w:cs="Arial"/>
                <w:color w:val="000000"/>
                <w:lang w:eastAsia="de-DE"/>
              </w:rPr>
            </w:pPr>
            <w:r w:rsidRPr="00280E0E">
              <w:rPr>
                <w:rFonts w:eastAsia="Times New Roman" w:cs="Arial"/>
                <w:color w:val="000000"/>
                <w:lang w:eastAsia="de-DE"/>
              </w:rPr>
              <w:t>Zusammen</w:t>
            </w:r>
          </w:p>
        </w:tc>
        <w:tc>
          <w:tcPr>
            <w:tcW w:w="1269" w:type="pct"/>
            <w:noWrap/>
            <w:vAlign w:val="bottom"/>
            <w:hideMark/>
          </w:tcPr>
          <w:p w14:paraId="0205C92C" w14:textId="77777777" w:rsidR="00A05BA6" w:rsidRPr="00601380" w:rsidRDefault="00A05BA6" w:rsidP="00A05BA6">
            <w:pPr>
              <w:jc w:val="right"/>
              <w:cnfStyle w:val="000000010000" w:firstRow="0" w:lastRow="0" w:firstColumn="0" w:lastColumn="0" w:oddVBand="0" w:evenVBand="0" w:oddHBand="0" w:evenHBand="1" w:firstRowFirstColumn="0" w:firstRowLastColumn="0" w:lastRowFirstColumn="0" w:lastRowLastColumn="0"/>
              <w:rPr>
                <w:rFonts w:cs="Arial"/>
                <w:b/>
                <w:color w:val="000000"/>
                <w:sz w:val="22"/>
              </w:rPr>
            </w:pPr>
            <w:r w:rsidRPr="00601380">
              <w:rPr>
                <w:rFonts w:cs="Arial"/>
                <w:b/>
                <w:color w:val="000000"/>
              </w:rPr>
              <w:t>3.600</w:t>
            </w:r>
          </w:p>
        </w:tc>
        <w:tc>
          <w:tcPr>
            <w:tcW w:w="1120" w:type="pct"/>
            <w:noWrap/>
            <w:vAlign w:val="bottom"/>
            <w:hideMark/>
          </w:tcPr>
          <w:p w14:paraId="33034E70" w14:textId="77777777" w:rsidR="00A05BA6" w:rsidRPr="00601380" w:rsidRDefault="00A05BA6" w:rsidP="00A05BA6">
            <w:pPr>
              <w:jc w:val="right"/>
              <w:cnfStyle w:val="000000010000" w:firstRow="0" w:lastRow="0" w:firstColumn="0" w:lastColumn="0" w:oddVBand="0" w:evenVBand="0" w:oddHBand="0" w:evenHBand="1" w:firstRowFirstColumn="0" w:firstRowLastColumn="0" w:lastRowFirstColumn="0" w:lastRowLastColumn="0"/>
              <w:rPr>
                <w:rFonts w:cs="Arial"/>
                <w:b/>
                <w:color w:val="000000"/>
                <w:sz w:val="22"/>
              </w:rPr>
            </w:pPr>
            <w:r w:rsidRPr="00601380">
              <w:rPr>
                <w:rFonts w:cs="Arial"/>
                <w:b/>
                <w:color w:val="000000"/>
              </w:rPr>
              <w:t>3.600</w:t>
            </w:r>
          </w:p>
        </w:tc>
        <w:tc>
          <w:tcPr>
            <w:tcW w:w="1269" w:type="pct"/>
            <w:noWrap/>
            <w:vAlign w:val="bottom"/>
            <w:hideMark/>
          </w:tcPr>
          <w:p w14:paraId="20E4F409" w14:textId="77777777" w:rsidR="00A05BA6" w:rsidRPr="00601380" w:rsidRDefault="00A05BA6" w:rsidP="00A05BA6">
            <w:pPr>
              <w:jc w:val="right"/>
              <w:cnfStyle w:val="000000010000" w:firstRow="0" w:lastRow="0" w:firstColumn="0" w:lastColumn="0" w:oddVBand="0" w:evenVBand="0" w:oddHBand="0" w:evenHBand="1" w:firstRowFirstColumn="0" w:firstRowLastColumn="0" w:lastRowFirstColumn="0" w:lastRowLastColumn="0"/>
              <w:rPr>
                <w:rFonts w:cs="Arial"/>
                <w:b/>
                <w:color w:val="000000"/>
                <w:sz w:val="22"/>
              </w:rPr>
            </w:pPr>
            <w:r w:rsidRPr="00601380">
              <w:rPr>
                <w:rFonts w:cs="Arial"/>
                <w:b/>
                <w:color w:val="000000"/>
              </w:rPr>
              <w:t>11.700</w:t>
            </w:r>
          </w:p>
        </w:tc>
      </w:tr>
      <w:tr w:rsidR="00A05BA6" w:rsidRPr="000D4922" w14:paraId="064BA5DF" w14:textId="77777777" w:rsidTr="00280E0E">
        <w:trPr>
          <w:trHeight w:val="286"/>
        </w:trPr>
        <w:tc>
          <w:tcPr>
            <w:cnfStyle w:val="001000000000" w:firstRow="0" w:lastRow="0" w:firstColumn="1" w:lastColumn="0" w:oddVBand="0" w:evenVBand="0" w:oddHBand="0" w:evenHBand="0" w:firstRowFirstColumn="0" w:firstRowLastColumn="0" w:lastRowFirstColumn="0" w:lastRowLastColumn="0"/>
            <w:tcW w:w="1343" w:type="pct"/>
            <w:noWrap/>
            <w:hideMark/>
          </w:tcPr>
          <w:p w14:paraId="6FC200B9" w14:textId="77777777" w:rsidR="00A05BA6" w:rsidRPr="000D4922" w:rsidRDefault="00A05BA6" w:rsidP="00E0606E">
            <w:pPr>
              <w:spacing w:line="240" w:lineRule="auto"/>
              <w:jc w:val="right"/>
              <w:rPr>
                <w:rFonts w:eastAsia="Times New Roman" w:cs="Arial"/>
                <w:color w:val="000000"/>
                <w:lang w:eastAsia="de-DE"/>
              </w:rPr>
            </w:pPr>
          </w:p>
        </w:tc>
        <w:tc>
          <w:tcPr>
            <w:tcW w:w="1269" w:type="pct"/>
            <w:noWrap/>
            <w:vAlign w:val="bottom"/>
          </w:tcPr>
          <w:p w14:paraId="00A2BE82" w14:textId="77777777" w:rsidR="00A05BA6" w:rsidRDefault="00A05BA6" w:rsidP="00E0606E">
            <w:pPr>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p>
        </w:tc>
        <w:tc>
          <w:tcPr>
            <w:tcW w:w="1120" w:type="pct"/>
            <w:noWrap/>
            <w:vAlign w:val="bottom"/>
          </w:tcPr>
          <w:p w14:paraId="7E733A18" w14:textId="77777777" w:rsidR="00A05BA6" w:rsidRDefault="00A05BA6" w:rsidP="00E0606E">
            <w:pPr>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p>
        </w:tc>
        <w:tc>
          <w:tcPr>
            <w:tcW w:w="1269" w:type="pct"/>
            <w:noWrap/>
            <w:vAlign w:val="bottom"/>
          </w:tcPr>
          <w:p w14:paraId="2588A5C1" w14:textId="77777777" w:rsidR="00A05BA6" w:rsidRDefault="00A05BA6" w:rsidP="00E0606E">
            <w:pPr>
              <w:jc w:val="right"/>
              <w:cnfStyle w:val="000000000000" w:firstRow="0" w:lastRow="0" w:firstColumn="0" w:lastColumn="0" w:oddVBand="0" w:evenVBand="0" w:oddHBand="0" w:evenHBand="0" w:firstRowFirstColumn="0" w:firstRowLastColumn="0" w:lastRowFirstColumn="0" w:lastRowLastColumn="0"/>
              <w:rPr>
                <w:rFonts w:cs="Arial"/>
                <w:color w:val="000000"/>
                <w:sz w:val="22"/>
              </w:rPr>
            </w:pPr>
          </w:p>
        </w:tc>
      </w:tr>
      <w:tr w:rsidR="00695680" w:rsidRPr="000D4922" w14:paraId="1E93EE3B" w14:textId="77777777" w:rsidTr="00280E0E">
        <w:trPr>
          <w:cnfStyle w:val="000000010000" w:firstRow="0" w:lastRow="0" w:firstColumn="0" w:lastColumn="0" w:oddVBand="0" w:evenVBand="0" w:oddHBand="0" w:evenHBand="1"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1343" w:type="pct"/>
            <w:noWrap/>
            <w:hideMark/>
          </w:tcPr>
          <w:p w14:paraId="1F271DCD" w14:textId="77777777" w:rsidR="00695680" w:rsidRPr="008C39A1" w:rsidRDefault="00695680" w:rsidP="00695680">
            <w:pPr>
              <w:spacing w:line="240" w:lineRule="auto"/>
              <w:rPr>
                <w:rFonts w:eastAsia="Times New Roman" w:cs="Arial"/>
                <w:color w:val="000000"/>
                <w:lang w:eastAsia="de-DE"/>
              </w:rPr>
            </w:pPr>
            <w:r w:rsidRPr="008C39A1">
              <w:rPr>
                <w:rFonts w:eastAsia="Times New Roman" w:cs="Arial"/>
                <w:color w:val="000000"/>
                <w:lang w:eastAsia="de-DE"/>
              </w:rPr>
              <w:t>Summe</w:t>
            </w:r>
          </w:p>
        </w:tc>
        <w:tc>
          <w:tcPr>
            <w:tcW w:w="1269" w:type="pct"/>
            <w:noWrap/>
            <w:vAlign w:val="bottom"/>
            <w:hideMark/>
          </w:tcPr>
          <w:p w14:paraId="3AAF0762" w14:textId="77777777" w:rsidR="00695680" w:rsidRPr="00695680" w:rsidRDefault="00695680" w:rsidP="00695680">
            <w:pPr>
              <w:spacing w:line="240" w:lineRule="auto"/>
              <w:jc w:val="right"/>
              <w:cnfStyle w:val="000000010000" w:firstRow="0" w:lastRow="0" w:firstColumn="0" w:lastColumn="0" w:oddVBand="0" w:evenVBand="0" w:oddHBand="0" w:evenHBand="1" w:firstRowFirstColumn="0" w:firstRowLastColumn="0" w:lastRowFirstColumn="0" w:lastRowLastColumn="0"/>
              <w:rPr>
                <w:rFonts w:cs="Arial"/>
                <w:b/>
                <w:color w:val="000000"/>
                <w:sz w:val="22"/>
              </w:rPr>
            </w:pPr>
            <w:r w:rsidRPr="00695680">
              <w:rPr>
                <w:rFonts w:cs="Arial"/>
                <w:b/>
                <w:color w:val="000000"/>
                <w:sz w:val="22"/>
              </w:rPr>
              <w:t>-71.200</w:t>
            </w:r>
          </w:p>
        </w:tc>
        <w:tc>
          <w:tcPr>
            <w:tcW w:w="1120" w:type="pct"/>
            <w:noWrap/>
            <w:vAlign w:val="bottom"/>
            <w:hideMark/>
          </w:tcPr>
          <w:p w14:paraId="67BB0022" w14:textId="77777777" w:rsidR="00695680" w:rsidRPr="00695680" w:rsidRDefault="00695680" w:rsidP="00695680">
            <w:pPr>
              <w:jc w:val="right"/>
              <w:cnfStyle w:val="000000010000" w:firstRow="0" w:lastRow="0" w:firstColumn="0" w:lastColumn="0" w:oddVBand="0" w:evenVBand="0" w:oddHBand="0" w:evenHBand="1" w:firstRowFirstColumn="0" w:firstRowLastColumn="0" w:lastRowFirstColumn="0" w:lastRowLastColumn="0"/>
              <w:rPr>
                <w:rFonts w:cs="Arial"/>
                <w:b/>
                <w:color w:val="000000"/>
                <w:sz w:val="22"/>
              </w:rPr>
            </w:pPr>
            <w:r w:rsidRPr="00695680">
              <w:rPr>
                <w:rFonts w:cs="Arial"/>
                <w:b/>
                <w:color w:val="000000"/>
                <w:sz w:val="22"/>
              </w:rPr>
              <w:t>-105.100</w:t>
            </w:r>
          </w:p>
        </w:tc>
        <w:tc>
          <w:tcPr>
            <w:tcW w:w="1269" w:type="pct"/>
            <w:noWrap/>
            <w:vAlign w:val="bottom"/>
            <w:hideMark/>
          </w:tcPr>
          <w:p w14:paraId="0C0107C6" w14:textId="77777777" w:rsidR="00695680" w:rsidRPr="00695680" w:rsidRDefault="00695680" w:rsidP="00695680">
            <w:pPr>
              <w:jc w:val="right"/>
              <w:cnfStyle w:val="000000010000" w:firstRow="0" w:lastRow="0" w:firstColumn="0" w:lastColumn="0" w:oddVBand="0" w:evenVBand="0" w:oddHBand="0" w:evenHBand="1" w:firstRowFirstColumn="0" w:firstRowLastColumn="0" w:lastRowFirstColumn="0" w:lastRowLastColumn="0"/>
              <w:rPr>
                <w:rFonts w:cs="Arial"/>
                <w:b/>
                <w:color w:val="000000"/>
                <w:sz w:val="22"/>
              </w:rPr>
            </w:pPr>
            <w:r w:rsidRPr="00695680">
              <w:rPr>
                <w:rFonts w:cs="Arial"/>
                <w:b/>
                <w:color w:val="000000"/>
                <w:sz w:val="22"/>
              </w:rPr>
              <w:t>-59.500</w:t>
            </w:r>
          </w:p>
        </w:tc>
      </w:tr>
    </w:tbl>
    <w:p w14:paraId="2C2702DC" w14:textId="77777777" w:rsidR="00280E0E" w:rsidRDefault="00280E0E" w:rsidP="00280E0E">
      <w:pPr>
        <w:pStyle w:val="Quelle"/>
      </w:pPr>
      <w:r>
        <w:t>Abweichungen zu 100: rundungsbedingte Differenzen</w:t>
      </w:r>
    </w:p>
    <w:p w14:paraId="6FA578F4" w14:textId="77777777" w:rsidR="00E0606E" w:rsidRDefault="00E0606E" w:rsidP="00E0606E">
      <w:pPr>
        <w:pStyle w:val="Quelle"/>
      </w:pPr>
      <w:r>
        <w:t>Quelle: Eigene Berechnungen</w:t>
      </w:r>
    </w:p>
    <w:p w14:paraId="3A1E09F9" w14:textId="77777777" w:rsidR="00523034" w:rsidRDefault="00523034">
      <w:pPr>
        <w:spacing w:line="240" w:lineRule="auto"/>
      </w:pPr>
      <w:r>
        <w:br w:type="page"/>
      </w:r>
    </w:p>
    <w:p w14:paraId="2D716D80" w14:textId="77777777" w:rsidR="00D7052E" w:rsidRPr="00435890" w:rsidRDefault="00523034" w:rsidP="00D7052E">
      <w:pPr>
        <w:pStyle w:val="berschrift2"/>
      </w:pPr>
      <w:bookmarkStart w:id="108" w:name="_Toc491940454"/>
      <w:r w:rsidRPr="00435890">
        <w:t>Zusammenfassung und mögliche Erweiterungen</w:t>
      </w:r>
      <w:bookmarkEnd w:id="108"/>
    </w:p>
    <w:p w14:paraId="73828B62" w14:textId="77777777" w:rsidR="001C632A" w:rsidRDefault="00523034" w:rsidP="001C632A">
      <w:r w:rsidRPr="00435890">
        <w:t>Bekommt eine Familie mit mittlerem Einkommen und mittlerem Lebenslauf der Mutter ein Kind mit mittlerem Bildungsstand, ergibt sich den Musterberechnungen zufolge ein positiver gesamtfiskali</w:t>
      </w:r>
      <w:r w:rsidR="00BC13B3">
        <w:t>s</w:t>
      </w:r>
      <w:r w:rsidRPr="00435890">
        <w:t xml:space="preserve">cher Wert in Höhe von </w:t>
      </w:r>
      <w:r w:rsidR="008D4D52" w:rsidRPr="00435890">
        <w:t>5</w:t>
      </w:r>
      <w:r w:rsidR="00497A94" w:rsidRPr="00435890">
        <w:t>8</w:t>
      </w:r>
      <w:r w:rsidRPr="00435890">
        <w:t>.</w:t>
      </w:r>
      <w:r w:rsidR="00497A94" w:rsidRPr="00435890">
        <w:t>7</w:t>
      </w:r>
      <w:r w:rsidR="008D4D52" w:rsidRPr="00435890">
        <w:t xml:space="preserve">00 </w:t>
      </w:r>
      <w:r w:rsidRPr="00435890">
        <w:t>Euro</w:t>
      </w:r>
      <w:r w:rsidR="002A1515" w:rsidRPr="00435890">
        <w:t xml:space="preserve"> (Tabelle 3-5)</w:t>
      </w:r>
      <w:r w:rsidRPr="00435890">
        <w:t>.</w:t>
      </w:r>
      <w:r w:rsidR="00675393" w:rsidRPr="00435890">
        <w:t xml:space="preserve"> Erreicht es sogar einen hohen Bildungsabschluss liegt der Wert bei 448.500 Euro. Auch </w:t>
      </w:r>
      <w:r w:rsidR="006F3FA2">
        <w:t>bei</w:t>
      </w:r>
      <w:r w:rsidR="00675393" w:rsidRPr="00435890">
        <w:t xml:space="preserve"> allen </w:t>
      </w:r>
      <w:r w:rsidR="005A7281" w:rsidRPr="00435890">
        <w:t>anderen</w:t>
      </w:r>
      <w:r w:rsidR="00675393" w:rsidRPr="00435890">
        <w:t xml:space="preserve"> </w:t>
      </w:r>
      <w:r w:rsidR="005A7281" w:rsidRPr="00435890">
        <w:t>aus den Tab</w:t>
      </w:r>
      <w:r w:rsidR="00675393" w:rsidRPr="00435890">
        <w:t>ellen 3-2 bis 3-4 ableitbaren</w:t>
      </w:r>
      <w:r w:rsidR="005A7281" w:rsidRPr="00435890">
        <w:t xml:space="preserve"> Kombination</w:t>
      </w:r>
      <w:r w:rsidR="00A356EA" w:rsidRPr="00435890">
        <w:t xml:space="preserve">en </w:t>
      </w:r>
      <w:r w:rsidR="00675393" w:rsidRPr="00435890">
        <w:t xml:space="preserve">ist der fiskalische Gesamteffekt </w:t>
      </w:r>
      <w:r w:rsidR="00A356EA" w:rsidRPr="00435890">
        <w:t>positiv</w:t>
      </w:r>
      <w:r w:rsidR="00675393" w:rsidRPr="00435890">
        <w:t>, wenn das Kind einen berufsqualifizierenden Abschluss erreicht</w:t>
      </w:r>
      <w:r w:rsidR="00A356EA" w:rsidRPr="00435890">
        <w:t>.</w:t>
      </w:r>
      <w:r w:rsidR="00675393" w:rsidRPr="00435890">
        <w:t xml:space="preserve"> Ist </w:t>
      </w:r>
      <w:r w:rsidR="00451792" w:rsidRPr="00435890">
        <w:t xml:space="preserve">das nicht der Fall, ergeben sich durch die Geburt des dritten Kindes substanzielle Mehrkosten für die öffentliche Hand. Bei mittlerem Einkommen der Familie und mittlerem Lebenslauf der Mutter liegen diese bei </w:t>
      </w:r>
      <w:r w:rsidR="008D4D52" w:rsidRPr="00435890">
        <w:t>295</w:t>
      </w:r>
      <w:r w:rsidR="00451792" w:rsidRPr="00435890">
        <w:t>.</w:t>
      </w:r>
      <w:r w:rsidR="008D4D52" w:rsidRPr="00435890">
        <w:t xml:space="preserve">500 </w:t>
      </w:r>
      <w:r w:rsidR="00451792" w:rsidRPr="00435890">
        <w:t xml:space="preserve">Euro. </w:t>
      </w:r>
      <w:r w:rsidR="005F2477" w:rsidRPr="00435890">
        <w:t xml:space="preserve">Mit der Geburt eines dritten Kindes leisten Familien also nicht in jedem Fall einen Beitrag zur </w:t>
      </w:r>
      <w:r w:rsidR="005F2477">
        <w:t>langfristigen Stabilisierung der öffentlichen Haushalte vor dem Hintergr</w:t>
      </w:r>
      <w:r w:rsidR="003653A6">
        <w:t>und des demografischen Wandels. Ob und wie hoch dieser Beitrag ist, hängt vielmehr sehr stark vom Erfolg der Kinder im Bildungssystem ab.</w:t>
      </w:r>
      <w:r w:rsidR="00B04229">
        <w:t xml:space="preserve"> </w:t>
      </w:r>
      <w:r w:rsidR="00C55DB1">
        <w:t>Erreicht dieses einen berufsqualifizierenden Abschluss, ist der Effekt pos</w:t>
      </w:r>
      <w:r w:rsidR="0093038E">
        <w:t>i</w:t>
      </w:r>
      <w:r w:rsidR="00C55DB1">
        <w:t>tiv.</w:t>
      </w:r>
      <w:r w:rsidR="00DB6C3C">
        <w:t xml:space="preserve"> </w:t>
      </w:r>
    </w:p>
    <w:p w14:paraId="722A1E2B" w14:textId="77777777" w:rsidR="0093038E" w:rsidRDefault="0093038E" w:rsidP="001C632A"/>
    <w:p w14:paraId="54D4434B" w14:textId="77777777" w:rsidR="002A1515" w:rsidRDefault="002A1515" w:rsidP="002A1515">
      <w:pPr>
        <w:pStyle w:val="Beschriftung"/>
      </w:pPr>
      <w:bookmarkStart w:id="109" w:name="_Toc492387058"/>
      <w:r>
        <w:t xml:space="preserve">Tabelle </w:t>
      </w:r>
      <w:r w:rsidR="00B123EF">
        <w:fldChar w:fldCharType="begin"/>
      </w:r>
      <w:r w:rsidR="00B123EF">
        <w:instrText xml:space="preserve"> STYLEREF 1 \s </w:instrText>
      </w:r>
      <w:r w:rsidR="00B123EF">
        <w:fldChar w:fldCharType="separate"/>
      </w:r>
      <w:r w:rsidR="006D122C">
        <w:rPr>
          <w:noProof/>
        </w:rPr>
        <w:t>3</w:t>
      </w:r>
      <w:r w:rsidR="00B123EF">
        <w:rPr>
          <w:noProof/>
        </w:rPr>
        <w:fldChar w:fldCharType="end"/>
      </w:r>
      <w:r>
        <w:noBreakHyphen/>
      </w:r>
      <w:r w:rsidR="00B123EF">
        <w:fldChar w:fldCharType="begin"/>
      </w:r>
      <w:r w:rsidR="00B123EF">
        <w:instrText xml:space="preserve"> SEQ Tabelle \* ARABIC \s 1 </w:instrText>
      </w:r>
      <w:r w:rsidR="00B123EF">
        <w:fldChar w:fldCharType="separate"/>
      </w:r>
      <w:r w:rsidR="006D122C">
        <w:rPr>
          <w:noProof/>
        </w:rPr>
        <w:t>5</w:t>
      </w:r>
      <w:r w:rsidR="00B123EF">
        <w:rPr>
          <w:noProof/>
        </w:rPr>
        <w:fldChar w:fldCharType="end"/>
      </w:r>
      <w:r>
        <w:t>: Gesamtergebnisse der Modellrechnungen</w:t>
      </w:r>
      <w:r w:rsidR="00B15E0F">
        <w:t xml:space="preserve"> für den Übergang zum dritten Kind</w:t>
      </w:r>
      <w:bookmarkEnd w:id="109"/>
    </w:p>
    <w:tbl>
      <w:tblPr>
        <w:tblStyle w:val="IWLiniert2"/>
        <w:tblW w:w="9256" w:type="dxa"/>
        <w:tblLook w:val="04A0" w:firstRow="1" w:lastRow="0" w:firstColumn="1" w:lastColumn="0" w:noHBand="0" w:noVBand="1"/>
      </w:tblPr>
      <w:tblGrid>
        <w:gridCol w:w="4305"/>
        <w:gridCol w:w="1842"/>
        <w:gridCol w:w="1560"/>
        <w:gridCol w:w="1549"/>
      </w:tblGrid>
      <w:tr w:rsidR="006F3FA2" w:rsidRPr="006F3FA2" w14:paraId="10715D0F" w14:textId="77777777" w:rsidTr="0043589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05" w:type="dxa"/>
          </w:tcPr>
          <w:p w14:paraId="6E266ED5" w14:textId="77777777" w:rsidR="002A1515" w:rsidRPr="006F3FA2" w:rsidRDefault="002A1515" w:rsidP="003C5582"/>
        </w:tc>
        <w:tc>
          <w:tcPr>
            <w:tcW w:w="4951" w:type="dxa"/>
            <w:gridSpan w:val="3"/>
          </w:tcPr>
          <w:p w14:paraId="5376D25F" w14:textId="77777777" w:rsidR="002A1515" w:rsidRPr="006F3FA2" w:rsidRDefault="002A1515" w:rsidP="003C5582">
            <w:pPr>
              <w:cnfStyle w:val="100000000000" w:firstRow="1" w:lastRow="0" w:firstColumn="0" w:lastColumn="0" w:oddVBand="0" w:evenVBand="0" w:oddHBand="0" w:evenHBand="0" w:firstRowFirstColumn="0" w:firstRowLastColumn="0" w:lastRowFirstColumn="0" w:lastRowLastColumn="0"/>
              <w:rPr>
                <w:b w:val="0"/>
              </w:rPr>
            </w:pPr>
            <w:r w:rsidRPr="006F3FA2">
              <w:t>Kind</w:t>
            </w:r>
          </w:p>
        </w:tc>
      </w:tr>
      <w:tr w:rsidR="006F3FA2" w:rsidRPr="006F3FA2" w14:paraId="23F6CDEC" w14:textId="77777777" w:rsidTr="00435890">
        <w:tc>
          <w:tcPr>
            <w:cnfStyle w:val="001000000000" w:firstRow="0" w:lastRow="0" w:firstColumn="1" w:lastColumn="0" w:oddVBand="0" w:evenVBand="0" w:oddHBand="0" w:evenHBand="0" w:firstRowFirstColumn="0" w:firstRowLastColumn="0" w:lastRowFirstColumn="0" w:lastRowLastColumn="0"/>
            <w:tcW w:w="4305" w:type="dxa"/>
          </w:tcPr>
          <w:p w14:paraId="680BB40E" w14:textId="77777777" w:rsidR="003C5582" w:rsidRPr="006F3FA2" w:rsidRDefault="003C5582" w:rsidP="003C5582">
            <w:r w:rsidRPr="006F3FA2">
              <w:t>Eltern</w:t>
            </w:r>
          </w:p>
        </w:tc>
        <w:tc>
          <w:tcPr>
            <w:tcW w:w="1842" w:type="dxa"/>
          </w:tcPr>
          <w:p w14:paraId="2407725A" w14:textId="77777777" w:rsidR="003C5582" w:rsidRPr="00756E16" w:rsidRDefault="003C5582" w:rsidP="00601380">
            <w:pPr>
              <w:jc w:val="center"/>
              <w:cnfStyle w:val="000000000000" w:firstRow="0" w:lastRow="0" w:firstColumn="0" w:lastColumn="0" w:oddVBand="0" w:evenVBand="0" w:oddHBand="0" w:evenHBand="0" w:firstRowFirstColumn="0" w:firstRowLastColumn="0" w:lastRowFirstColumn="0" w:lastRowLastColumn="0"/>
              <w:rPr>
                <w:sz w:val="22"/>
              </w:rPr>
            </w:pPr>
            <w:r w:rsidRPr="00756E16">
              <w:rPr>
                <w:sz w:val="22"/>
              </w:rPr>
              <w:t>Mittlerer</w:t>
            </w:r>
          </w:p>
          <w:p w14:paraId="4CBAA470" w14:textId="77777777" w:rsidR="003C5582" w:rsidRPr="00756E16" w:rsidRDefault="003C5582" w:rsidP="00601380">
            <w:pPr>
              <w:jc w:val="center"/>
              <w:cnfStyle w:val="000000000000" w:firstRow="0" w:lastRow="0" w:firstColumn="0" w:lastColumn="0" w:oddVBand="0" w:evenVBand="0" w:oddHBand="0" w:evenHBand="0" w:firstRowFirstColumn="0" w:firstRowLastColumn="0" w:lastRowFirstColumn="0" w:lastRowLastColumn="0"/>
              <w:rPr>
                <w:sz w:val="22"/>
              </w:rPr>
            </w:pPr>
            <w:r w:rsidRPr="00756E16">
              <w:rPr>
                <w:sz w:val="22"/>
              </w:rPr>
              <w:t>Bildungsstand</w:t>
            </w:r>
          </w:p>
        </w:tc>
        <w:tc>
          <w:tcPr>
            <w:tcW w:w="1560" w:type="dxa"/>
          </w:tcPr>
          <w:p w14:paraId="2F4329F1" w14:textId="77777777" w:rsidR="003C5582" w:rsidRPr="00756E16" w:rsidRDefault="003C5582" w:rsidP="00601380">
            <w:pPr>
              <w:jc w:val="center"/>
              <w:cnfStyle w:val="000000000000" w:firstRow="0" w:lastRow="0" w:firstColumn="0" w:lastColumn="0" w:oddVBand="0" w:evenVBand="0" w:oddHBand="0" w:evenHBand="0" w:firstRowFirstColumn="0" w:firstRowLastColumn="0" w:lastRowFirstColumn="0" w:lastRowLastColumn="0"/>
              <w:rPr>
                <w:sz w:val="22"/>
              </w:rPr>
            </w:pPr>
            <w:r w:rsidRPr="00756E16">
              <w:rPr>
                <w:sz w:val="22"/>
              </w:rPr>
              <w:t>Hoher</w:t>
            </w:r>
          </w:p>
          <w:p w14:paraId="3EACC071" w14:textId="77777777" w:rsidR="003C5582" w:rsidRPr="00756E16" w:rsidRDefault="003C5582" w:rsidP="00601380">
            <w:pPr>
              <w:jc w:val="center"/>
              <w:cnfStyle w:val="000000000000" w:firstRow="0" w:lastRow="0" w:firstColumn="0" w:lastColumn="0" w:oddVBand="0" w:evenVBand="0" w:oddHBand="0" w:evenHBand="0" w:firstRowFirstColumn="0" w:firstRowLastColumn="0" w:lastRowFirstColumn="0" w:lastRowLastColumn="0"/>
              <w:rPr>
                <w:sz w:val="22"/>
              </w:rPr>
            </w:pPr>
            <w:r w:rsidRPr="00756E16">
              <w:rPr>
                <w:sz w:val="22"/>
              </w:rPr>
              <w:t>Bildungsstand</w:t>
            </w:r>
          </w:p>
        </w:tc>
        <w:tc>
          <w:tcPr>
            <w:tcW w:w="1549" w:type="dxa"/>
          </w:tcPr>
          <w:p w14:paraId="045F8A3E" w14:textId="77777777" w:rsidR="003C5582" w:rsidRPr="00756E16" w:rsidRDefault="003C5582" w:rsidP="00601380">
            <w:pPr>
              <w:jc w:val="center"/>
              <w:cnfStyle w:val="000000000000" w:firstRow="0" w:lastRow="0" w:firstColumn="0" w:lastColumn="0" w:oddVBand="0" w:evenVBand="0" w:oddHBand="0" w:evenHBand="0" w:firstRowFirstColumn="0" w:firstRowLastColumn="0" w:lastRowFirstColumn="0" w:lastRowLastColumn="0"/>
              <w:rPr>
                <w:sz w:val="22"/>
              </w:rPr>
            </w:pPr>
            <w:r w:rsidRPr="00756E16">
              <w:rPr>
                <w:sz w:val="22"/>
              </w:rPr>
              <w:t>Niedriger</w:t>
            </w:r>
          </w:p>
          <w:p w14:paraId="6047222C" w14:textId="77777777" w:rsidR="003C5582" w:rsidRPr="00756E16" w:rsidRDefault="003C5582" w:rsidP="00601380">
            <w:pPr>
              <w:jc w:val="center"/>
              <w:cnfStyle w:val="000000000000" w:firstRow="0" w:lastRow="0" w:firstColumn="0" w:lastColumn="0" w:oddVBand="0" w:evenVBand="0" w:oddHBand="0" w:evenHBand="0" w:firstRowFirstColumn="0" w:firstRowLastColumn="0" w:lastRowFirstColumn="0" w:lastRowLastColumn="0"/>
              <w:rPr>
                <w:sz w:val="22"/>
              </w:rPr>
            </w:pPr>
            <w:r w:rsidRPr="00756E16">
              <w:rPr>
                <w:sz w:val="22"/>
              </w:rPr>
              <w:t>Bildungsstand</w:t>
            </w:r>
          </w:p>
        </w:tc>
      </w:tr>
      <w:tr w:rsidR="006F3FA2" w:rsidRPr="006F3FA2" w14:paraId="6E1EECB9" w14:textId="77777777" w:rsidTr="0043589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05" w:type="dxa"/>
          </w:tcPr>
          <w:p w14:paraId="4E46ABB4" w14:textId="77777777" w:rsidR="00497A94" w:rsidRPr="006F3FA2" w:rsidRDefault="00497A94" w:rsidP="00497A94">
            <w:pPr>
              <w:rPr>
                <w:b w:val="0"/>
              </w:rPr>
            </w:pPr>
            <w:r w:rsidRPr="006F3FA2">
              <w:t>Stark familienorientierter Lebenslauf</w:t>
            </w:r>
          </w:p>
        </w:tc>
        <w:tc>
          <w:tcPr>
            <w:tcW w:w="1842" w:type="dxa"/>
            <w:vAlign w:val="bottom"/>
          </w:tcPr>
          <w:p w14:paraId="0835F17C" w14:textId="77777777" w:rsidR="00497A94" w:rsidRPr="00D12B10" w:rsidRDefault="00497A94" w:rsidP="00601380">
            <w:pPr>
              <w:jc w:val="center"/>
              <w:cnfStyle w:val="000000010000" w:firstRow="0" w:lastRow="0" w:firstColumn="0" w:lastColumn="0" w:oddVBand="0" w:evenVBand="0" w:oddHBand="0" w:evenHBand="1" w:firstRowFirstColumn="0" w:firstRowLastColumn="0" w:lastRowFirstColumn="0" w:lastRowLastColumn="0"/>
              <w:rPr>
                <w:sz w:val="22"/>
              </w:rPr>
            </w:pPr>
            <w:r w:rsidRPr="00D12B10">
              <w:rPr>
                <w:rFonts w:cs="Arial"/>
                <w:sz w:val="22"/>
              </w:rPr>
              <w:t>92.100</w:t>
            </w:r>
          </w:p>
        </w:tc>
        <w:tc>
          <w:tcPr>
            <w:tcW w:w="1560" w:type="dxa"/>
            <w:vAlign w:val="bottom"/>
          </w:tcPr>
          <w:p w14:paraId="187DD467" w14:textId="77777777" w:rsidR="00497A94" w:rsidRPr="00D12B10" w:rsidRDefault="00497A94" w:rsidP="00601380">
            <w:pPr>
              <w:jc w:val="center"/>
              <w:cnfStyle w:val="000000010000" w:firstRow="0" w:lastRow="0" w:firstColumn="0" w:lastColumn="0" w:oddVBand="0" w:evenVBand="0" w:oddHBand="0" w:evenHBand="1" w:firstRowFirstColumn="0" w:firstRowLastColumn="0" w:lastRowFirstColumn="0" w:lastRowLastColumn="0"/>
              <w:rPr>
                <w:sz w:val="22"/>
              </w:rPr>
            </w:pPr>
            <w:r w:rsidRPr="00D12B10">
              <w:rPr>
                <w:rFonts w:cs="Arial"/>
                <w:sz w:val="22"/>
              </w:rPr>
              <w:t>481.900</w:t>
            </w:r>
          </w:p>
        </w:tc>
        <w:tc>
          <w:tcPr>
            <w:tcW w:w="1549" w:type="dxa"/>
            <w:vAlign w:val="bottom"/>
          </w:tcPr>
          <w:p w14:paraId="2E4A294B" w14:textId="77777777" w:rsidR="00497A94" w:rsidRPr="00D12B10" w:rsidRDefault="00497A94" w:rsidP="00601380">
            <w:pPr>
              <w:jc w:val="center"/>
              <w:cnfStyle w:val="000000010000" w:firstRow="0" w:lastRow="0" w:firstColumn="0" w:lastColumn="0" w:oddVBand="0" w:evenVBand="0" w:oddHBand="0" w:evenHBand="1" w:firstRowFirstColumn="0" w:firstRowLastColumn="0" w:lastRowFirstColumn="0" w:lastRowLastColumn="0"/>
              <w:rPr>
                <w:sz w:val="22"/>
              </w:rPr>
            </w:pPr>
            <w:r w:rsidRPr="00D12B10">
              <w:rPr>
                <w:rFonts w:cs="Arial"/>
                <w:sz w:val="22"/>
              </w:rPr>
              <w:t>-262.100</w:t>
            </w:r>
          </w:p>
        </w:tc>
      </w:tr>
      <w:tr w:rsidR="006F3FA2" w:rsidRPr="006F3FA2" w14:paraId="078839C2" w14:textId="77777777" w:rsidTr="00435890">
        <w:tc>
          <w:tcPr>
            <w:cnfStyle w:val="001000000000" w:firstRow="0" w:lastRow="0" w:firstColumn="1" w:lastColumn="0" w:oddVBand="0" w:evenVBand="0" w:oddHBand="0" w:evenHBand="0" w:firstRowFirstColumn="0" w:firstRowLastColumn="0" w:lastRowFirstColumn="0" w:lastRowLastColumn="0"/>
            <w:tcW w:w="4305" w:type="dxa"/>
          </w:tcPr>
          <w:p w14:paraId="336C642D" w14:textId="77777777" w:rsidR="00497A94" w:rsidRPr="006F3FA2" w:rsidRDefault="00497A94" w:rsidP="00497A94">
            <w:r w:rsidRPr="006F3FA2">
              <w:t>Familienorientierter Lebenslauf</w:t>
            </w:r>
          </w:p>
        </w:tc>
        <w:tc>
          <w:tcPr>
            <w:tcW w:w="1842" w:type="dxa"/>
            <w:vAlign w:val="bottom"/>
          </w:tcPr>
          <w:p w14:paraId="604BECA2" w14:textId="77777777" w:rsidR="00497A94" w:rsidRPr="00D12B10" w:rsidRDefault="00497A94" w:rsidP="00601380">
            <w:pPr>
              <w:jc w:val="center"/>
              <w:cnfStyle w:val="000000000000" w:firstRow="0" w:lastRow="0" w:firstColumn="0" w:lastColumn="0" w:oddVBand="0" w:evenVBand="0" w:oddHBand="0" w:evenHBand="0" w:firstRowFirstColumn="0" w:firstRowLastColumn="0" w:lastRowFirstColumn="0" w:lastRowLastColumn="0"/>
              <w:rPr>
                <w:sz w:val="22"/>
              </w:rPr>
            </w:pPr>
            <w:r w:rsidRPr="00D12B10">
              <w:rPr>
                <w:rFonts w:cs="Arial"/>
                <w:sz w:val="22"/>
              </w:rPr>
              <w:t>94.300</w:t>
            </w:r>
          </w:p>
        </w:tc>
        <w:tc>
          <w:tcPr>
            <w:tcW w:w="1560" w:type="dxa"/>
            <w:vAlign w:val="bottom"/>
          </w:tcPr>
          <w:p w14:paraId="5BC1FE55" w14:textId="77777777" w:rsidR="00497A94" w:rsidRPr="00D12B10" w:rsidRDefault="00497A94" w:rsidP="00601380">
            <w:pPr>
              <w:jc w:val="center"/>
              <w:cnfStyle w:val="000000000000" w:firstRow="0" w:lastRow="0" w:firstColumn="0" w:lastColumn="0" w:oddVBand="0" w:evenVBand="0" w:oddHBand="0" w:evenHBand="0" w:firstRowFirstColumn="0" w:firstRowLastColumn="0" w:lastRowFirstColumn="0" w:lastRowLastColumn="0"/>
              <w:rPr>
                <w:sz w:val="22"/>
              </w:rPr>
            </w:pPr>
            <w:r w:rsidRPr="00D12B10">
              <w:rPr>
                <w:rFonts w:cs="Arial"/>
                <w:sz w:val="22"/>
              </w:rPr>
              <w:t>484.100</w:t>
            </w:r>
          </w:p>
        </w:tc>
        <w:tc>
          <w:tcPr>
            <w:tcW w:w="1549" w:type="dxa"/>
            <w:vAlign w:val="bottom"/>
          </w:tcPr>
          <w:p w14:paraId="3C46E9E8" w14:textId="77777777" w:rsidR="00497A94" w:rsidRPr="00D12B10" w:rsidRDefault="00497A94" w:rsidP="00601380">
            <w:pPr>
              <w:jc w:val="center"/>
              <w:cnfStyle w:val="000000000000" w:firstRow="0" w:lastRow="0" w:firstColumn="0" w:lastColumn="0" w:oddVBand="0" w:evenVBand="0" w:oddHBand="0" w:evenHBand="0" w:firstRowFirstColumn="0" w:firstRowLastColumn="0" w:lastRowFirstColumn="0" w:lastRowLastColumn="0"/>
              <w:rPr>
                <w:sz w:val="22"/>
              </w:rPr>
            </w:pPr>
            <w:r w:rsidRPr="00D12B10">
              <w:rPr>
                <w:rFonts w:cs="Arial"/>
                <w:sz w:val="22"/>
              </w:rPr>
              <w:t>-259.900</w:t>
            </w:r>
          </w:p>
        </w:tc>
      </w:tr>
      <w:tr w:rsidR="006F3FA2" w:rsidRPr="006F3FA2" w14:paraId="0BF03167" w14:textId="77777777" w:rsidTr="0043589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05" w:type="dxa"/>
          </w:tcPr>
          <w:p w14:paraId="101C7E1A" w14:textId="77777777" w:rsidR="00497A94" w:rsidRPr="006F3FA2" w:rsidRDefault="00497A94" w:rsidP="00497A94">
            <w:r w:rsidRPr="006F3FA2">
              <w:rPr>
                <w:bCs/>
              </w:rPr>
              <w:t>Mittlerer Lebenslauf</w:t>
            </w:r>
          </w:p>
        </w:tc>
        <w:tc>
          <w:tcPr>
            <w:tcW w:w="1842" w:type="dxa"/>
            <w:vAlign w:val="bottom"/>
          </w:tcPr>
          <w:p w14:paraId="301E6EE2" w14:textId="77777777" w:rsidR="00497A94" w:rsidRPr="00D12B10" w:rsidRDefault="00497A94" w:rsidP="00601380">
            <w:pPr>
              <w:jc w:val="center"/>
              <w:cnfStyle w:val="000000010000" w:firstRow="0" w:lastRow="0" w:firstColumn="0" w:lastColumn="0" w:oddVBand="0" w:evenVBand="0" w:oddHBand="0" w:evenHBand="1" w:firstRowFirstColumn="0" w:firstRowLastColumn="0" w:lastRowFirstColumn="0" w:lastRowLastColumn="0"/>
              <w:rPr>
                <w:b/>
                <w:sz w:val="22"/>
              </w:rPr>
            </w:pPr>
            <w:r w:rsidRPr="00D12B10">
              <w:rPr>
                <w:rFonts w:cs="Arial"/>
                <w:b/>
                <w:sz w:val="22"/>
              </w:rPr>
              <w:t>58.700</w:t>
            </w:r>
          </w:p>
        </w:tc>
        <w:tc>
          <w:tcPr>
            <w:tcW w:w="1560" w:type="dxa"/>
            <w:vAlign w:val="bottom"/>
          </w:tcPr>
          <w:p w14:paraId="1A9099DD" w14:textId="77777777" w:rsidR="00497A94" w:rsidRPr="00D12B10" w:rsidRDefault="00497A94" w:rsidP="00601380">
            <w:pPr>
              <w:jc w:val="center"/>
              <w:cnfStyle w:val="000000010000" w:firstRow="0" w:lastRow="0" w:firstColumn="0" w:lastColumn="0" w:oddVBand="0" w:evenVBand="0" w:oddHBand="0" w:evenHBand="1" w:firstRowFirstColumn="0" w:firstRowLastColumn="0" w:lastRowFirstColumn="0" w:lastRowLastColumn="0"/>
              <w:rPr>
                <w:b/>
                <w:sz w:val="22"/>
              </w:rPr>
            </w:pPr>
            <w:r w:rsidRPr="00D12B10">
              <w:rPr>
                <w:rFonts w:cs="Arial"/>
                <w:b/>
                <w:sz w:val="22"/>
              </w:rPr>
              <w:t>448.500</w:t>
            </w:r>
          </w:p>
        </w:tc>
        <w:tc>
          <w:tcPr>
            <w:tcW w:w="1549" w:type="dxa"/>
            <w:vAlign w:val="bottom"/>
          </w:tcPr>
          <w:p w14:paraId="386B6AE2" w14:textId="77777777" w:rsidR="00497A94" w:rsidRPr="00D12B10" w:rsidRDefault="00497A94" w:rsidP="00601380">
            <w:pPr>
              <w:jc w:val="center"/>
              <w:cnfStyle w:val="000000010000" w:firstRow="0" w:lastRow="0" w:firstColumn="0" w:lastColumn="0" w:oddVBand="0" w:evenVBand="0" w:oddHBand="0" w:evenHBand="1" w:firstRowFirstColumn="0" w:firstRowLastColumn="0" w:lastRowFirstColumn="0" w:lastRowLastColumn="0"/>
              <w:rPr>
                <w:b/>
                <w:sz w:val="22"/>
              </w:rPr>
            </w:pPr>
            <w:r w:rsidRPr="00D12B10">
              <w:rPr>
                <w:rFonts w:cs="Arial"/>
                <w:b/>
                <w:sz w:val="22"/>
              </w:rPr>
              <w:t>-295.500</w:t>
            </w:r>
          </w:p>
        </w:tc>
      </w:tr>
      <w:tr w:rsidR="006F3FA2" w:rsidRPr="006F3FA2" w14:paraId="2A92C9C9" w14:textId="77777777" w:rsidTr="00435890">
        <w:tc>
          <w:tcPr>
            <w:cnfStyle w:val="001000000000" w:firstRow="0" w:lastRow="0" w:firstColumn="1" w:lastColumn="0" w:oddVBand="0" w:evenVBand="0" w:oddHBand="0" w:evenHBand="0" w:firstRowFirstColumn="0" w:firstRowLastColumn="0" w:lastRowFirstColumn="0" w:lastRowLastColumn="0"/>
            <w:tcW w:w="4305" w:type="dxa"/>
          </w:tcPr>
          <w:p w14:paraId="18A3F2F8" w14:textId="77777777" w:rsidR="00497A94" w:rsidRPr="006F3FA2" w:rsidRDefault="00497A94" w:rsidP="00497A94">
            <w:pPr>
              <w:rPr>
                <w:b w:val="0"/>
              </w:rPr>
            </w:pPr>
            <w:r w:rsidRPr="006F3FA2">
              <w:t>Erwerbsorientierter Lebenslauf</w:t>
            </w:r>
          </w:p>
        </w:tc>
        <w:tc>
          <w:tcPr>
            <w:tcW w:w="1842" w:type="dxa"/>
            <w:vAlign w:val="bottom"/>
          </w:tcPr>
          <w:p w14:paraId="64ACD08F" w14:textId="77777777" w:rsidR="00497A94" w:rsidRPr="00D12B10" w:rsidRDefault="00497A94" w:rsidP="00601380">
            <w:pPr>
              <w:jc w:val="center"/>
              <w:cnfStyle w:val="000000000000" w:firstRow="0" w:lastRow="0" w:firstColumn="0" w:lastColumn="0" w:oddVBand="0" w:evenVBand="0" w:oddHBand="0" w:evenHBand="0" w:firstRowFirstColumn="0" w:firstRowLastColumn="0" w:lastRowFirstColumn="0" w:lastRowLastColumn="0"/>
              <w:rPr>
                <w:sz w:val="22"/>
              </w:rPr>
            </w:pPr>
            <w:r w:rsidRPr="00D12B10">
              <w:rPr>
                <w:rFonts w:cs="Arial"/>
                <w:sz w:val="22"/>
              </w:rPr>
              <w:t>77.300</w:t>
            </w:r>
          </w:p>
        </w:tc>
        <w:tc>
          <w:tcPr>
            <w:tcW w:w="1560" w:type="dxa"/>
            <w:vAlign w:val="bottom"/>
          </w:tcPr>
          <w:p w14:paraId="54C9EE31" w14:textId="77777777" w:rsidR="00497A94" w:rsidRPr="00D12B10" w:rsidRDefault="00497A94" w:rsidP="00601380">
            <w:pPr>
              <w:jc w:val="center"/>
              <w:cnfStyle w:val="000000000000" w:firstRow="0" w:lastRow="0" w:firstColumn="0" w:lastColumn="0" w:oddVBand="0" w:evenVBand="0" w:oddHBand="0" w:evenHBand="0" w:firstRowFirstColumn="0" w:firstRowLastColumn="0" w:lastRowFirstColumn="0" w:lastRowLastColumn="0"/>
              <w:rPr>
                <w:sz w:val="22"/>
              </w:rPr>
            </w:pPr>
            <w:r w:rsidRPr="00D12B10">
              <w:rPr>
                <w:rFonts w:cs="Arial"/>
                <w:sz w:val="22"/>
              </w:rPr>
              <w:t>467.100</w:t>
            </w:r>
          </w:p>
        </w:tc>
        <w:tc>
          <w:tcPr>
            <w:tcW w:w="1549" w:type="dxa"/>
            <w:vAlign w:val="bottom"/>
          </w:tcPr>
          <w:p w14:paraId="61C3AB62" w14:textId="77777777" w:rsidR="00497A94" w:rsidRPr="00D12B10" w:rsidRDefault="00497A94" w:rsidP="00601380">
            <w:pPr>
              <w:jc w:val="center"/>
              <w:cnfStyle w:val="000000000000" w:firstRow="0" w:lastRow="0" w:firstColumn="0" w:lastColumn="0" w:oddVBand="0" w:evenVBand="0" w:oddHBand="0" w:evenHBand="0" w:firstRowFirstColumn="0" w:firstRowLastColumn="0" w:lastRowFirstColumn="0" w:lastRowLastColumn="0"/>
              <w:rPr>
                <w:sz w:val="22"/>
              </w:rPr>
            </w:pPr>
            <w:r w:rsidRPr="00D12B10">
              <w:rPr>
                <w:rFonts w:cs="Arial"/>
                <w:sz w:val="22"/>
              </w:rPr>
              <w:t>-276.900</w:t>
            </w:r>
          </w:p>
        </w:tc>
      </w:tr>
      <w:tr w:rsidR="006F3FA2" w:rsidRPr="006F3FA2" w14:paraId="02652EFD" w14:textId="77777777" w:rsidTr="0043589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05" w:type="dxa"/>
          </w:tcPr>
          <w:p w14:paraId="5C53EF2C" w14:textId="77777777" w:rsidR="00497A94" w:rsidRPr="006F3FA2" w:rsidRDefault="00497A94" w:rsidP="00497A94">
            <w:pPr>
              <w:rPr>
                <w:b w:val="0"/>
              </w:rPr>
            </w:pPr>
            <w:r w:rsidRPr="006F3FA2">
              <w:t>Stark erwerbsorientierter Lebenslauf</w:t>
            </w:r>
          </w:p>
        </w:tc>
        <w:tc>
          <w:tcPr>
            <w:tcW w:w="1842" w:type="dxa"/>
            <w:vAlign w:val="bottom"/>
          </w:tcPr>
          <w:p w14:paraId="1B0B4BF2" w14:textId="77777777" w:rsidR="00497A94" w:rsidRPr="00D12B10" w:rsidRDefault="00497A94" w:rsidP="00601380">
            <w:pPr>
              <w:jc w:val="center"/>
              <w:cnfStyle w:val="000000010000" w:firstRow="0" w:lastRow="0" w:firstColumn="0" w:lastColumn="0" w:oddVBand="0" w:evenVBand="0" w:oddHBand="0" w:evenHBand="1" w:firstRowFirstColumn="0" w:firstRowLastColumn="0" w:lastRowFirstColumn="0" w:lastRowLastColumn="0"/>
              <w:rPr>
                <w:sz w:val="22"/>
              </w:rPr>
            </w:pPr>
            <w:r w:rsidRPr="00D12B10">
              <w:rPr>
                <w:rFonts w:cs="Arial"/>
                <w:sz w:val="22"/>
              </w:rPr>
              <w:t>101.600</w:t>
            </w:r>
          </w:p>
        </w:tc>
        <w:tc>
          <w:tcPr>
            <w:tcW w:w="1560" w:type="dxa"/>
            <w:vAlign w:val="bottom"/>
          </w:tcPr>
          <w:p w14:paraId="1B6D380A" w14:textId="77777777" w:rsidR="00497A94" w:rsidRPr="00D12B10" w:rsidRDefault="00497A94" w:rsidP="00601380">
            <w:pPr>
              <w:jc w:val="center"/>
              <w:cnfStyle w:val="000000010000" w:firstRow="0" w:lastRow="0" w:firstColumn="0" w:lastColumn="0" w:oddVBand="0" w:evenVBand="0" w:oddHBand="0" w:evenHBand="1" w:firstRowFirstColumn="0" w:firstRowLastColumn="0" w:lastRowFirstColumn="0" w:lastRowLastColumn="0"/>
              <w:rPr>
                <w:sz w:val="22"/>
              </w:rPr>
            </w:pPr>
            <w:r w:rsidRPr="00D12B10">
              <w:rPr>
                <w:rFonts w:cs="Arial"/>
                <w:sz w:val="22"/>
              </w:rPr>
              <w:t>491.400</w:t>
            </w:r>
          </w:p>
        </w:tc>
        <w:tc>
          <w:tcPr>
            <w:tcW w:w="1549" w:type="dxa"/>
            <w:vAlign w:val="bottom"/>
          </w:tcPr>
          <w:p w14:paraId="480BA928" w14:textId="77777777" w:rsidR="00497A94" w:rsidRPr="00D12B10" w:rsidRDefault="00497A94" w:rsidP="00601380">
            <w:pPr>
              <w:jc w:val="center"/>
              <w:cnfStyle w:val="000000010000" w:firstRow="0" w:lastRow="0" w:firstColumn="0" w:lastColumn="0" w:oddVBand="0" w:evenVBand="0" w:oddHBand="0" w:evenHBand="1" w:firstRowFirstColumn="0" w:firstRowLastColumn="0" w:lastRowFirstColumn="0" w:lastRowLastColumn="0"/>
              <w:rPr>
                <w:sz w:val="22"/>
              </w:rPr>
            </w:pPr>
            <w:r w:rsidRPr="00D12B10">
              <w:rPr>
                <w:rFonts w:cs="Arial"/>
                <w:sz w:val="22"/>
              </w:rPr>
              <w:t>-252.600</w:t>
            </w:r>
          </w:p>
        </w:tc>
      </w:tr>
      <w:tr w:rsidR="006F3FA2" w:rsidRPr="006F3FA2" w14:paraId="3578585A" w14:textId="77777777" w:rsidTr="00435890">
        <w:tc>
          <w:tcPr>
            <w:cnfStyle w:val="001000000000" w:firstRow="0" w:lastRow="0" w:firstColumn="1" w:lastColumn="0" w:oddVBand="0" w:evenVBand="0" w:oddHBand="0" w:evenHBand="0" w:firstRowFirstColumn="0" w:firstRowLastColumn="0" w:lastRowFirstColumn="0" w:lastRowLastColumn="0"/>
            <w:tcW w:w="4305" w:type="dxa"/>
          </w:tcPr>
          <w:p w14:paraId="7EC85003" w14:textId="77777777" w:rsidR="00497A94" w:rsidRPr="006F3FA2" w:rsidRDefault="00497A94" w:rsidP="00497A94">
            <w:pPr>
              <w:rPr>
                <w:b w:val="0"/>
              </w:rPr>
            </w:pPr>
            <w:r w:rsidRPr="006F3FA2">
              <w:t>Hocheinkommensfamilie</w:t>
            </w:r>
          </w:p>
        </w:tc>
        <w:tc>
          <w:tcPr>
            <w:tcW w:w="1842" w:type="dxa"/>
            <w:vAlign w:val="bottom"/>
          </w:tcPr>
          <w:p w14:paraId="65B27475" w14:textId="77777777" w:rsidR="00497A94" w:rsidRPr="00D12B10" w:rsidRDefault="00497A94" w:rsidP="00601380">
            <w:pPr>
              <w:jc w:val="center"/>
              <w:cnfStyle w:val="000000000000" w:firstRow="0" w:lastRow="0" w:firstColumn="0" w:lastColumn="0" w:oddVBand="0" w:evenVBand="0" w:oddHBand="0" w:evenHBand="0" w:firstRowFirstColumn="0" w:firstRowLastColumn="0" w:lastRowFirstColumn="0" w:lastRowLastColumn="0"/>
              <w:rPr>
                <w:sz w:val="22"/>
              </w:rPr>
            </w:pPr>
            <w:r w:rsidRPr="00D12B10">
              <w:rPr>
                <w:rFonts w:cs="Arial"/>
                <w:sz w:val="22"/>
              </w:rPr>
              <w:t>24.800</w:t>
            </w:r>
          </w:p>
        </w:tc>
        <w:tc>
          <w:tcPr>
            <w:tcW w:w="1560" w:type="dxa"/>
            <w:vAlign w:val="bottom"/>
          </w:tcPr>
          <w:p w14:paraId="0A2A9688" w14:textId="77777777" w:rsidR="00497A94" w:rsidRPr="00D12B10" w:rsidRDefault="00497A94" w:rsidP="00601380">
            <w:pPr>
              <w:jc w:val="center"/>
              <w:cnfStyle w:val="000000000000" w:firstRow="0" w:lastRow="0" w:firstColumn="0" w:lastColumn="0" w:oddVBand="0" w:evenVBand="0" w:oddHBand="0" w:evenHBand="0" w:firstRowFirstColumn="0" w:firstRowLastColumn="0" w:lastRowFirstColumn="0" w:lastRowLastColumn="0"/>
              <w:rPr>
                <w:sz w:val="22"/>
              </w:rPr>
            </w:pPr>
            <w:r w:rsidRPr="00D12B10">
              <w:rPr>
                <w:rFonts w:cs="Arial"/>
                <w:sz w:val="22"/>
              </w:rPr>
              <w:t>414.600</w:t>
            </w:r>
          </w:p>
        </w:tc>
        <w:tc>
          <w:tcPr>
            <w:tcW w:w="1549" w:type="dxa"/>
            <w:vAlign w:val="bottom"/>
          </w:tcPr>
          <w:p w14:paraId="1EDD93B5" w14:textId="77777777" w:rsidR="00497A94" w:rsidRPr="00D12B10" w:rsidRDefault="00497A94" w:rsidP="00601380">
            <w:pPr>
              <w:jc w:val="center"/>
              <w:cnfStyle w:val="000000000000" w:firstRow="0" w:lastRow="0" w:firstColumn="0" w:lastColumn="0" w:oddVBand="0" w:evenVBand="0" w:oddHBand="0" w:evenHBand="0" w:firstRowFirstColumn="0" w:firstRowLastColumn="0" w:lastRowFirstColumn="0" w:lastRowLastColumn="0"/>
              <w:rPr>
                <w:sz w:val="22"/>
              </w:rPr>
            </w:pPr>
            <w:r w:rsidRPr="00D12B10">
              <w:rPr>
                <w:rFonts w:cs="Arial"/>
                <w:sz w:val="22"/>
              </w:rPr>
              <w:t>-329.400</w:t>
            </w:r>
          </w:p>
        </w:tc>
      </w:tr>
      <w:tr w:rsidR="006F3FA2" w:rsidRPr="006F3FA2" w14:paraId="681C4203" w14:textId="77777777" w:rsidTr="0043589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05" w:type="dxa"/>
          </w:tcPr>
          <w:p w14:paraId="64E2471D" w14:textId="77777777" w:rsidR="00497A94" w:rsidRPr="006F3FA2" w:rsidRDefault="00497A94" w:rsidP="00497A94">
            <w:pPr>
              <w:rPr>
                <w:b w:val="0"/>
              </w:rPr>
            </w:pPr>
            <w:r w:rsidRPr="006F3FA2">
              <w:t>Niedrigeinkommensfamilie</w:t>
            </w:r>
          </w:p>
        </w:tc>
        <w:tc>
          <w:tcPr>
            <w:tcW w:w="1842" w:type="dxa"/>
            <w:vAlign w:val="bottom"/>
          </w:tcPr>
          <w:p w14:paraId="57CF1C3E" w14:textId="77777777" w:rsidR="00497A94" w:rsidRPr="00D12B10" w:rsidRDefault="00497A94" w:rsidP="00601380">
            <w:pPr>
              <w:jc w:val="center"/>
              <w:cnfStyle w:val="000000010000" w:firstRow="0" w:lastRow="0" w:firstColumn="0" w:lastColumn="0" w:oddVBand="0" w:evenVBand="0" w:oddHBand="0" w:evenHBand="1" w:firstRowFirstColumn="0" w:firstRowLastColumn="0" w:lastRowFirstColumn="0" w:lastRowLastColumn="0"/>
              <w:rPr>
                <w:sz w:val="22"/>
              </w:rPr>
            </w:pPr>
            <w:r w:rsidRPr="00D12B10">
              <w:rPr>
                <w:rFonts w:cs="Arial"/>
                <w:sz w:val="22"/>
              </w:rPr>
              <w:t>70.400</w:t>
            </w:r>
          </w:p>
        </w:tc>
        <w:tc>
          <w:tcPr>
            <w:tcW w:w="1560" w:type="dxa"/>
            <w:vAlign w:val="bottom"/>
          </w:tcPr>
          <w:p w14:paraId="3F7B6844" w14:textId="77777777" w:rsidR="00497A94" w:rsidRPr="00D12B10" w:rsidRDefault="00497A94" w:rsidP="00601380">
            <w:pPr>
              <w:jc w:val="center"/>
              <w:cnfStyle w:val="000000010000" w:firstRow="0" w:lastRow="0" w:firstColumn="0" w:lastColumn="0" w:oddVBand="0" w:evenVBand="0" w:oddHBand="0" w:evenHBand="1" w:firstRowFirstColumn="0" w:firstRowLastColumn="0" w:lastRowFirstColumn="0" w:lastRowLastColumn="0"/>
              <w:rPr>
                <w:sz w:val="22"/>
              </w:rPr>
            </w:pPr>
            <w:r w:rsidRPr="00D12B10">
              <w:rPr>
                <w:rFonts w:cs="Arial"/>
                <w:sz w:val="22"/>
              </w:rPr>
              <w:t>460.200</w:t>
            </w:r>
          </w:p>
        </w:tc>
        <w:tc>
          <w:tcPr>
            <w:tcW w:w="1549" w:type="dxa"/>
            <w:vAlign w:val="bottom"/>
          </w:tcPr>
          <w:p w14:paraId="7C5BC833" w14:textId="77777777" w:rsidR="00497A94" w:rsidRPr="00D12B10" w:rsidRDefault="00497A94" w:rsidP="00601380">
            <w:pPr>
              <w:jc w:val="center"/>
              <w:cnfStyle w:val="000000010000" w:firstRow="0" w:lastRow="0" w:firstColumn="0" w:lastColumn="0" w:oddVBand="0" w:evenVBand="0" w:oddHBand="0" w:evenHBand="1" w:firstRowFirstColumn="0" w:firstRowLastColumn="0" w:lastRowFirstColumn="0" w:lastRowLastColumn="0"/>
              <w:rPr>
                <w:sz w:val="22"/>
              </w:rPr>
            </w:pPr>
            <w:r w:rsidRPr="00D12B10">
              <w:rPr>
                <w:rFonts w:cs="Arial"/>
                <w:sz w:val="22"/>
              </w:rPr>
              <w:t>-283.800</w:t>
            </w:r>
          </w:p>
        </w:tc>
      </w:tr>
    </w:tbl>
    <w:p w14:paraId="1F1D661A" w14:textId="77777777" w:rsidR="0093038E" w:rsidRDefault="002A1515" w:rsidP="002A1515">
      <w:pPr>
        <w:pStyle w:val="Quelle"/>
      </w:pPr>
      <w:r>
        <w:t>Quelle: Eigene Berechnungen</w:t>
      </w:r>
    </w:p>
    <w:p w14:paraId="45E2B455" w14:textId="77777777" w:rsidR="00B15E0F" w:rsidRDefault="00B15E0F" w:rsidP="00435890"/>
    <w:p w14:paraId="252D0642" w14:textId="77777777" w:rsidR="00EF34DF" w:rsidRDefault="00EF34DF" w:rsidP="00435890">
      <w:r>
        <w:t xml:space="preserve">Um den gesamten fiskalischen Effekt von Dreikindfamilien zu ermitteln, müssen diese mit Paaren ohne Kinder verglichen werden. </w:t>
      </w:r>
      <w:r w:rsidR="00BE312C">
        <w:t xml:space="preserve">Dies ist in Tabelle 3-6 geschehen, wobei für die Eltern ein mittleres Einkommen und im Fall von Kindern einen mittlere Erwerbsorientierung unterstellt wurde. Im Referenzfall ohne Kind wurde von einer kontinuierlichen Vollzeitbeschäftigung der Mutter zwischen 20 und 67 Jahren ausgegangen, was die vergleichsweise großen Ausfälle bei den Eltern durch die Geburt der Kinder erklärt. Bei den Kindern wurde berücksichtigt, dass für erste und zweite Kinder geringere Kindergeldzahlungen gewährt werden. </w:t>
      </w:r>
      <w:r w:rsidR="00330028">
        <w:t>Auf diese Weise ergibt sich</w:t>
      </w:r>
      <w:r w:rsidR="00BE312C">
        <w:t xml:space="preserve"> bei </w:t>
      </w:r>
      <w:r w:rsidR="00BE312C" w:rsidRPr="006F3FA2">
        <w:t xml:space="preserve">drei Kindern mit mittlerem Bildungsniveau ein positiver </w:t>
      </w:r>
      <w:r w:rsidR="00330028" w:rsidRPr="006F3FA2">
        <w:t>fiskalischer Gesamteffekt der Dreikindfamilie</w:t>
      </w:r>
      <w:r w:rsidR="00BE312C" w:rsidRPr="006F3FA2">
        <w:t xml:space="preserve"> in Höhe von 12</w:t>
      </w:r>
      <w:r w:rsidR="00497A94" w:rsidRPr="006F3FA2">
        <w:t>6</w:t>
      </w:r>
      <w:r w:rsidR="00BE312C" w:rsidRPr="006F3FA2">
        <w:t>.</w:t>
      </w:r>
      <w:r w:rsidR="00497A94" w:rsidRPr="006F3FA2">
        <w:t>9</w:t>
      </w:r>
      <w:r w:rsidR="00330028" w:rsidRPr="006F3FA2">
        <w:t>00 Euro. Bei drei Kindern mit hohem Bildungsstand liegt der Wert sogar bei 1,29 Millionen Euro. Hingegen ist er bei drei Kindern mit niedrigem Bildungsstand mit -94</w:t>
      </w:r>
      <w:r w:rsidR="008D4D52" w:rsidRPr="006F3FA2">
        <w:t>4.9</w:t>
      </w:r>
      <w:r w:rsidR="00330028" w:rsidRPr="006F3FA2">
        <w:t xml:space="preserve">00 Euro sehr stark negativ. </w:t>
      </w:r>
      <w:r w:rsidR="00247FFC" w:rsidRPr="006F3FA2">
        <w:t>Bei drei Kindern, von denen jeweils eines ein hohes, niedriges und mittleres Bildungsniveau erreicht, liegt er mit 15</w:t>
      </w:r>
      <w:r w:rsidR="00497A94" w:rsidRPr="006F3FA2">
        <w:t>3</w:t>
      </w:r>
      <w:r w:rsidR="00247FFC" w:rsidRPr="006F3FA2">
        <w:t>.</w:t>
      </w:r>
      <w:r w:rsidR="00497A94" w:rsidRPr="006F3FA2">
        <w:t>9</w:t>
      </w:r>
      <w:r w:rsidR="00247FFC" w:rsidRPr="006F3FA2">
        <w:t>00 Euro etwas über dem Wert für Familien mit drei mittelqualifizierten Kindern.</w:t>
      </w:r>
      <w:r w:rsidRPr="006F3FA2">
        <w:t xml:space="preserve"> </w:t>
      </w:r>
    </w:p>
    <w:p w14:paraId="4B55E299" w14:textId="77777777" w:rsidR="006F3FA2" w:rsidRDefault="006F3FA2">
      <w:pPr>
        <w:spacing w:line="240" w:lineRule="auto"/>
      </w:pPr>
      <w:r>
        <w:br w:type="page"/>
      </w:r>
    </w:p>
    <w:p w14:paraId="38E2F281" w14:textId="77777777" w:rsidR="00B15E0F" w:rsidRDefault="00B15E0F" w:rsidP="00B15E0F">
      <w:pPr>
        <w:pStyle w:val="Beschriftung"/>
      </w:pPr>
      <w:bookmarkStart w:id="110" w:name="_Toc492387059"/>
      <w:r>
        <w:t xml:space="preserve">Tabelle </w:t>
      </w:r>
      <w:r w:rsidR="00B123EF">
        <w:fldChar w:fldCharType="begin"/>
      </w:r>
      <w:r w:rsidR="00B123EF">
        <w:instrText xml:space="preserve"> STYLEREF 1 \s </w:instrText>
      </w:r>
      <w:r w:rsidR="00B123EF">
        <w:fldChar w:fldCharType="separate"/>
      </w:r>
      <w:r w:rsidR="006D122C">
        <w:rPr>
          <w:noProof/>
        </w:rPr>
        <w:t>3</w:t>
      </w:r>
      <w:r w:rsidR="00B123EF">
        <w:rPr>
          <w:noProof/>
        </w:rPr>
        <w:fldChar w:fldCharType="end"/>
      </w:r>
      <w:r>
        <w:noBreakHyphen/>
      </w:r>
      <w:r w:rsidR="00B123EF">
        <w:fldChar w:fldCharType="begin"/>
      </w:r>
      <w:r w:rsidR="00B123EF">
        <w:instrText xml:space="preserve"> SEQ Tabelle \* ARABIC \s 1 </w:instrText>
      </w:r>
      <w:r w:rsidR="00B123EF">
        <w:fldChar w:fldCharType="separate"/>
      </w:r>
      <w:r w:rsidR="006D122C">
        <w:rPr>
          <w:noProof/>
        </w:rPr>
        <w:t>6</w:t>
      </w:r>
      <w:r w:rsidR="00B123EF">
        <w:rPr>
          <w:noProof/>
        </w:rPr>
        <w:fldChar w:fldCharType="end"/>
      </w:r>
      <w:r>
        <w:t>: Gesamtergebnisse der Modellrechnungen</w:t>
      </w:r>
      <w:r w:rsidR="00EF34DF">
        <w:t xml:space="preserve"> für die Dreikindfamilie insgesamt</w:t>
      </w:r>
      <w:bookmarkEnd w:id="110"/>
    </w:p>
    <w:tbl>
      <w:tblPr>
        <w:tblStyle w:val="IWLiniert2"/>
        <w:tblW w:w="9337" w:type="dxa"/>
        <w:tblLook w:val="04A0" w:firstRow="1" w:lastRow="0" w:firstColumn="1" w:lastColumn="0" w:noHBand="0" w:noVBand="1"/>
      </w:tblPr>
      <w:tblGrid>
        <w:gridCol w:w="3029"/>
        <w:gridCol w:w="1701"/>
        <w:gridCol w:w="1701"/>
        <w:gridCol w:w="1588"/>
        <w:gridCol w:w="1318"/>
      </w:tblGrid>
      <w:tr w:rsidR="006F3FA2" w:rsidRPr="006F3FA2" w14:paraId="637B9761" w14:textId="77777777" w:rsidTr="001C73E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9" w:type="dxa"/>
          </w:tcPr>
          <w:p w14:paraId="757E206B" w14:textId="77777777" w:rsidR="00B15E0F" w:rsidRPr="006F3FA2" w:rsidRDefault="00B15E0F" w:rsidP="00B15E0F"/>
        </w:tc>
        <w:tc>
          <w:tcPr>
            <w:tcW w:w="1701" w:type="dxa"/>
          </w:tcPr>
          <w:p w14:paraId="02AE95BF" w14:textId="77777777" w:rsidR="00B15E0F" w:rsidRPr="006F3FA2" w:rsidRDefault="00B15E0F" w:rsidP="00B15E0F">
            <w:pPr>
              <w:cnfStyle w:val="100000000000" w:firstRow="1" w:lastRow="0" w:firstColumn="0" w:lastColumn="0" w:oddVBand="0" w:evenVBand="0" w:oddHBand="0" w:evenHBand="0" w:firstRowFirstColumn="0" w:firstRowLastColumn="0" w:lastRowFirstColumn="0" w:lastRowLastColumn="0"/>
            </w:pPr>
            <w:r w:rsidRPr="006F3FA2">
              <w:t>Drei Kinder mit mittleren Bildungsstand</w:t>
            </w:r>
          </w:p>
        </w:tc>
        <w:tc>
          <w:tcPr>
            <w:tcW w:w="1701" w:type="dxa"/>
          </w:tcPr>
          <w:p w14:paraId="7EB37103" w14:textId="77777777" w:rsidR="00B15E0F" w:rsidRPr="006F3FA2" w:rsidRDefault="00B15E0F" w:rsidP="00B15E0F">
            <w:pPr>
              <w:cnfStyle w:val="100000000000" w:firstRow="1" w:lastRow="0" w:firstColumn="0" w:lastColumn="0" w:oddVBand="0" w:evenVBand="0" w:oddHBand="0" w:evenHBand="0" w:firstRowFirstColumn="0" w:firstRowLastColumn="0" w:lastRowFirstColumn="0" w:lastRowLastColumn="0"/>
            </w:pPr>
            <w:r w:rsidRPr="006F3FA2">
              <w:t>Drei Kinder mit hohem Bildungsstand</w:t>
            </w:r>
          </w:p>
        </w:tc>
        <w:tc>
          <w:tcPr>
            <w:tcW w:w="1588" w:type="dxa"/>
          </w:tcPr>
          <w:p w14:paraId="45037BE0" w14:textId="77777777" w:rsidR="00B15E0F" w:rsidRPr="006F3FA2" w:rsidRDefault="00B15E0F" w:rsidP="00B15E0F">
            <w:pPr>
              <w:cnfStyle w:val="100000000000" w:firstRow="1" w:lastRow="0" w:firstColumn="0" w:lastColumn="0" w:oddVBand="0" w:evenVBand="0" w:oddHBand="0" w:evenHBand="0" w:firstRowFirstColumn="0" w:firstRowLastColumn="0" w:lastRowFirstColumn="0" w:lastRowLastColumn="0"/>
            </w:pPr>
            <w:r w:rsidRPr="006F3FA2">
              <w:t>Drei Kinder mit niedrigem Bildungsstand</w:t>
            </w:r>
          </w:p>
        </w:tc>
        <w:tc>
          <w:tcPr>
            <w:tcW w:w="1318" w:type="dxa"/>
          </w:tcPr>
          <w:p w14:paraId="31B40DA1" w14:textId="77777777" w:rsidR="00B15E0F" w:rsidRPr="006F3FA2" w:rsidRDefault="00B15E0F" w:rsidP="00B15E0F">
            <w:pPr>
              <w:cnfStyle w:val="100000000000" w:firstRow="1" w:lastRow="0" w:firstColumn="0" w:lastColumn="0" w:oddVBand="0" w:evenVBand="0" w:oddHBand="0" w:evenHBand="0" w:firstRowFirstColumn="0" w:firstRowLastColumn="0" w:lastRowFirstColumn="0" w:lastRowLastColumn="0"/>
            </w:pPr>
            <w:r w:rsidRPr="006F3FA2">
              <w:t>Drei Kinder mit unterschiedlichem Bildungsstand</w:t>
            </w:r>
          </w:p>
        </w:tc>
      </w:tr>
      <w:tr w:rsidR="006F3FA2" w:rsidRPr="006F3FA2" w14:paraId="2A03D1D6" w14:textId="77777777" w:rsidTr="001C73E2">
        <w:tc>
          <w:tcPr>
            <w:cnfStyle w:val="001000000000" w:firstRow="0" w:lastRow="0" w:firstColumn="1" w:lastColumn="0" w:oddVBand="0" w:evenVBand="0" w:oddHBand="0" w:evenHBand="0" w:firstRowFirstColumn="0" w:firstRowLastColumn="0" w:lastRowFirstColumn="0" w:lastRowLastColumn="0"/>
            <w:tcW w:w="3029" w:type="dxa"/>
          </w:tcPr>
          <w:p w14:paraId="176B3F6E" w14:textId="77777777" w:rsidR="00497A94" w:rsidRPr="006F3FA2" w:rsidRDefault="00497A94" w:rsidP="00497A94">
            <w:pPr>
              <w:rPr>
                <w:b w:val="0"/>
              </w:rPr>
            </w:pPr>
            <w:r w:rsidRPr="006F3FA2">
              <w:t>Bilanz des ersten Kindes</w:t>
            </w:r>
          </w:p>
        </w:tc>
        <w:tc>
          <w:tcPr>
            <w:tcW w:w="1701" w:type="dxa"/>
            <w:vAlign w:val="bottom"/>
          </w:tcPr>
          <w:p w14:paraId="086D149D" w14:textId="77777777" w:rsidR="00497A94" w:rsidRPr="00D12B10" w:rsidRDefault="00497A94" w:rsidP="00497A94">
            <w:pPr>
              <w:jc w:val="right"/>
              <w:cnfStyle w:val="000000000000" w:firstRow="0" w:lastRow="0" w:firstColumn="0" w:lastColumn="0" w:oddVBand="0" w:evenVBand="0" w:oddHBand="0" w:evenHBand="0" w:firstRowFirstColumn="0" w:firstRowLastColumn="0" w:lastRowFirstColumn="0" w:lastRowLastColumn="0"/>
              <w:rPr>
                <w:rFonts w:cs="Arial"/>
                <w:sz w:val="22"/>
              </w:rPr>
            </w:pPr>
            <w:r w:rsidRPr="00D12B10">
              <w:rPr>
                <w:rFonts w:cs="Arial"/>
                <w:sz w:val="22"/>
              </w:rPr>
              <w:t>132.000</w:t>
            </w:r>
          </w:p>
        </w:tc>
        <w:tc>
          <w:tcPr>
            <w:tcW w:w="1701" w:type="dxa"/>
            <w:vAlign w:val="bottom"/>
          </w:tcPr>
          <w:p w14:paraId="5BBC809C" w14:textId="77777777" w:rsidR="00497A94" w:rsidRPr="00D12B10" w:rsidRDefault="00497A94" w:rsidP="00497A94">
            <w:pPr>
              <w:jc w:val="right"/>
              <w:cnfStyle w:val="000000000000" w:firstRow="0" w:lastRow="0" w:firstColumn="0" w:lastColumn="0" w:oddVBand="0" w:evenVBand="0" w:oddHBand="0" w:evenHBand="0" w:firstRowFirstColumn="0" w:firstRowLastColumn="0" w:lastRowFirstColumn="0" w:lastRowLastColumn="0"/>
              <w:rPr>
                <w:sz w:val="22"/>
              </w:rPr>
            </w:pPr>
            <w:r w:rsidRPr="00D12B10">
              <w:rPr>
                <w:rFonts w:cs="Arial"/>
                <w:sz w:val="22"/>
              </w:rPr>
              <w:t>522.800</w:t>
            </w:r>
          </w:p>
        </w:tc>
        <w:tc>
          <w:tcPr>
            <w:tcW w:w="1588" w:type="dxa"/>
            <w:vAlign w:val="bottom"/>
          </w:tcPr>
          <w:p w14:paraId="699EB5A3" w14:textId="77777777" w:rsidR="00497A94" w:rsidRPr="00D12B10" w:rsidRDefault="00497A94" w:rsidP="00497A94">
            <w:pPr>
              <w:jc w:val="right"/>
              <w:cnfStyle w:val="000000000000" w:firstRow="0" w:lastRow="0" w:firstColumn="0" w:lastColumn="0" w:oddVBand="0" w:evenVBand="0" w:oddHBand="0" w:evenHBand="0" w:firstRowFirstColumn="0" w:firstRowLastColumn="0" w:lastRowFirstColumn="0" w:lastRowLastColumn="0"/>
              <w:rPr>
                <w:sz w:val="22"/>
              </w:rPr>
            </w:pPr>
            <w:r w:rsidRPr="00D12B10">
              <w:rPr>
                <w:rFonts w:cs="Arial"/>
                <w:sz w:val="22"/>
              </w:rPr>
              <w:t>-221.800</w:t>
            </w:r>
          </w:p>
        </w:tc>
        <w:tc>
          <w:tcPr>
            <w:tcW w:w="1318" w:type="dxa"/>
            <w:vAlign w:val="bottom"/>
          </w:tcPr>
          <w:p w14:paraId="08AB2DAC" w14:textId="77777777" w:rsidR="00497A94" w:rsidRPr="00D12B10" w:rsidRDefault="00497A94" w:rsidP="00497A94">
            <w:pPr>
              <w:jc w:val="right"/>
              <w:cnfStyle w:val="000000000000" w:firstRow="0" w:lastRow="0" w:firstColumn="0" w:lastColumn="0" w:oddVBand="0" w:evenVBand="0" w:oddHBand="0" w:evenHBand="0" w:firstRowFirstColumn="0" w:firstRowLastColumn="0" w:lastRowFirstColumn="0" w:lastRowLastColumn="0"/>
              <w:rPr>
                <w:sz w:val="22"/>
              </w:rPr>
            </w:pPr>
            <w:r w:rsidRPr="00D12B10">
              <w:rPr>
                <w:rFonts w:cs="Arial"/>
                <w:sz w:val="22"/>
              </w:rPr>
              <w:t>-221.800</w:t>
            </w:r>
          </w:p>
        </w:tc>
      </w:tr>
      <w:tr w:rsidR="006F3FA2" w:rsidRPr="006F3FA2" w14:paraId="53C9E06F" w14:textId="77777777" w:rsidTr="001C73E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9" w:type="dxa"/>
          </w:tcPr>
          <w:p w14:paraId="6F95DAFA" w14:textId="77777777" w:rsidR="00497A94" w:rsidRPr="006F3FA2" w:rsidRDefault="00497A94" w:rsidP="00497A94">
            <w:pPr>
              <w:rPr>
                <w:b w:val="0"/>
              </w:rPr>
            </w:pPr>
            <w:r w:rsidRPr="006F3FA2">
              <w:t>Bilanz des zweiten Kindes</w:t>
            </w:r>
          </w:p>
        </w:tc>
        <w:tc>
          <w:tcPr>
            <w:tcW w:w="1701" w:type="dxa"/>
            <w:vAlign w:val="bottom"/>
          </w:tcPr>
          <w:p w14:paraId="62FE99A9" w14:textId="77777777" w:rsidR="00497A94" w:rsidRPr="00D12B10" w:rsidRDefault="00497A94" w:rsidP="00497A94">
            <w:pPr>
              <w:jc w:val="right"/>
              <w:cnfStyle w:val="000000010000" w:firstRow="0" w:lastRow="0" w:firstColumn="0" w:lastColumn="0" w:oddVBand="0" w:evenVBand="0" w:oddHBand="0" w:evenHBand="1" w:firstRowFirstColumn="0" w:firstRowLastColumn="0" w:lastRowFirstColumn="0" w:lastRowLastColumn="0"/>
              <w:rPr>
                <w:sz w:val="22"/>
              </w:rPr>
            </w:pPr>
            <w:r w:rsidRPr="00D12B10">
              <w:rPr>
                <w:rFonts w:cs="Arial"/>
                <w:sz w:val="22"/>
              </w:rPr>
              <w:t>132.000</w:t>
            </w:r>
          </w:p>
        </w:tc>
        <w:tc>
          <w:tcPr>
            <w:tcW w:w="1701" w:type="dxa"/>
            <w:vAlign w:val="bottom"/>
          </w:tcPr>
          <w:p w14:paraId="5C59D783" w14:textId="77777777" w:rsidR="00497A94" w:rsidRPr="00D12B10" w:rsidRDefault="00497A94" w:rsidP="00497A94">
            <w:pPr>
              <w:jc w:val="right"/>
              <w:cnfStyle w:val="000000010000" w:firstRow="0" w:lastRow="0" w:firstColumn="0" w:lastColumn="0" w:oddVBand="0" w:evenVBand="0" w:oddHBand="0" w:evenHBand="1" w:firstRowFirstColumn="0" w:firstRowLastColumn="0" w:lastRowFirstColumn="0" w:lastRowLastColumn="0"/>
              <w:rPr>
                <w:sz w:val="22"/>
              </w:rPr>
            </w:pPr>
            <w:r w:rsidRPr="00D12B10">
              <w:rPr>
                <w:rFonts w:cs="Arial"/>
                <w:sz w:val="22"/>
              </w:rPr>
              <w:t>522.800</w:t>
            </w:r>
          </w:p>
        </w:tc>
        <w:tc>
          <w:tcPr>
            <w:tcW w:w="1588" w:type="dxa"/>
            <w:vAlign w:val="bottom"/>
          </w:tcPr>
          <w:p w14:paraId="7DADA4BD" w14:textId="77777777" w:rsidR="00497A94" w:rsidRPr="00D12B10" w:rsidRDefault="00497A94" w:rsidP="00497A94">
            <w:pPr>
              <w:jc w:val="right"/>
              <w:cnfStyle w:val="000000010000" w:firstRow="0" w:lastRow="0" w:firstColumn="0" w:lastColumn="0" w:oddVBand="0" w:evenVBand="0" w:oddHBand="0" w:evenHBand="1" w:firstRowFirstColumn="0" w:firstRowLastColumn="0" w:lastRowFirstColumn="0" w:lastRowLastColumn="0"/>
              <w:rPr>
                <w:sz w:val="22"/>
              </w:rPr>
            </w:pPr>
            <w:r w:rsidRPr="00D12B10">
              <w:rPr>
                <w:rFonts w:cs="Arial"/>
                <w:sz w:val="22"/>
              </w:rPr>
              <w:t>-221.800</w:t>
            </w:r>
          </w:p>
        </w:tc>
        <w:tc>
          <w:tcPr>
            <w:tcW w:w="1318" w:type="dxa"/>
            <w:vAlign w:val="bottom"/>
          </w:tcPr>
          <w:p w14:paraId="0995D2EF" w14:textId="77777777" w:rsidR="00497A94" w:rsidRPr="00D12B10" w:rsidRDefault="00497A94" w:rsidP="00497A94">
            <w:pPr>
              <w:jc w:val="right"/>
              <w:cnfStyle w:val="000000010000" w:firstRow="0" w:lastRow="0" w:firstColumn="0" w:lastColumn="0" w:oddVBand="0" w:evenVBand="0" w:oddHBand="0" w:evenHBand="1" w:firstRowFirstColumn="0" w:firstRowLastColumn="0" w:lastRowFirstColumn="0" w:lastRowLastColumn="0"/>
              <w:rPr>
                <w:sz w:val="22"/>
              </w:rPr>
            </w:pPr>
            <w:r w:rsidRPr="00D12B10">
              <w:rPr>
                <w:rFonts w:cs="Arial"/>
                <w:sz w:val="22"/>
              </w:rPr>
              <w:t>522.800</w:t>
            </w:r>
          </w:p>
        </w:tc>
      </w:tr>
      <w:tr w:rsidR="006F3FA2" w:rsidRPr="006F3FA2" w14:paraId="74365F93" w14:textId="77777777" w:rsidTr="001C73E2">
        <w:tc>
          <w:tcPr>
            <w:cnfStyle w:val="001000000000" w:firstRow="0" w:lastRow="0" w:firstColumn="1" w:lastColumn="0" w:oddVBand="0" w:evenVBand="0" w:oddHBand="0" w:evenHBand="0" w:firstRowFirstColumn="0" w:firstRowLastColumn="0" w:lastRowFirstColumn="0" w:lastRowLastColumn="0"/>
            <w:tcW w:w="3029" w:type="dxa"/>
          </w:tcPr>
          <w:p w14:paraId="02B3D25A" w14:textId="77777777" w:rsidR="00497A94" w:rsidRPr="006F3FA2" w:rsidRDefault="00497A94" w:rsidP="00497A94">
            <w:pPr>
              <w:rPr>
                <w:b w:val="0"/>
              </w:rPr>
            </w:pPr>
            <w:r w:rsidRPr="006F3FA2">
              <w:t>Bilanz des dritten Kindes</w:t>
            </w:r>
          </w:p>
        </w:tc>
        <w:tc>
          <w:tcPr>
            <w:tcW w:w="1701" w:type="dxa"/>
            <w:vAlign w:val="bottom"/>
          </w:tcPr>
          <w:p w14:paraId="479979DF" w14:textId="77777777" w:rsidR="00497A94" w:rsidRPr="00D12B10" w:rsidRDefault="00497A94" w:rsidP="00497A94">
            <w:pPr>
              <w:jc w:val="right"/>
              <w:cnfStyle w:val="000000000000" w:firstRow="0" w:lastRow="0" w:firstColumn="0" w:lastColumn="0" w:oddVBand="0" w:evenVBand="0" w:oddHBand="0" w:evenHBand="0" w:firstRowFirstColumn="0" w:firstRowLastColumn="0" w:lastRowFirstColumn="0" w:lastRowLastColumn="0"/>
              <w:rPr>
                <w:sz w:val="22"/>
              </w:rPr>
            </w:pPr>
            <w:r w:rsidRPr="00D12B10">
              <w:rPr>
                <w:rFonts w:cs="Arial"/>
                <w:sz w:val="22"/>
              </w:rPr>
              <w:t>129.900</w:t>
            </w:r>
          </w:p>
        </w:tc>
        <w:tc>
          <w:tcPr>
            <w:tcW w:w="1701" w:type="dxa"/>
            <w:vAlign w:val="bottom"/>
          </w:tcPr>
          <w:p w14:paraId="65E53C2D" w14:textId="77777777" w:rsidR="00497A94" w:rsidRPr="00D12B10" w:rsidRDefault="00497A94" w:rsidP="00497A94">
            <w:pPr>
              <w:jc w:val="right"/>
              <w:cnfStyle w:val="000000000000" w:firstRow="0" w:lastRow="0" w:firstColumn="0" w:lastColumn="0" w:oddVBand="0" w:evenVBand="0" w:oddHBand="0" w:evenHBand="0" w:firstRowFirstColumn="0" w:firstRowLastColumn="0" w:lastRowFirstColumn="0" w:lastRowLastColumn="0"/>
              <w:rPr>
                <w:sz w:val="22"/>
              </w:rPr>
            </w:pPr>
            <w:r w:rsidRPr="00D12B10">
              <w:rPr>
                <w:rFonts w:cs="Arial"/>
                <w:bCs/>
                <w:sz w:val="22"/>
              </w:rPr>
              <w:t>519.700</w:t>
            </w:r>
          </w:p>
        </w:tc>
        <w:tc>
          <w:tcPr>
            <w:tcW w:w="1588" w:type="dxa"/>
            <w:vAlign w:val="bottom"/>
          </w:tcPr>
          <w:p w14:paraId="264264DD" w14:textId="77777777" w:rsidR="00497A94" w:rsidRPr="00D12B10" w:rsidRDefault="00497A94" w:rsidP="00497A94">
            <w:pPr>
              <w:jc w:val="right"/>
              <w:cnfStyle w:val="000000000000" w:firstRow="0" w:lastRow="0" w:firstColumn="0" w:lastColumn="0" w:oddVBand="0" w:evenVBand="0" w:oddHBand="0" w:evenHBand="0" w:firstRowFirstColumn="0" w:firstRowLastColumn="0" w:lastRowFirstColumn="0" w:lastRowLastColumn="0"/>
              <w:rPr>
                <w:sz w:val="22"/>
              </w:rPr>
            </w:pPr>
            <w:r w:rsidRPr="00D12B10">
              <w:rPr>
                <w:rFonts w:cs="Arial"/>
                <w:sz w:val="22"/>
              </w:rPr>
              <w:t>-224.300</w:t>
            </w:r>
          </w:p>
        </w:tc>
        <w:tc>
          <w:tcPr>
            <w:tcW w:w="1318" w:type="dxa"/>
            <w:vAlign w:val="bottom"/>
          </w:tcPr>
          <w:p w14:paraId="5C2435F2" w14:textId="77777777" w:rsidR="00497A94" w:rsidRPr="00D12B10" w:rsidRDefault="00497A94" w:rsidP="00497A94">
            <w:pPr>
              <w:jc w:val="right"/>
              <w:cnfStyle w:val="000000000000" w:firstRow="0" w:lastRow="0" w:firstColumn="0" w:lastColumn="0" w:oddVBand="0" w:evenVBand="0" w:oddHBand="0" w:evenHBand="0" w:firstRowFirstColumn="0" w:firstRowLastColumn="0" w:lastRowFirstColumn="0" w:lastRowLastColumn="0"/>
              <w:rPr>
                <w:bCs/>
                <w:sz w:val="22"/>
              </w:rPr>
            </w:pPr>
            <w:r w:rsidRPr="00D12B10">
              <w:rPr>
                <w:rFonts w:cs="Arial"/>
                <w:sz w:val="22"/>
              </w:rPr>
              <w:t>129.900</w:t>
            </w:r>
          </w:p>
        </w:tc>
      </w:tr>
      <w:tr w:rsidR="006F3FA2" w:rsidRPr="006F3FA2" w14:paraId="08E9322A" w14:textId="77777777" w:rsidTr="001C73E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9" w:type="dxa"/>
          </w:tcPr>
          <w:p w14:paraId="64FD825C" w14:textId="77777777" w:rsidR="00497A94" w:rsidRPr="006F3FA2" w:rsidRDefault="00497A94" w:rsidP="00497A94">
            <w:pPr>
              <w:rPr>
                <w:b w:val="0"/>
              </w:rPr>
            </w:pPr>
            <w:r w:rsidRPr="006F3FA2">
              <w:t>Bilanz der Eltern mit mittlerem Einkommen und mittlerer Erwerbsorientierung</w:t>
            </w:r>
          </w:p>
        </w:tc>
        <w:tc>
          <w:tcPr>
            <w:tcW w:w="1701" w:type="dxa"/>
            <w:vAlign w:val="center"/>
          </w:tcPr>
          <w:p w14:paraId="6C7EFC47" w14:textId="77777777" w:rsidR="00497A94" w:rsidRPr="00D12B10" w:rsidRDefault="00497A94" w:rsidP="00497A94">
            <w:pPr>
              <w:jc w:val="right"/>
              <w:cnfStyle w:val="000000010000" w:firstRow="0" w:lastRow="0" w:firstColumn="0" w:lastColumn="0" w:oddVBand="0" w:evenVBand="0" w:oddHBand="0" w:evenHBand="1" w:firstRowFirstColumn="0" w:firstRowLastColumn="0" w:lastRowFirstColumn="0" w:lastRowLastColumn="0"/>
              <w:rPr>
                <w:rFonts w:cs="Arial"/>
                <w:sz w:val="22"/>
              </w:rPr>
            </w:pPr>
            <w:r w:rsidRPr="00D12B10">
              <w:rPr>
                <w:rFonts w:cs="Arial"/>
                <w:sz w:val="22"/>
              </w:rPr>
              <w:t>-277.000</w:t>
            </w:r>
          </w:p>
        </w:tc>
        <w:tc>
          <w:tcPr>
            <w:tcW w:w="1701" w:type="dxa"/>
            <w:vAlign w:val="center"/>
          </w:tcPr>
          <w:p w14:paraId="5EA12F78" w14:textId="77777777" w:rsidR="00497A94" w:rsidRPr="00D12B10" w:rsidRDefault="00497A94" w:rsidP="00497A94">
            <w:pPr>
              <w:jc w:val="right"/>
              <w:cnfStyle w:val="000000010000" w:firstRow="0" w:lastRow="0" w:firstColumn="0" w:lastColumn="0" w:oddVBand="0" w:evenVBand="0" w:oddHBand="0" w:evenHBand="1" w:firstRowFirstColumn="0" w:firstRowLastColumn="0" w:lastRowFirstColumn="0" w:lastRowLastColumn="0"/>
              <w:rPr>
                <w:rFonts w:cs="Arial"/>
                <w:sz w:val="22"/>
              </w:rPr>
            </w:pPr>
            <w:r w:rsidRPr="00D12B10">
              <w:rPr>
                <w:rFonts w:cs="Arial"/>
                <w:sz w:val="22"/>
              </w:rPr>
              <w:t>-277.000</w:t>
            </w:r>
          </w:p>
        </w:tc>
        <w:tc>
          <w:tcPr>
            <w:tcW w:w="1588" w:type="dxa"/>
            <w:vAlign w:val="center"/>
          </w:tcPr>
          <w:p w14:paraId="68A6FC36" w14:textId="77777777" w:rsidR="00497A94" w:rsidRPr="00D12B10" w:rsidRDefault="00497A94" w:rsidP="00497A94">
            <w:pPr>
              <w:jc w:val="right"/>
              <w:cnfStyle w:val="000000010000" w:firstRow="0" w:lastRow="0" w:firstColumn="0" w:lastColumn="0" w:oddVBand="0" w:evenVBand="0" w:oddHBand="0" w:evenHBand="1" w:firstRowFirstColumn="0" w:firstRowLastColumn="0" w:lastRowFirstColumn="0" w:lastRowLastColumn="0"/>
              <w:rPr>
                <w:rFonts w:cs="Arial"/>
                <w:sz w:val="22"/>
              </w:rPr>
            </w:pPr>
            <w:r w:rsidRPr="00D12B10">
              <w:rPr>
                <w:rFonts w:cs="Arial"/>
                <w:sz w:val="22"/>
              </w:rPr>
              <w:t>-277.000</w:t>
            </w:r>
          </w:p>
        </w:tc>
        <w:tc>
          <w:tcPr>
            <w:tcW w:w="1318" w:type="dxa"/>
            <w:vAlign w:val="center"/>
          </w:tcPr>
          <w:p w14:paraId="692699DA" w14:textId="77777777" w:rsidR="00497A94" w:rsidRPr="00D12B10" w:rsidRDefault="00497A94" w:rsidP="00497A94">
            <w:pPr>
              <w:jc w:val="right"/>
              <w:cnfStyle w:val="000000010000" w:firstRow="0" w:lastRow="0" w:firstColumn="0" w:lastColumn="0" w:oddVBand="0" w:evenVBand="0" w:oddHBand="0" w:evenHBand="1" w:firstRowFirstColumn="0" w:firstRowLastColumn="0" w:lastRowFirstColumn="0" w:lastRowLastColumn="0"/>
              <w:rPr>
                <w:rFonts w:cs="Arial"/>
                <w:sz w:val="22"/>
              </w:rPr>
            </w:pPr>
            <w:r w:rsidRPr="00D12B10">
              <w:rPr>
                <w:rFonts w:cs="Arial"/>
                <w:sz w:val="22"/>
              </w:rPr>
              <w:t>-277.000</w:t>
            </w:r>
          </w:p>
        </w:tc>
      </w:tr>
      <w:tr w:rsidR="006F3FA2" w:rsidRPr="006F3FA2" w14:paraId="75D0E50F" w14:textId="77777777" w:rsidTr="001C73E2">
        <w:tc>
          <w:tcPr>
            <w:cnfStyle w:val="001000000000" w:firstRow="0" w:lastRow="0" w:firstColumn="1" w:lastColumn="0" w:oddVBand="0" w:evenVBand="0" w:oddHBand="0" w:evenHBand="0" w:firstRowFirstColumn="0" w:firstRowLastColumn="0" w:lastRowFirstColumn="0" w:lastRowLastColumn="0"/>
            <w:tcW w:w="3029" w:type="dxa"/>
          </w:tcPr>
          <w:p w14:paraId="7536334C" w14:textId="77777777" w:rsidR="00497A94" w:rsidRPr="006F3FA2" w:rsidRDefault="00497A94">
            <w:r w:rsidRPr="006F3FA2">
              <w:t>Gesamtbilanz</w:t>
            </w:r>
          </w:p>
        </w:tc>
        <w:tc>
          <w:tcPr>
            <w:tcW w:w="1701" w:type="dxa"/>
            <w:vAlign w:val="center"/>
          </w:tcPr>
          <w:p w14:paraId="3B5AD3BC" w14:textId="77777777" w:rsidR="00497A94" w:rsidRPr="00D12B10" w:rsidRDefault="00497A94" w:rsidP="00497A94">
            <w:pPr>
              <w:jc w:val="right"/>
              <w:cnfStyle w:val="000000000000" w:firstRow="0" w:lastRow="0" w:firstColumn="0" w:lastColumn="0" w:oddVBand="0" w:evenVBand="0" w:oddHBand="0" w:evenHBand="0" w:firstRowFirstColumn="0" w:firstRowLastColumn="0" w:lastRowFirstColumn="0" w:lastRowLastColumn="0"/>
              <w:rPr>
                <w:rFonts w:cs="Arial"/>
                <w:b/>
                <w:sz w:val="22"/>
              </w:rPr>
            </w:pPr>
            <w:r w:rsidRPr="00D12B10">
              <w:rPr>
                <w:rFonts w:cs="Arial"/>
                <w:b/>
                <w:bCs/>
                <w:sz w:val="22"/>
              </w:rPr>
              <w:t>116.900</w:t>
            </w:r>
          </w:p>
        </w:tc>
        <w:tc>
          <w:tcPr>
            <w:tcW w:w="1701" w:type="dxa"/>
            <w:vAlign w:val="center"/>
          </w:tcPr>
          <w:p w14:paraId="2679A725" w14:textId="77777777" w:rsidR="00497A94" w:rsidRPr="00D12B10" w:rsidRDefault="00497A94" w:rsidP="00497A94">
            <w:pPr>
              <w:jc w:val="right"/>
              <w:cnfStyle w:val="000000000000" w:firstRow="0" w:lastRow="0" w:firstColumn="0" w:lastColumn="0" w:oddVBand="0" w:evenVBand="0" w:oddHBand="0" w:evenHBand="0" w:firstRowFirstColumn="0" w:firstRowLastColumn="0" w:lastRowFirstColumn="0" w:lastRowLastColumn="0"/>
              <w:rPr>
                <w:rFonts w:cs="Arial"/>
                <w:b/>
                <w:sz w:val="22"/>
              </w:rPr>
            </w:pPr>
            <w:r w:rsidRPr="00D12B10">
              <w:rPr>
                <w:rFonts w:cs="Arial"/>
                <w:b/>
                <w:bCs/>
                <w:sz w:val="22"/>
              </w:rPr>
              <w:t>1.288.300</w:t>
            </w:r>
          </w:p>
        </w:tc>
        <w:tc>
          <w:tcPr>
            <w:tcW w:w="1588" w:type="dxa"/>
            <w:vAlign w:val="center"/>
          </w:tcPr>
          <w:p w14:paraId="240DF3BC" w14:textId="77777777" w:rsidR="00497A94" w:rsidRPr="00D12B10" w:rsidRDefault="00497A94" w:rsidP="00497A94">
            <w:pPr>
              <w:jc w:val="right"/>
              <w:cnfStyle w:val="000000000000" w:firstRow="0" w:lastRow="0" w:firstColumn="0" w:lastColumn="0" w:oddVBand="0" w:evenVBand="0" w:oddHBand="0" w:evenHBand="0" w:firstRowFirstColumn="0" w:firstRowLastColumn="0" w:lastRowFirstColumn="0" w:lastRowLastColumn="0"/>
              <w:rPr>
                <w:rFonts w:cs="Arial"/>
                <w:b/>
                <w:sz w:val="22"/>
              </w:rPr>
            </w:pPr>
            <w:r w:rsidRPr="00D12B10">
              <w:rPr>
                <w:rFonts w:cs="Arial"/>
                <w:b/>
                <w:bCs/>
                <w:sz w:val="22"/>
              </w:rPr>
              <w:t>-944.900</w:t>
            </w:r>
          </w:p>
        </w:tc>
        <w:tc>
          <w:tcPr>
            <w:tcW w:w="1318" w:type="dxa"/>
            <w:vAlign w:val="center"/>
          </w:tcPr>
          <w:p w14:paraId="464C3D1A" w14:textId="77777777" w:rsidR="00497A94" w:rsidRPr="00D12B10" w:rsidRDefault="00497A94" w:rsidP="00497A94">
            <w:pPr>
              <w:jc w:val="right"/>
              <w:cnfStyle w:val="000000000000" w:firstRow="0" w:lastRow="0" w:firstColumn="0" w:lastColumn="0" w:oddVBand="0" w:evenVBand="0" w:oddHBand="0" w:evenHBand="0" w:firstRowFirstColumn="0" w:firstRowLastColumn="0" w:lastRowFirstColumn="0" w:lastRowLastColumn="0"/>
              <w:rPr>
                <w:rFonts w:cs="Arial"/>
                <w:b/>
                <w:sz w:val="22"/>
              </w:rPr>
            </w:pPr>
            <w:r w:rsidRPr="00D12B10">
              <w:rPr>
                <w:rFonts w:cs="Arial"/>
                <w:b/>
                <w:bCs/>
                <w:sz w:val="22"/>
              </w:rPr>
              <w:t>153.900</w:t>
            </w:r>
          </w:p>
        </w:tc>
      </w:tr>
    </w:tbl>
    <w:p w14:paraId="69F06FC0" w14:textId="77777777" w:rsidR="00B15E0F" w:rsidRDefault="00B15E0F" w:rsidP="00B15E0F">
      <w:pPr>
        <w:pStyle w:val="Quelle"/>
      </w:pPr>
      <w:r>
        <w:t>Quelle: Eigene Berechnungen</w:t>
      </w:r>
    </w:p>
    <w:p w14:paraId="47FC09F7" w14:textId="77777777" w:rsidR="00B15E0F" w:rsidRPr="000F4971" w:rsidRDefault="00B15E0F" w:rsidP="006F3FA2"/>
    <w:p w14:paraId="2B17342E" w14:textId="77777777" w:rsidR="00CB2CD1" w:rsidRDefault="00CB2CD1" w:rsidP="004F5A5B">
      <w:r>
        <w:t xml:space="preserve">Dabei ist anzumerken, dass in den Musterrechnungen nicht alle Faktoren berücksichtigt werden konnten, die für die Fiskalbilanzen </w:t>
      </w:r>
      <w:r w:rsidR="001C73E2">
        <w:t>möglicherweise relevant waren</w:t>
      </w:r>
      <w:r>
        <w:t>. Möglich</w:t>
      </w:r>
      <w:r w:rsidR="000C63F8">
        <w:t>e</w:t>
      </w:r>
      <w:r>
        <w:t xml:space="preserve"> Erweiterungen wären:</w:t>
      </w:r>
    </w:p>
    <w:p w14:paraId="34398E52" w14:textId="77777777" w:rsidR="001C73E2" w:rsidRDefault="001C73E2" w:rsidP="004F5A5B"/>
    <w:p w14:paraId="1F15AFD1" w14:textId="77777777" w:rsidR="0066301D" w:rsidRDefault="00912D2C" w:rsidP="00CB2CD1">
      <w:pPr>
        <w:pStyle w:val="Listenabsatz"/>
        <w:numPr>
          <w:ilvl w:val="0"/>
          <w:numId w:val="47"/>
        </w:numPr>
      </w:pPr>
      <w:r w:rsidRPr="00D424A5">
        <w:rPr>
          <w:u w:val="single"/>
        </w:rPr>
        <w:t>Veränderungen bei weiteren staatliche</w:t>
      </w:r>
      <w:r w:rsidR="00280E0E">
        <w:rPr>
          <w:u w:val="single"/>
        </w:rPr>
        <w:t>n</w:t>
      </w:r>
      <w:r w:rsidRPr="00D424A5">
        <w:rPr>
          <w:u w:val="single"/>
        </w:rPr>
        <w:t xml:space="preserve"> Leistungen</w:t>
      </w:r>
      <w:r>
        <w:t xml:space="preserve">: </w:t>
      </w:r>
      <w:r w:rsidR="009C00D9">
        <w:t>Steigt die Bevölkerungsgröße</w:t>
      </w:r>
      <w:r w:rsidR="001D092F">
        <w:t>,</w:t>
      </w:r>
      <w:r w:rsidR="009C00D9">
        <w:t xml:space="preserve"> können auch </w:t>
      </w:r>
      <w:r w:rsidR="00C55DB1">
        <w:t xml:space="preserve">bei </w:t>
      </w:r>
      <w:r w:rsidR="009C00D9">
        <w:t>weiteren staatlichen Leistungen, wie Justiz und Verkehrsinfrastruktur, Mehrbedarfe entstehen, die den positiven fiskalischen Effekten gegengerechnet werden</w:t>
      </w:r>
      <w:r w:rsidR="00C55DB1">
        <w:t xml:space="preserve"> müssten</w:t>
      </w:r>
      <w:r w:rsidR="009C00D9">
        <w:t xml:space="preserve">. </w:t>
      </w:r>
      <w:r w:rsidR="00C55DB1">
        <w:t>Hierzu ermittelt</w:t>
      </w:r>
      <w:r w:rsidR="000C63F8">
        <w:t xml:space="preserve"> Werding (2014) aus den entsprechenden Posten in den öffentlichen Haushalten </w:t>
      </w:r>
      <w:r w:rsidR="001D092F">
        <w:t>P</w:t>
      </w:r>
      <w:r w:rsidR="000C63F8">
        <w:t xml:space="preserve">ro-Kopf-Werte und schlägt diese den Fiskalbilanzen zu. Allerdings </w:t>
      </w:r>
      <w:r w:rsidR="0066301D">
        <w:t>ist insbesondere beim Thema Infrastruktur sehr fraglich, ob bei einem stärkeren Bevölkerungsrückgang langfristig auch proportional mehr Kosten eingespart werden könnten, was dieses Vorgehen bei einer schrumpfenden Bevölkerung implizier</w:t>
      </w:r>
      <w:r w:rsidR="00774202">
        <w:t>t</w:t>
      </w:r>
      <w:r w:rsidR="0066301D">
        <w:t>.</w:t>
      </w:r>
    </w:p>
    <w:p w14:paraId="1E06981B" w14:textId="77777777" w:rsidR="002B158E" w:rsidRDefault="0066301D" w:rsidP="00CB2CD1">
      <w:pPr>
        <w:pStyle w:val="Listenabsatz"/>
        <w:numPr>
          <w:ilvl w:val="0"/>
          <w:numId w:val="47"/>
        </w:numPr>
      </w:pPr>
      <w:r>
        <w:rPr>
          <w:u w:val="single"/>
        </w:rPr>
        <w:t>Notwendige Tragfähigkeitskorrekturen</w:t>
      </w:r>
      <w:r w:rsidRPr="0066301D">
        <w:t>:</w:t>
      </w:r>
      <w:r w:rsidR="00EA5419">
        <w:t xml:space="preserve"> Vor dem Hintergrund des demografischen Wandels sind die aktuellen Rahmenbedingungen in Deutschland in vielen Bereichen nicht tragfähig. Insbesondere gilt d</w:t>
      </w:r>
      <w:r w:rsidR="00774202">
        <w:t>ie</w:t>
      </w:r>
      <w:r w:rsidR="00EA5419">
        <w:t xml:space="preserve">s für </w:t>
      </w:r>
      <w:r w:rsidR="001D092F">
        <w:t xml:space="preserve">die </w:t>
      </w:r>
      <w:r w:rsidR="00EA5419">
        <w:t xml:space="preserve">Gesetzliche Rentenversicherung, </w:t>
      </w:r>
      <w:r w:rsidR="001D092F">
        <w:t xml:space="preserve">die </w:t>
      </w:r>
      <w:r w:rsidR="00EA5419">
        <w:t xml:space="preserve">gesetzliche Krankenversicherung und </w:t>
      </w:r>
      <w:r w:rsidR="001D092F">
        <w:t xml:space="preserve">die </w:t>
      </w:r>
      <w:r w:rsidR="00EA5419">
        <w:t>Soziale</w:t>
      </w:r>
      <w:r w:rsidR="003A6403">
        <w:t xml:space="preserve"> </w:t>
      </w:r>
      <w:r w:rsidR="00EA5419">
        <w:t xml:space="preserve">Pflegeversicherung. </w:t>
      </w:r>
      <w:r w:rsidR="00D95598">
        <w:t>Ohne</w:t>
      </w:r>
      <w:r w:rsidR="00A812EE">
        <w:t xml:space="preserve"> weitere Anpassungen bei Beitr</w:t>
      </w:r>
      <w:r w:rsidR="001D092F">
        <w:t>ä</w:t>
      </w:r>
      <w:r w:rsidR="00A812EE">
        <w:t>gen oder Le</w:t>
      </w:r>
      <w:r w:rsidR="00D95598">
        <w:t>istungen steigen hier die Ausgaben mittelfristig viel stärker als die Einnahmen. Die Kinder werden also tendenziell schlechter gestellt sein, als für die Musterberechnungen angenommen</w:t>
      </w:r>
      <w:r w:rsidR="00774202">
        <w:t>, was die Fiskalbilanzen positiver macht</w:t>
      </w:r>
      <w:r w:rsidR="00D95598">
        <w:t>. Wie stark die Anpassungen se</w:t>
      </w:r>
      <w:r w:rsidR="00774202">
        <w:t>in müssen, hängt allerdings</w:t>
      </w:r>
      <w:r w:rsidR="00D95598">
        <w:t xml:space="preserve"> stark davon ab, wie sich die Zuwanderung in den nächsten Jahren entwickelt. </w:t>
      </w:r>
    </w:p>
    <w:p w14:paraId="7E05F99B" w14:textId="77777777" w:rsidR="00434FED" w:rsidRDefault="00D95598" w:rsidP="00C80EB4">
      <w:pPr>
        <w:pStyle w:val="Listenabsatz"/>
        <w:numPr>
          <w:ilvl w:val="0"/>
          <w:numId w:val="47"/>
        </w:numPr>
      </w:pPr>
      <w:r w:rsidRPr="00B00DD4">
        <w:rPr>
          <w:u w:val="single"/>
        </w:rPr>
        <w:t xml:space="preserve">Internationale </w:t>
      </w:r>
      <w:r w:rsidR="00B00DD4" w:rsidRPr="00B00DD4">
        <w:rPr>
          <w:u w:val="single"/>
        </w:rPr>
        <w:t xml:space="preserve">Mobilität: </w:t>
      </w:r>
      <w:r w:rsidR="00434FED">
        <w:t xml:space="preserve">Die Berechnungen unterstellen, dass alle Kinder ein Leben lang in Deutschland bleiben. Dies muss nicht der Fall sein. So ist insbesondere bei </w:t>
      </w:r>
      <w:r w:rsidR="000F4DEC">
        <w:t xml:space="preserve">Familien mit Migrationshintergrund </w:t>
      </w:r>
      <w:r w:rsidR="00434FED">
        <w:t>damit zu rechnen, dass ein substanzieller Teil der Kinder in die Ursprungsländer zurückwandert. Fiskalisch hat das zu</w:t>
      </w:r>
      <w:r w:rsidR="00387A80">
        <w:t>r F</w:t>
      </w:r>
      <w:r w:rsidR="00434FED">
        <w:t xml:space="preserve">olge, dass die Kinder ab dem Abwanderungszeitpunkt keine Steuern und </w:t>
      </w:r>
      <w:r w:rsidR="004F303D">
        <w:t xml:space="preserve">keine </w:t>
      </w:r>
      <w:r w:rsidR="00434FED">
        <w:t xml:space="preserve">Sozialabgaben mehr zahlen </w:t>
      </w:r>
      <w:r w:rsidR="004F303D">
        <w:t xml:space="preserve">sowie </w:t>
      </w:r>
      <w:r w:rsidR="00B00DD4">
        <w:t xml:space="preserve">mit Ausnahme der gesetzlichen Rente, die unter gewissen Bedingungen entsprechend der erreichten Anwartschaft auch im Ausland bezogen werden kann, </w:t>
      </w:r>
      <w:r w:rsidR="00434FED">
        <w:t>keine staatliche</w:t>
      </w:r>
      <w:r w:rsidR="001D092F">
        <w:t>n</w:t>
      </w:r>
      <w:r w:rsidR="00434FED">
        <w:t xml:space="preserve"> Leistungen mehr erhalten. Da ein großer Teil der staatlichen Ausgaben für die Kinder in der Kindheit und der Großteil der Einnahmen im Erwachsenenalter anfallen, führt eine Auswanderung im frühen Erwachsenenalter zu einer negativen Fiskalbilanz. Wandern Kinder hingegen erst im Laufe ihres Lebens zu oder verbringen einen Teil ihrer Kindheit und Jugend im Ausland, senkt das die Bildungsausgaben und wirkt sich positiv auf die Fiskalbilanzen aus. </w:t>
      </w:r>
    </w:p>
    <w:p w14:paraId="4645992F" w14:textId="77777777" w:rsidR="00877F0C" w:rsidRDefault="00877F0C" w:rsidP="001D092F"/>
    <w:p w14:paraId="77126CDF" w14:textId="77777777" w:rsidR="00877F0C" w:rsidRDefault="00877F0C" w:rsidP="001D092F">
      <w:r>
        <w:t xml:space="preserve">Zusammenfassend lässt sich sagen, dass Mehrkindfamilien einen besonders großen Fiskalbeitrag leisten, wenn die Kinder im Bildungssystem und später am Arbeitsmarkt erfolgreich sind. Bleiben sie niedrigqualifiziert, kommt es zu einer Belastung für die öffentliche Hand. </w:t>
      </w:r>
      <w:r w:rsidR="00CC6122">
        <w:t>Besonderes Ziel sollte die gesellschaftliche Mitte sein, das dieser besonders viele Familien zuzurechnen</w:t>
      </w:r>
      <w:r w:rsidR="00394FF9">
        <w:t xml:space="preserve"> sind</w:t>
      </w:r>
      <w:r w:rsidR="00CC6122">
        <w:t xml:space="preserve"> und</w:t>
      </w:r>
      <w:r w:rsidR="00394FF9">
        <w:t>,</w:t>
      </w:r>
      <w:r>
        <w:t xml:space="preserve"> wie oben gezeigt, vor allem Familien aus der gesellschaftlichen Mitte in geringerem Maße Mehrkindfamilien gründen</w:t>
      </w:r>
      <w:r w:rsidR="00CC6122">
        <w:t>.</w:t>
      </w:r>
      <w:r>
        <w:t xml:space="preserve"> </w:t>
      </w:r>
      <w:r w:rsidR="00A73F7A">
        <w:t>Dabei deuten die sehr positiven Ergebnisse der Fiskalanalysen für qualifizierte Kinder darauf hin, dass auch größere staatliche Zusatzausgaben für die Familienförderung langfristig sehr lohnend sein können.</w:t>
      </w:r>
    </w:p>
    <w:p w14:paraId="18E7AE2F" w14:textId="77777777" w:rsidR="00434FED" w:rsidRDefault="00434FED" w:rsidP="00434FED">
      <w:pPr>
        <w:spacing w:line="240" w:lineRule="auto"/>
      </w:pPr>
      <w:r>
        <w:br w:type="page"/>
      </w:r>
    </w:p>
    <w:p w14:paraId="0B120EA1" w14:textId="77777777" w:rsidR="00434FED" w:rsidRDefault="00434FED" w:rsidP="00434FED">
      <w:pPr>
        <w:pStyle w:val="berschrift1"/>
      </w:pPr>
      <w:bookmarkStart w:id="111" w:name="_Toc491940455"/>
      <w:r>
        <w:t>Bestimmungsgrößen für den Übergang zum dritten Kind</w:t>
      </w:r>
      <w:bookmarkEnd w:id="111"/>
    </w:p>
    <w:p w14:paraId="4EC7E9E3" w14:textId="77777777" w:rsidR="00434FED" w:rsidRDefault="00434FED" w:rsidP="00434FED">
      <w:pPr>
        <w:rPr>
          <w:rFonts w:eastAsiaTheme="majorEastAsia" w:cstheme="majorBidi"/>
          <w:b/>
          <w:bCs/>
          <w:sz w:val="26"/>
          <w:szCs w:val="28"/>
        </w:rPr>
      </w:pPr>
      <w:r>
        <w:t xml:space="preserve">Mehrkindfamilien leisten einen wichtigen Beitrag dazu, der vor dem Hintergrund des demografischen Wandels drohenden Alterung und Schrumpfung der Bevölkerung in Deutschland entgegenzuwirken. So können sie, wie in </w:t>
      </w:r>
      <w:r w:rsidR="000709AA">
        <w:t xml:space="preserve">Kapitel </w:t>
      </w:r>
      <w:r w:rsidR="00865B48">
        <w:t>3</w:t>
      </w:r>
      <w:r>
        <w:t xml:space="preserve"> gezeigt, auch dazu beitragen, das Sozialversicherungssystem und die öffentlichen Haushalte zu stabilisieren. Daher sollte der Übergang zu dritten und weiteren Kindern stärker gefördert werden. Das läuft nicht nur darauf hinaus, die Rahmenbedingungen für Mehrkindfamilien in Deutschland weiter zu verbessern, obschon diese für die meisten Familien ein wichtiges Entscheidungskriterium sind. Vielmehr muss auch in den Blick genommen werden</w:t>
      </w:r>
      <w:r w:rsidR="00865B48">
        <w:t>,</w:t>
      </w:r>
      <w:r>
        <w:t xml:space="preserve"> welche Faktoren den Übergang zu dritte</w:t>
      </w:r>
      <w:r w:rsidR="00865B48">
        <w:t>n</w:t>
      </w:r>
      <w:r>
        <w:t xml:space="preserve"> und weiteren Kindern begünstigen oder hemmen. </w:t>
      </w:r>
    </w:p>
    <w:p w14:paraId="66649A88" w14:textId="77777777" w:rsidR="00434FED" w:rsidRDefault="00434FED" w:rsidP="00434FED">
      <w:pPr>
        <w:rPr>
          <w:rFonts w:eastAsiaTheme="majorEastAsia" w:cstheme="majorBidi"/>
          <w:b/>
          <w:bCs/>
          <w:sz w:val="26"/>
          <w:szCs w:val="28"/>
        </w:rPr>
      </w:pPr>
    </w:p>
    <w:p w14:paraId="3C8930EB" w14:textId="4FF812E8" w:rsidR="00434FED" w:rsidRDefault="00434FED" w:rsidP="00434FED">
      <w:r>
        <w:t xml:space="preserve">Dass diese nicht unbedingt den in </w:t>
      </w:r>
      <w:r w:rsidR="000709AA">
        <w:t xml:space="preserve">Kapitel </w:t>
      </w:r>
      <w:r>
        <w:t>1 dargestellten Charakteristika von Mehrkindfamilien entsprechen, lässt sich anhand eines Beispiels leicht nachvollziehen. So impliziert die Tatsache, dass Mütter in Mehrkindfamilien im Schnitt in geringerem Umfang am Arbeitsmarkt aktiv sind als Mütter in kleineren Familien, nicht, dass sich Mütter mit geringerer Erwerbsneigung</w:t>
      </w:r>
      <w:r w:rsidR="001C55B0">
        <w:t xml:space="preserve">  </w:t>
      </w:r>
      <w:r w:rsidR="00184B7E">
        <w:t xml:space="preserve"> </w:t>
      </w:r>
      <w:r>
        <w:t>eher für dritte und weitere Kinder entscheiden. Vielmehr nehmen mit dritten und weiteren Kindern die familiären Aufgaben oftmals so stark zu, dass eine stärkere Erwerbsbeteiligung nicht mehr möglich ist. Damit einhergehend sinken auch die Erwerbseinkommen der Familien mit mehr Kindern, wohingegen sich höhere Steuerfreibeträge und Familien- und Sozialleistungen wie das Kindergeld positiv auf ihr Nettoeinkommen auswirken. Vor diesem Hintergrund sagt ein Vergleich der Einkommen nach Familiengröße wenig darüber aus, ob sich eher wohlhabendere oder weniger wohlhabende Paare für dritte und weitere Kinder entscheiden.</w:t>
      </w:r>
      <w:r w:rsidR="001C55B0">
        <w:t xml:space="preserve"> </w:t>
      </w:r>
    </w:p>
    <w:p w14:paraId="76267538" w14:textId="77777777" w:rsidR="00434FED" w:rsidRDefault="00434FED" w:rsidP="00434FED"/>
    <w:p w14:paraId="3C6BDAFB" w14:textId="77777777" w:rsidR="00434FED" w:rsidRDefault="00434FED" w:rsidP="00434FED">
      <w:r>
        <w:t xml:space="preserve">Um zu ermitteln, wie sich diese Faktoren tatsächlich auf den Übergang zum dritten Kind auswirken, muss die Situation, bevor dieses auf der Welt ist, in den Blick genommen werden. Empirisch ist das nicht ohne weiteres möglich, da Daten </w:t>
      </w:r>
      <w:r w:rsidR="004F303D">
        <w:t>benötigt werden</w:t>
      </w:r>
      <w:r>
        <w:t xml:space="preserve">, die Informationen darüber enthalten, ob in späteren Jahren noch ein drittes Kind geboren wird oder nicht. Im Rahmen einmaliger (Querschnitts-) Befragungen ist das nicht ermittelbar, sodass hierfür wiederholt </w:t>
      </w:r>
      <w:r w:rsidR="00DD099D">
        <w:t xml:space="preserve">erfolgende </w:t>
      </w:r>
      <w:r>
        <w:t>Panelbefragungen notwendig sind. Auch wenn solch ein Datensatz alle relevanten Informationen enthält, ist die Auswertung noch nicht trivial. So wäre es auf den ersten Blick naheliegend</w:t>
      </w:r>
      <w:r w:rsidR="004F303D">
        <w:t>,</w:t>
      </w:r>
      <w:r>
        <w:t xml:space="preserve"> die Situation der Mehrkindfamilien ein oder zwei Jahren vor der Geburt ihres dritten Kindes zu betrachten. Allerdings lässt sich auf diese Weise keine vernünftige Vergleichsgruppe spezifizieren, da bei weitem nicht alle Eltern, die im darauffolgenden oder übernächsten Jahr kein drittes Kind bekommen, auch ohne drittes Kind bleiben. </w:t>
      </w:r>
    </w:p>
    <w:p w14:paraId="10BCAFEB" w14:textId="77777777" w:rsidR="00434FED" w:rsidRDefault="00434FED" w:rsidP="00434FED"/>
    <w:p w14:paraId="31B590F4" w14:textId="7AFA1E87" w:rsidR="00434FED" w:rsidRDefault="00434FED" w:rsidP="00434FED">
      <w:r>
        <w:t xml:space="preserve">Daher wurde für die folgenden Analysen ein etwas anderer Ansatz gewählt. Wie auch schon in </w:t>
      </w:r>
      <w:r w:rsidR="00DD099D">
        <w:t xml:space="preserve">Kapitel </w:t>
      </w:r>
      <w:r>
        <w:t xml:space="preserve">1 bildet das Sozio-oekonomische Panel, für das seit dem Jahr 1984 jährlich eine repräsentative Zahl an Haushalten in Deutschland befragt wird, die Datengrundlage. Als Hauptbeobachtungszeitpunkt wurde einheitlich das Jahr 2010 gewählt. Verglichen werden Mütter und Väter, die im Jahr 2010 zwei Kinder hatten und in den Folgejahren, also spätestens bis zum letzten verfügbaren Erhebungsjahr 2015, ein drittes Kind bekommen haben, mit solchen, die im Jahr 2010 zwei Kinder hatten und im Beobachtungszeitraum kein drittes </w:t>
      </w:r>
      <w:r w:rsidR="00280E0E">
        <w:t xml:space="preserve">Kind </w:t>
      </w:r>
      <w:r>
        <w:t xml:space="preserve">bekommen haben. Um Verzerrungen zu vermeiden, werden dabei bei der Bildung dieser Vergleichsgruppe nur Personen berücksichtigt, die auch mindestens bis zum Jahr 2014 an der Befragung teilgenommen haben. Zudem werden nur Personen betrachtet, die sich </w:t>
      </w:r>
      <w:r w:rsidR="002C00E6">
        <w:t xml:space="preserve">im Jahr </w:t>
      </w:r>
      <w:r>
        <w:t>2010 noch in der typischen fertilen Phase befinden. Bei Frauen wird hier ein Maximalalter von 40 Jahren und bei Männern von 45 Jahren angesetzt. Auch wenn bei den Männern anders als bei den Frauen keine biologischen Restriktionen vorhanden sind, ist auch bei ihnen eine Alterseingrenzung notwendig, damit Beobachtungs- und Vergleichsgruppe strukturell nicht zu stark voneinander abweichen.</w:t>
      </w:r>
      <w:r w:rsidR="001C55B0">
        <w:t xml:space="preserve"> </w:t>
      </w:r>
    </w:p>
    <w:p w14:paraId="1D86BE87" w14:textId="77777777" w:rsidR="00434FED" w:rsidRDefault="00434FED" w:rsidP="00434FED"/>
    <w:p w14:paraId="55480B5F" w14:textId="77777777" w:rsidR="00434FED" w:rsidRDefault="00434FED" w:rsidP="00434FED">
      <w:r>
        <w:t xml:space="preserve">Tabelle 4-1 fasst diese Abgrenzungen zusammen und stellt die resultierenden Fallzahlen dar. Diese sind für Mütter und Väter, die bis </w:t>
      </w:r>
      <w:r w:rsidR="002C00E6">
        <w:t xml:space="preserve">zum Jahr </w:t>
      </w:r>
      <w:r>
        <w:t>2015 noch ein drittes Kind bekommen, mit 152 und 115 relativ niedrig, was mit dem vergleichsweise geringen Bevölkerungsanteil der Mehrkindfamilien erklärt</w:t>
      </w:r>
      <w:r w:rsidR="004F303D">
        <w:t xml:space="preserve"> wird</w:t>
      </w:r>
      <w:r>
        <w:t xml:space="preserve">. Das bedeutet, dass auf dieser Basis erstellte Statistiken die Realität nur näherungsweise widerspiegeln können. Daher werden die im Folgenden dargestellten Prozentwerte auch grundsätzlich nur auf gerade Zahlen gerundet ausgewiesen. Da damit sehr eng beieinander liegende Werte rundungsbedingt zu zwei aufeinanderfolgenden geraden Zahlen führen können, kann erst bei einem Abstand von mindestens vier Prozentpunkten </w:t>
      </w:r>
      <w:r w:rsidR="004F303D">
        <w:t xml:space="preserve">von </w:t>
      </w:r>
      <w:r>
        <w:t>einem substanziellen Unterschied ausgegangen werden.</w:t>
      </w:r>
      <w:r>
        <w:rPr>
          <w:rStyle w:val="Funotenzeichen"/>
        </w:rPr>
        <w:footnoteReference w:id="13"/>
      </w:r>
    </w:p>
    <w:p w14:paraId="47E91C8B" w14:textId="77777777" w:rsidR="00434FED" w:rsidRDefault="00434FED" w:rsidP="00434FED">
      <w:r>
        <w:t xml:space="preserve"> </w:t>
      </w:r>
    </w:p>
    <w:p w14:paraId="54F8E2F3" w14:textId="77777777" w:rsidR="00434FED" w:rsidRDefault="00434FED" w:rsidP="00434FED">
      <w:pPr>
        <w:pStyle w:val="Beschriftung"/>
      </w:pPr>
      <w:bookmarkStart w:id="112" w:name="_Toc492387060"/>
      <w:r>
        <w:t xml:space="preserve">Tabelle </w:t>
      </w:r>
      <w:r w:rsidR="00B123EF">
        <w:fldChar w:fldCharType="begin"/>
      </w:r>
      <w:r w:rsidR="00B123EF">
        <w:instrText xml:space="preserve"> STYLEREF 1 \s </w:instrText>
      </w:r>
      <w:r w:rsidR="00B123EF">
        <w:fldChar w:fldCharType="separate"/>
      </w:r>
      <w:r w:rsidR="006D122C">
        <w:rPr>
          <w:noProof/>
        </w:rPr>
        <w:t>4</w:t>
      </w:r>
      <w:r w:rsidR="00B123EF">
        <w:rPr>
          <w:noProof/>
        </w:rPr>
        <w:fldChar w:fldCharType="end"/>
      </w:r>
      <w:r w:rsidR="002A1515">
        <w:noBreakHyphen/>
      </w:r>
      <w:r w:rsidR="00B123EF">
        <w:fldChar w:fldCharType="begin"/>
      </w:r>
      <w:r w:rsidR="00B123EF">
        <w:instrText xml:space="preserve"> SEQ Tabelle \* ARABIC \s 1 </w:instrText>
      </w:r>
      <w:r w:rsidR="00B123EF">
        <w:fldChar w:fldCharType="separate"/>
      </w:r>
      <w:r w:rsidR="006D122C">
        <w:rPr>
          <w:noProof/>
        </w:rPr>
        <w:t>1</w:t>
      </w:r>
      <w:r w:rsidR="00B123EF">
        <w:rPr>
          <w:noProof/>
        </w:rPr>
        <w:fldChar w:fldCharType="end"/>
      </w:r>
      <w:r>
        <w:t>: Abgrenzung und Fallzahlen</w:t>
      </w:r>
      <w:bookmarkEnd w:id="112"/>
      <w:r>
        <w:t xml:space="preserve"> </w:t>
      </w:r>
    </w:p>
    <w:tbl>
      <w:tblPr>
        <w:tblStyle w:val="Tabellenraster"/>
        <w:tblW w:w="9337" w:type="dxa"/>
        <w:tblLook w:val="04A0" w:firstRow="1" w:lastRow="0" w:firstColumn="1" w:lastColumn="0" w:noHBand="0" w:noVBand="1"/>
      </w:tblPr>
      <w:tblGrid>
        <w:gridCol w:w="2320"/>
        <w:gridCol w:w="4335"/>
        <w:gridCol w:w="1127"/>
        <w:gridCol w:w="1555"/>
      </w:tblGrid>
      <w:tr w:rsidR="00434FED" w14:paraId="0A794CDE" w14:textId="77777777" w:rsidTr="00DD099D">
        <w:trPr>
          <w:cnfStyle w:val="100000000000" w:firstRow="1" w:lastRow="0" w:firstColumn="0" w:lastColumn="0" w:oddVBand="0" w:evenVBand="0" w:oddHBand="0" w:evenHBand="0" w:firstRowFirstColumn="0" w:firstRowLastColumn="0" w:lastRowFirstColumn="0" w:lastRowLastColumn="0"/>
        </w:trPr>
        <w:tc>
          <w:tcPr>
            <w:tcW w:w="2320" w:type="dxa"/>
            <w:vAlign w:val="center"/>
          </w:tcPr>
          <w:p w14:paraId="6B27780A" w14:textId="77777777" w:rsidR="00434FED" w:rsidRDefault="00434FED" w:rsidP="00411626">
            <w:pPr>
              <w:jc w:val="center"/>
            </w:pPr>
            <w:r>
              <w:t>Kategorie</w:t>
            </w:r>
          </w:p>
        </w:tc>
        <w:tc>
          <w:tcPr>
            <w:tcW w:w="4335" w:type="dxa"/>
            <w:vAlign w:val="center"/>
          </w:tcPr>
          <w:p w14:paraId="643509D2" w14:textId="77777777" w:rsidR="00434FED" w:rsidRDefault="00434FED" w:rsidP="00411626">
            <w:pPr>
              <w:jc w:val="center"/>
            </w:pPr>
            <w:r>
              <w:t>Abgrenzung</w:t>
            </w:r>
          </w:p>
        </w:tc>
        <w:tc>
          <w:tcPr>
            <w:tcW w:w="1127" w:type="dxa"/>
            <w:vAlign w:val="center"/>
          </w:tcPr>
          <w:p w14:paraId="61C6B699" w14:textId="77777777" w:rsidR="00434FED" w:rsidRDefault="00434FED" w:rsidP="00411626">
            <w:pPr>
              <w:jc w:val="center"/>
            </w:pPr>
            <w:r>
              <w:t>Fallzahl</w:t>
            </w:r>
          </w:p>
        </w:tc>
        <w:tc>
          <w:tcPr>
            <w:tcW w:w="1555" w:type="dxa"/>
            <w:vAlign w:val="center"/>
          </w:tcPr>
          <w:p w14:paraId="1F57E858" w14:textId="77777777" w:rsidR="00434FED" w:rsidRDefault="00434FED" w:rsidP="00411626">
            <w:pPr>
              <w:jc w:val="center"/>
            </w:pPr>
            <w:r>
              <w:t>Durchschnitts-alter (gewichtet)</w:t>
            </w:r>
          </w:p>
        </w:tc>
      </w:tr>
      <w:tr w:rsidR="00434FED" w14:paraId="271575D1" w14:textId="77777777" w:rsidTr="00DD099D">
        <w:tc>
          <w:tcPr>
            <w:tcW w:w="2320" w:type="dxa"/>
            <w:vAlign w:val="center"/>
          </w:tcPr>
          <w:p w14:paraId="6A868C67" w14:textId="77777777" w:rsidR="00434FED" w:rsidRDefault="00434FED">
            <w:r>
              <w:t>Mütter, drittes Kind</w:t>
            </w:r>
          </w:p>
        </w:tc>
        <w:tc>
          <w:tcPr>
            <w:tcW w:w="4335" w:type="dxa"/>
            <w:vAlign w:val="center"/>
          </w:tcPr>
          <w:p w14:paraId="46C54E9E" w14:textId="77777777" w:rsidR="00434FED" w:rsidRDefault="00434FED">
            <w:r>
              <w:t>Geburtsjahr nach 1970, Geburt des zweiten Kindes vor 2010, Geburt eines dritten Kindes im Beobachtungszeitraum bis (max.) 2015</w:t>
            </w:r>
          </w:p>
        </w:tc>
        <w:tc>
          <w:tcPr>
            <w:tcW w:w="1127" w:type="dxa"/>
            <w:vAlign w:val="center"/>
          </w:tcPr>
          <w:p w14:paraId="1A65DF43" w14:textId="77777777" w:rsidR="00434FED" w:rsidRDefault="00434FED" w:rsidP="00411626">
            <w:pPr>
              <w:jc w:val="center"/>
            </w:pPr>
            <w:r>
              <w:t>152</w:t>
            </w:r>
          </w:p>
        </w:tc>
        <w:tc>
          <w:tcPr>
            <w:tcW w:w="1555" w:type="dxa"/>
            <w:vAlign w:val="center"/>
          </w:tcPr>
          <w:p w14:paraId="5132DB57" w14:textId="77777777" w:rsidR="00434FED" w:rsidRDefault="00434FED" w:rsidP="00411626">
            <w:pPr>
              <w:jc w:val="center"/>
            </w:pPr>
            <w:r>
              <w:t>30</w:t>
            </w:r>
          </w:p>
        </w:tc>
      </w:tr>
      <w:tr w:rsidR="00434FED" w14:paraId="1E45371E" w14:textId="77777777" w:rsidTr="00DD099D">
        <w:tc>
          <w:tcPr>
            <w:tcW w:w="2320" w:type="dxa"/>
            <w:vAlign w:val="center"/>
          </w:tcPr>
          <w:p w14:paraId="7D55AB43" w14:textId="77777777" w:rsidR="00434FED" w:rsidRDefault="00434FED">
            <w:r>
              <w:t>Mütter, kein drittes Kind</w:t>
            </w:r>
          </w:p>
        </w:tc>
        <w:tc>
          <w:tcPr>
            <w:tcW w:w="4335" w:type="dxa"/>
            <w:vAlign w:val="center"/>
          </w:tcPr>
          <w:p w14:paraId="5A982F76" w14:textId="77777777" w:rsidR="00434FED" w:rsidRDefault="00434FED">
            <w:r>
              <w:t>Geburtsjahr nach 1970, Geburt des zweiten Kindes vor 2010, keine Geburt eines dritten Kindes bis 2014</w:t>
            </w:r>
          </w:p>
        </w:tc>
        <w:tc>
          <w:tcPr>
            <w:tcW w:w="1127" w:type="dxa"/>
            <w:vAlign w:val="center"/>
          </w:tcPr>
          <w:p w14:paraId="1B61A11B" w14:textId="77777777" w:rsidR="00434FED" w:rsidRDefault="00434FED" w:rsidP="00411626">
            <w:pPr>
              <w:jc w:val="center"/>
            </w:pPr>
            <w:r>
              <w:t>661</w:t>
            </w:r>
          </w:p>
        </w:tc>
        <w:tc>
          <w:tcPr>
            <w:tcW w:w="1555" w:type="dxa"/>
            <w:vAlign w:val="center"/>
          </w:tcPr>
          <w:p w14:paraId="0B6E371E" w14:textId="77777777" w:rsidR="00434FED" w:rsidRDefault="00434FED" w:rsidP="00411626">
            <w:pPr>
              <w:jc w:val="center"/>
            </w:pPr>
            <w:r>
              <w:t>35</w:t>
            </w:r>
          </w:p>
        </w:tc>
      </w:tr>
      <w:tr w:rsidR="00434FED" w14:paraId="2BE770B8" w14:textId="77777777" w:rsidTr="00DD099D">
        <w:tc>
          <w:tcPr>
            <w:tcW w:w="2320" w:type="dxa"/>
            <w:vAlign w:val="center"/>
          </w:tcPr>
          <w:p w14:paraId="60603CBC" w14:textId="77777777" w:rsidR="00434FED" w:rsidRDefault="00434FED">
            <w:r>
              <w:t>Väter, drittes Kind</w:t>
            </w:r>
          </w:p>
        </w:tc>
        <w:tc>
          <w:tcPr>
            <w:tcW w:w="4335" w:type="dxa"/>
            <w:vAlign w:val="center"/>
          </w:tcPr>
          <w:p w14:paraId="6706D308" w14:textId="77777777" w:rsidR="00434FED" w:rsidRDefault="00434FED">
            <w:r>
              <w:t>Geburtsjahr nach 1965, Geburt des zweiten Kindes vor 2010, Geburt eines dritten Kindes im Beobachtungszeitraum bis (max.) 2015</w:t>
            </w:r>
          </w:p>
        </w:tc>
        <w:tc>
          <w:tcPr>
            <w:tcW w:w="1127" w:type="dxa"/>
            <w:vAlign w:val="center"/>
          </w:tcPr>
          <w:p w14:paraId="0BDAD8D7" w14:textId="77777777" w:rsidR="00434FED" w:rsidRDefault="00434FED" w:rsidP="00411626">
            <w:pPr>
              <w:jc w:val="center"/>
            </w:pPr>
            <w:r>
              <w:t>115</w:t>
            </w:r>
          </w:p>
        </w:tc>
        <w:tc>
          <w:tcPr>
            <w:tcW w:w="1555" w:type="dxa"/>
            <w:vAlign w:val="center"/>
          </w:tcPr>
          <w:p w14:paraId="65BD580A" w14:textId="77777777" w:rsidR="00434FED" w:rsidRDefault="00434FED" w:rsidP="00411626">
            <w:pPr>
              <w:jc w:val="center"/>
            </w:pPr>
            <w:r>
              <w:t>35</w:t>
            </w:r>
          </w:p>
        </w:tc>
      </w:tr>
      <w:tr w:rsidR="00434FED" w14:paraId="6A283A02" w14:textId="77777777" w:rsidTr="00DD099D">
        <w:trPr>
          <w:trHeight w:val="829"/>
        </w:trPr>
        <w:tc>
          <w:tcPr>
            <w:tcW w:w="2320" w:type="dxa"/>
            <w:vAlign w:val="center"/>
          </w:tcPr>
          <w:p w14:paraId="68DC0AB3" w14:textId="77777777" w:rsidR="00434FED" w:rsidRPr="00877FB6" w:rsidRDefault="00434FED">
            <w:r w:rsidRPr="00877FB6">
              <w:t>Väter, kein drittes Kind</w:t>
            </w:r>
          </w:p>
        </w:tc>
        <w:tc>
          <w:tcPr>
            <w:tcW w:w="4335" w:type="dxa"/>
            <w:vAlign w:val="center"/>
          </w:tcPr>
          <w:p w14:paraId="5C935648" w14:textId="77777777" w:rsidR="00434FED" w:rsidRPr="00877FB6" w:rsidRDefault="00434FED">
            <w:r w:rsidRPr="00877FB6">
              <w:t>Geburtsjahr nach 1965, Geburt des zweiten Kindes vor 2010, keine Geburt eines dritten Kindes bis 2014</w:t>
            </w:r>
          </w:p>
        </w:tc>
        <w:tc>
          <w:tcPr>
            <w:tcW w:w="1127" w:type="dxa"/>
            <w:vAlign w:val="center"/>
          </w:tcPr>
          <w:p w14:paraId="1B61FF85" w14:textId="77777777" w:rsidR="00434FED" w:rsidRDefault="00434FED" w:rsidP="00411626">
            <w:pPr>
              <w:jc w:val="center"/>
            </w:pPr>
            <w:r>
              <w:t>654</w:t>
            </w:r>
          </w:p>
        </w:tc>
        <w:tc>
          <w:tcPr>
            <w:tcW w:w="1555" w:type="dxa"/>
            <w:vAlign w:val="center"/>
          </w:tcPr>
          <w:p w14:paraId="1994525B" w14:textId="77777777" w:rsidR="00434FED" w:rsidRDefault="00434FED" w:rsidP="00411626">
            <w:pPr>
              <w:jc w:val="center"/>
            </w:pPr>
            <w:r>
              <w:t>39</w:t>
            </w:r>
          </w:p>
        </w:tc>
      </w:tr>
    </w:tbl>
    <w:p w14:paraId="24464D79" w14:textId="77777777" w:rsidR="00434FED" w:rsidRDefault="00434FED" w:rsidP="00434FED">
      <w:pPr>
        <w:pStyle w:val="Quelle"/>
      </w:pPr>
      <w:r>
        <w:t>Quelle: Eigene Darstellung</w:t>
      </w:r>
    </w:p>
    <w:p w14:paraId="3816E044" w14:textId="77777777" w:rsidR="00434FED" w:rsidRDefault="00434FED" w:rsidP="00434FED"/>
    <w:p w14:paraId="60A66B37" w14:textId="77777777" w:rsidR="00434FED" w:rsidRDefault="00434FED" w:rsidP="00434FED">
      <w:r>
        <w:t>In Tabelle 4-1 ist darüber hinaus auch das gewichtete Durchschnittsalter der betracht</w:t>
      </w:r>
      <w:r w:rsidR="00280E0E">
        <w:t>et</w:t>
      </w:r>
      <w:r>
        <w:t>en Mütter und Väter dargestellt. Die Gewichtung ist notwendig, da es sich beim Sozio-</w:t>
      </w:r>
      <w:r w:rsidR="004F303D">
        <w:t>oe</w:t>
      </w:r>
      <w:r>
        <w:t>konomischen Panel um eine geschichtete Stichprobe handelt,</w:t>
      </w:r>
      <w:r>
        <w:rPr>
          <w:rStyle w:val="Funotenzeichen"/>
        </w:rPr>
        <w:footnoteReference w:id="14"/>
      </w:r>
      <w:r>
        <w:t xml:space="preserve"> sodass die Auswahlwahrscheinlichkeit für einzelne Personengruppen unterschiedlich ist. Daher sind auch alle im Folgenden dargestellten Ergebnisse gewichtet, wobei grundsätzlich </w:t>
      </w:r>
      <w:r w:rsidR="009064A5">
        <w:t xml:space="preserve">die Werte aus dem Jahr </w:t>
      </w:r>
      <w:r>
        <w:t>2010 als Referenzalter gewählt wurde</w:t>
      </w:r>
      <w:r w:rsidR="009064A5">
        <w:t>n</w:t>
      </w:r>
      <w:r>
        <w:t>. Mütter mit zwei Kindern, die in den darauffolgenden Jahren noch ein weiteres Kind bekommen, sind mit 30 Jahren im Schnitt fünf Jahre jünger als Mütter, die kein weiteres Kind bekommen. Bei den Vätern ist das Verhältnis mit 35 gegenüber 39 Jahren ähnlich. Das bedeutet, dass sich die beiden Gruppen bei altersabhängigen Größen strukturell unterscheiden können. Solche altersabhängigen Größen sind etwa das Einkommen, das mit Fortschreiten der Karriere in der Regel steigt, und der Gesundheitszustand, der sich mit zunehmendem Alter tendenziell verschlechtert. Allerdings dürften die Veränderungen im Laufe der vierten Lebensdekade nicht so groß sein, dass es zu starken Verzerrungen kommt.</w:t>
      </w:r>
      <w:r>
        <w:rPr>
          <w:rStyle w:val="Funotenzeichen"/>
        </w:rPr>
        <w:footnoteReference w:id="15"/>
      </w:r>
    </w:p>
    <w:p w14:paraId="6B6C0700" w14:textId="77777777" w:rsidR="00434FED" w:rsidRDefault="00434FED" w:rsidP="00434FED"/>
    <w:p w14:paraId="2A558C07" w14:textId="77777777" w:rsidR="00434FED" w:rsidRPr="00D378ED" w:rsidRDefault="00434FED" w:rsidP="00434FED">
      <w:r>
        <w:t xml:space="preserve">Im Folgenden wird auf Basis der eben beschriebenen Daten analysiert, inwieweit sich Mütter und Väter, die später noch ein drittes Kind bekommen, in verschiedenen, für den Übergang zum dritten Kind unter Umständen relevanten Bereichen von Müttern und Vätern unterscheiden, die </w:t>
      </w:r>
      <w:r w:rsidR="00411626">
        <w:t>auch am Ende des Untersuchungszeitraums zwei Kinder haben</w:t>
      </w:r>
      <w:r>
        <w:t>. Dabei werden diese Bereiche zu den Themenfeldern Familienkonstellationen und Werte, Bildung und Erwerbstätigkeit, Einkommen und Wohnsituation sowie Gesundheit, Lebenszufriedenheit und soziales Netzwerk zusammengefasst.</w:t>
      </w:r>
    </w:p>
    <w:p w14:paraId="2EE9BA4B" w14:textId="77777777" w:rsidR="00434FED" w:rsidRDefault="00434FED" w:rsidP="00434FED">
      <w:pPr>
        <w:spacing w:line="240" w:lineRule="auto"/>
        <w:rPr>
          <w:rFonts w:eastAsiaTheme="majorEastAsia" w:cstheme="majorBidi"/>
          <w:b/>
          <w:bCs/>
          <w:sz w:val="26"/>
          <w:szCs w:val="28"/>
        </w:rPr>
      </w:pPr>
    </w:p>
    <w:p w14:paraId="579C893D" w14:textId="77777777" w:rsidR="00434FED" w:rsidRDefault="00434FED" w:rsidP="00434FED">
      <w:pPr>
        <w:pStyle w:val="berschrift2"/>
      </w:pPr>
      <w:bookmarkStart w:id="113" w:name="_Toc491940456"/>
      <w:r>
        <w:t>Familienkonstellationen und Werte</w:t>
      </w:r>
      <w:bookmarkEnd w:id="113"/>
    </w:p>
    <w:p w14:paraId="2B49D9A1" w14:textId="68720F7C" w:rsidR="00434FED" w:rsidRDefault="00434FED" w:rsidP="00434FED">
      <w:r w:rsidRPr="00501802">
        <w:t xml:space="preserve">Wie in </w:t>
      </w:r>
      <w:r w:rsidR="00DD099D">
        <w:t>Kapite</w:t>
      </w:r>
      <w:r w:rsidR="00DD099D" w:rsidRPr="00501802">
        <w:t xml:space="preserve">l </w:t>
      </w:r>
      <w:r w:rsidRPr="00501802">
        <w:t>1 gezeigt, handelt es sich bei Familien mit drei und mehr Kindern deutlich häufiger um Ehepaare als bei kleineren Familien. Damit liegt der Schluss nahe, dass die Ehe eine wichtige Determinante für den Übergang zu dritten Kind</w:t>
      </w:r>
      <w:r>
        <w:t>ern und</w:t>
      </w:r>
      <w:r w:rsidRPr="00501802">
        <w:t xml:space="preserve"> Kinderreichtum ist</w:t>
      </w:r>
      <w:r w:rsidR="00DD099D">
        <w:t>.</w:t>
      </w:r>
      <w:r w:rsidRPr="00501802">
        <w:t xml:space="preserve"> </w:t>
      </w:r>
      <w:r w:rsidR="00DD099D">
        <w:t>Dies geht</w:t>
      </w:r>
      <w:r w:rsidRPr="00501802">
        <w:t xml:space="preserve"> auch </w:t>
      </w:r>
      <w:r w:rsidR="00936D3C">
        <w:t>aus</w:t>
      </w:r>
      <w:r w:rsidRPr="00501802">
        <w:t xml:space="preserve"> einer Auswertung der bestehenden Literatur zu Mehrkindfamilien </w:t>
      </w:r>
      <w:r w:rsidR="00936D3C">
        <w:t xml:space="preserve">von </w:t>
      </w:r>
      <w:r w:rsidR="00936D3C" w:rsidRPr="00501802">
        <w:t xml:space="preserve">Lück et al. (2015) </w:t>
      </w:r>
      <w:r w:rsidR="00936D3C">
        <w:t>hervor</w:t>
      </w:r>
      <w:r w:rsidRPr="00501802">
        <w:t>. Dabei räumen die Autoren allerdings ein, dass die Ehe nicht ursächlich für den Kinderreichtum sein muss.</w:t>
      </w:r>
      <w:r>
        <w:t xml:space="preserve"> Für die Väter bestätigen die SOEP-Daten einen starken Zusammenhang zwischen Ehe und Übergang zum dritten Kind. So ist der Anteil der Verheirateten </w:t>
      </w:r>
      <w:r w:rsidR="00936D3C">
        <w:t xml:space="preserve">in der Gruppe </w:t>
      </w:r>
      <w:r>
        <w:t>de</w:t>
      </w:r>
      <w:r w:rsidR="00936D3C">
        <w:t>r</w:t>
      </w:r>
      <w:r>
        <w:t xml:space="preserve"> Väter, die später noch ein drittes Kind bekommen</w:t>
      </w:r>
      <w:r w:rsidR="00936D3C">
        <w:t>,</w:t>
      </w:r>
      <w:r>
        <w:t xml:space="preserve"> mit 90 </w:t>
      </w:r>
      <w:r w:rsidR="00936D3C">
        <w:t xml:space="preserve">Prozent </w:t>
      </w:r>
      <w:r>
        <w:t>wesentlich höher</w:t>
      </w:r>
      <w:r w:rsidR="00936D3C">
        <w:t xml:space="preserve"> als der Anteil der Verheirateten in der Gruppe der Väter, </w:t>
      </w:r>
      <w:r w:rsidR="008148FB">
        <w:t>die kein weiteres Kind bekommen (76</w:t>
      </w:r>
      <w:r w:rsidR="001C55B0">
        <w:t xml:space="preserve"> </w:t>
      </w:r>
      <w:r w:rsidR="008148FB">
        <w:t>Prozent).</w:t>
      </w:r>
      <w:r>
        <w:t xml:space="preserve"> </w:t>
      </w:r>
      <w:r w:rsidR="008148FB">
        <w:t>D</w:t>
      </w:r>
      <w:r>
        <w:t xml:space="preserve">er Anteil der Männer ohne Partnerin </w:t>
      </w:r>
      <w:r w:rsidR="008148FB">
        <w:t xml:space="preserve">in der Gruppe der Väter mit drittem Kind ist </w:t>
      </w:r>
      <w:r>
        <w:t>mit 2 Prozent sehr gering ist (Abbildung 4-1).</w:t>
      </w:r>
    </w:p>
    <w:p w14:paraId="4B2EC19D" w14:textId="77777777" w:rsidR="00434FED" w:rsidRDefault="00434FED" w:rsidP="00434FED"/>
    <w:p w14:paraId="5BC692DA" w14:textId="77777777" w:rsidR="00434FED" w:rsidRDefault="00F139DD" w:rsidP="00434FED">
      <w:r>
        <w:t xml:space="preserve">Von den </w:t>
      </w:r>
      <w:r w:rsidR="00434FED">
        <w:t>Frauen</w:t>
      </w:r>
      <w:r>
        <w:t xml:space="preserve"> sind </w:t>
      </w:r>
      <w:r w:rsidR="00434FED">
        <w:t xml:space="preserve">sowohl diejenigen, die später noch ein drittes Kind bekommen, als auch diejenigen, die dies nicht tun, </w:t>
      </w:r>
      <w:r>
        <w:t>zu</w:t>
      </w:r>
      <w:r w:rsidR="00434FED">
        <w:t xml:space="preserve"> 78 Prozent verheiratet, 10 Prozent </w:t>
      </w:r>
      <w:r>
        <w:t xml:space="preserve">leben </w:t>
      </w:r>
      <w:r w:rsidR="00434FED">
        <w:t>in nichtehelichen Lebensgemeinschaften und 12 Prozent ohne Partner. Auch wenn sich das genaue Zusammentreffen der Werte teilweise mit der sehr groben Rundung</w:t>
      </w:r>
      <w:r w:rsidR="00D942C9">
        <w:t>en</w:t>
      </w:r>
      <w:r w:rsidR="00434FED">
        <w:t xml:space="preserve"> auf gerade Zahlen erklärt (siehe oben), deutet das daraufhin, dass die Unterschiede vergleichsweise gering sind. Dieser auf den ersten Blick überraschende Befund lässt sich damit erklären, dass die Kinder im Trennungsfall meist bei der Mutter bleiben. Das hat zu</w:t>
      </w:r>
      <w:r w:rsidR="00387A80">
        <w:t>r F</w:t>
      </w:r>
      <w:r w:rsidR="00434FED">
        <w:t xml:space="preserve">olge, dass getrennt lebende Mütter mit zwei Kindern häufig einen neuen Partner mit starker Familienorientierung suchen, ihren Partnerschaftsstatus erneut wechseln und sich für weitere Kinder entscheiden. Hierfür spricht auch der Befund von Alich (2004), dass sich eine </w:t>
      </w:r>
      <w:r w:rsidR="008B0C96">
        <w:t>erneute Ehe</w:t>
      </w:r>
      <w:r w:rsidR="00434FED">
        <w:t xml:space="preserve"> bei Frauen positiv auf die Wahrscheinlichkeit der Geburt eines dritten Kindes auswirkt.</w:t>
      </w:r>
    </w:p>
    <w:p w14:paraId="6BFCA7D5" w14:textId="77777777" w:rsidR="00434FED" w:rsidRDefault="00434FED" w:rsidP="00434FED">
      <w:pPr>
        <w:pStyle w:val="Beschriftung"/>
      </w:pPr>
      <w:bookmarkStart w:id="114" w:name="_Toc475450526"/>
      <w:bookmarkStart w:id="115" w:name="_Toc491954628"/>
      <w:r>
        <w:t xml:space="preserve">Abbildung </w:t>
      </w:r>
      <w:r w:rsidR="00B123EF">
        <w:fldChar w:fldCharType="begin"/>
      </w:r>
      <w:r w:rsidR="00B123EF">
        <w:instrText xml:space="preserve"> STYLEREF 1 \s </w:instrText>
      </w:r>
      <w:r w:rsidR="00B123EF">
        <w:fldChar w:fldCharType="separate"/>
      </w:r>
      <w:r w:rsidR="006D122C">
        <w:rPr>
          <w:noProof/>
        </w:rPr>
        <w:t>4</w:t>
      </w:r>
      <w:r w:rsidR="00B123EF">
        <w:rPr>
          <w:noProof/>
        </w:rPr>
        <w:fldChar w:fldCharType="end"/>
      </w:r>
      <w:r w:rsidR="00D53D7C">
        <w:noBreakHyphen/>
      </w:r>
      <w:r w:rsidR="00B123EF">
        <w:fldChar w:fldCharType="begin"/>
      </w:r>
      <w:r w:rsidR="00B123EF">
        <w:instrText xml:space="preserve"> SEQ Abbildung \* ARABIC \s 1 </w:instrText>
      </w:r>
      <w:r w:rsidR="00B123EF">
        <w:fldChar w:fldCharType="separate"/>
      </w:r>
      <w:r w:rsidR="006D122C">
        <w:rPr>
          <w:noProof/>
        </w:rPr>
        <w:t>1</w:t>
      </w:r>
      <w:r w:rsidR="00B123EF">
        <w:rPr>
          <w:noProof/>
        </w:rPr>
        <w:fldChar w:fldCharType="end"/>
      </w:r>
      <w:r>
        <w:t>: Partnerschaftsstatus</w:t>
      </w:r>
      <w:bookmarkEnd w:id="114"/>
      <w:bookmarkEnd w:id="115"/>
    </w:p>
    <w:p w14:paraId="56BF9322" w14:textId="77777777" w:rsidR="00434FED" w:rsidRPr="0021617B" w:rsidRDefault="00434FED" w:rsidP="00434FED">
      <w:pPr>
        <w:pStyle w:val="Untenbeschriftung"/>
      </w:pPr>
      <w:r>
        <w:t>Stand 2010, Werte in Prozent</w:t>
      </w:r>
    </w:p>
    <w:p w14:paraId="0E7C69D4" w14:textId="77777777" w:rsidR="00434FED" w:rsidRDefault="00434FED" w:rsidP="00434FED">
      <w:pPr>
        <w:pStyle w:val="Grafik"/>
      </w:pPr>
      <w:r>
        <w:rPr>
          <w:noProof/>
          <w:lang w:eastAsia="de-DE"/>
        </w:rPr>
        <w:drawing>
          <wp:inline distT="0" distB="0" distL="0" distR="0" wp14:anchorId="0872EF88" wp14:editId="49ED4D49">
            <wp:extent cx="5886450" cy="2286000"/>
            <wp:effectExtent l="0" t="0" r="0" b="0"/>
            <wp:docPr id="3" name="Diagramm 3"/>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6FD9CE92" w14:textId="6FFD5C52" w:rsidR="00434FED" w:rsidRDefault="00E16490" w:rsidP="00434FED">
      <w:pPr>
        <w:pStyle w:val="Beschriftung"/>
        <w:rPr>
          <w:b w:val="0"/>
        </w:rPr>
      </w:pPr>
      <w:r>
        <w:rPr>
          <w:b w:val="0"/>
        </w:rPr>
        <w:t>Quellen: SOEP v32 (vgl. Wagner et al., 2007); eigene Berechnungen</w:t>
      </w:r>
    </w:p>
    <w:p w14:paraId="6C4B9E72" w14:textId="77777777" w:rsidR="00482E9B" w:rsidRPr="00482E9B" w:rsidRDefault="00482E9B" w:rsidP="00482E9B"/>
    <w:p w14:paraId="11D69A9F" w14:textId="3434ADB5" w:rsidR="00434FED" w:rsidRDefault="00434FED" w:rsidP="00434FED">
      <w:r>
        <w:t>Eine weitere wichtige Determinante für den Übergang zum dritten Kind ist, wie schon in Tabelle</w:t>
      </w:r>
      <w:r w:rsidR="001C55B0">
        <w:t xml:space="preserve"> </w:t>
      </w:r>
      <w:r>
        <w:t>4-1 gesehen, das Alter. So kommen Bien / Marbach (2007) zu</w:t>
      </w:r>
      <w:r w:rsidR="00D942C9">
        <w:t xml:space="preserve"> dem</w:t>
      </w:r>
      <w:r>
        <w:t xml:space="preserve"> Ergebnis, dass sich vor allem Eltern, die früh ihre ersten und bald darauf ihre zweiten Kinder bekommen haben, für dritte und weitere Kinder entscheiden. Mit Blick auf die Mütter lässt sich das mit den SOEP-Daten bestätigen. So </w:t>
      </w:r>
      <w:r w:rsidR="00B56D3F">
        <w:t xml:space="preserve">beträgt </w:t>
      </w:r>
      <w:r>
        <w:t>das ermittelte Durchschnittsalter der Mütter, die noch ein drittes Kind bekommen</w:t>
      </w:r>
      <w:r w:rsidR="00B56D3F">
        <w:t>,</w:t>
      </w:r>
      <w:r w:rsidR="00A14B8C">
        <w:t xml:space="preserve"> im Vergleich zu den anderen</w:t>
      </w:r>
      <w:r w:rsidR="00B56D3F">
        <w:t xml:space="preserve"> Frauen mit ein oder zwei Kindern</w:t>
      </w:r>
      <w:r>
        <w:t xml:space="preserve"> bei der ersten Geburt 24 Jahre gegenüber 26 Jahren und bei der zweiten Geburt 26 Jahre gegenüber 29 Jahren (Abbildung 4-2). Bei den Vätern zeigen sich hingegen mit 29 und 28 Jahren </w:t>
      </w:r>
      <w:r w:rsidR="00B56D3F">
        <w:t xml:space="preserve">sowie </w:t>
      </w:r>
      <w:r>
        <w:t>31 und 32 Jahren kaum Unterschiede. Dabei ist allerdings zu beachten, dass diese Werte nicht dem jeweiligen Durchschnittsalter bei Erst- und Zweitgeburt aus einer Kohortenperspektive entsprechen, da ältere Eltern</w:t>
      </w:r>
      <w:r w:rsidRPr="00CB621C">
        <w:t xml:space="preserve"> </w:t>
      </w:r>
      <w:r>
        <w:t>insbesondere aufgrund der Alterseingrenzung in der Stichprobe strukturell seltener enthalten sind.</w:t>
      </w:r>
      <w:r w:rsidR="001C55B0">
        <w:t xml:space="preserve"> </w:t>
      </w:r>
    </w:p>
    <w:p w14:paraId="6107FC3E" w14:textId="77777777" w:rsidR="00434FED" w:rsidRPr="001E5F3D" w:rsidRDefault="00434FED" w:rsidP="00434FED">
      <w:pPr>
        <w:pStyle w:val="Beschriftung"/>
        <w:rPr>
          <w:color w:val="FF0000" w:themeColor="accent5"/>
        </w:rPr>
      </w:pPr>
      <w:bookmarkStart w:id="116" w:name="_Toc475450527"/>
      <w:bookmarkStart w:id="117" w:name="_Toc491954629"/>
      <w:r>
        <w:t xml:space="preserve">Abbildung </w:t>
      </w:r>
      <w:r w:rsidR="00B123EF">
        <w:fldChar w:fldCharType="begin"/>
      </w:r>
      <w:r w:rsidR="00B123EF">
        <w:instrText xml:space="preserve"> STYLEREF 1 \s </w:instrText>
      </w:r>
      <w:r w:rsidR="00B123EF">
        <w:fldChar w:fldCharType="separate"/>
      </w:r>
      <w:r w:rsidR="006D122C">
        <w:rPr>
          <w:noProof/>
        </w:rPr>
        <w:t>4</w:t>
      </w:r>
      <w:r w:rsidR="00B123EF">
        <w:rPr>
          <w:noProof/>
        </w:rPr>
        <w:fldChar w:fldCharType="end"/>
      </w:r>
      <w:r w:rsidR="00D53D7C">
        <w:noBreakHyphen/>
      </w:r>
      <w:r w:rsidR="00B123EF">
        <w:fldChar w:fldCharType="begin"/>
      </w:r>
      <w:r w:rsidR="00B123EF">
        <w:instrText xml:space="preserve"> SEQ Abbildung \* ARABIC \s 1 </w:instrText>
      </w:r>
      <w:r w:rsidR="00B123EF">
        <w:fldChar w:fldCharType="separate"/>
      </w:r>
      <w:r w:rsidR="006D122C">
        <w:rPr>
          <w:noProof/>
        </w:rPr>
        <w:t>2</w:t>
      </w:r>
      <w:r w:rsidR="00B123EF">
        <w:rPr>
          <w:noProof/>
        </w:rPr>
        <w:fldChar w:fldCharType="end"/>
      </w:r>
      <w:r>
        <w:t>: Durchschnittliches Alter bei der ersten und zweiten Geburt</w:t>
      </w:r>
      <w:bookmarkEnd w:id="116"/>
      <w:bookmarkEnd w:id="117"/>
    </w:p>
    <w:p w14:paraId="0A64CB91" w14:textId="77777777" w:rsidR="00434FED" w:rsidRPr="00046CDB" w:rsidRDefault="00434FED" w:rsidP="00434FED">
      <w:r>
        <w:t>Angabe in Jahren</w:t>
      </w:r>
    </w:p>
    <w:p w14:paraId="57E22283" w14:textId="77777777" w:rsidR="00434FED" w:rsidRDefault="00434FED" w:rsidP="00434FED">
      <w:pPr>
        <w:pStyle w:val="Grafik"/>
      </w:pPr>
      <w:r>
        <w:rPr>
          <w:noProof/>
          <w:lang w:eastAsia="de-DE"/>
        </w:rPr>
        <w:drawing>
          <wp:inline distT="0" distB="0" distL="0" distR="0" wp14:anchorId="2BD046CD" wp14:editId="2B46739E">
            <wp:extent cx="5954233" cy="2679405"/>
            <wp:effectExtent l="0" t="0" r="8890" b="6985"/>
            <wp:docPr id="29" name="Diagramm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77AF1891" w14:textId="5367DF24" w:rsidR="006472CF" w:rsidRDefault="00E16490" w:rsidP="00434FED">
      <w:r>
        <w:t>Quellen: SOEP v32 (vgl. Wagner et al., 2007); eigene Berechnungen</w:t>
      </w:r>
    </w:p>
    <w:p w14:paraId="134E6625" w14:textId="77777777" w:rsidR="00434FED" w:rsidRDefault="00434FED" w:rsidP="00434FED">
      <w:r>
        <w:t>Eine weitere wichtige Kenngröße, die in engem Zusammenhang zum Alter bei erster und zweiter Geburt steht, ist der Geburtenabstand zwischen den ersten beiden Kindern. Hier zeigen sich sowohl bei</w:t>
      </w:r>
      <w:r w:rsidR="00F139DD">
        <w:t xml:space="preserve"> </w:t>
      </w:r>
      <w:r>
        <w:t>den Müttern als auch bei den Vätern substanzielle Unterschiede. So liegt der Geburtenabstand bei jeweils rund zwei Drittel</w:t>
      </w:r>
      <w:r w:rsidR="00D942C9">
        <w:t>n</w:t>
      </w:r>
      <w:r>
        <w:t xml:space="preserve"> der Mütter und Väter, die noch ein drittes Kind bekommen, bei unter drei Jahren</w:t>
      </w:r>
      <w:r w:rsidR="00507727">
        <w:t>.</w:t>
      </w:r>
      <w:r>
        <w:t xml:space="preserve"> </w:t>
      </w:r>
      <w:r w:rsidR="00507727">
        <w:t>In der Gruppe</w:t>
      </w:r>
      <w:r>
        <w:t xml:space="preserve"> </w:t>
      </w:r>
      <w:r w:rsidR="00507727">
        <w:t>derer</w:t>
      </w:r>
      <w:r>
        <w:t xml:space="preserve">, die kein weiteres Kind bekommen, </w:t>
      </w:r>
      <w:r w:rsidR="00507727">
        <w:t xml:space="preserve">nennen </w:t>
      </w:r>
      <w:r>
        <w:t xml:space="preserve">jeweils nur rund ein Drittel </w:t>
      </w:r>
      <w:r w:rsidR="00507727">
        <w:t xml:space="preserve">einen solchen niedrigen Geburtenabstand </w:t>
      </w:r>
      <w:r>
        <w:t>(Abbildung 4-3). Insgesamt stützen die Ergebnisse also den Befund, dass sich Eltern, die relativ früh ihr erstes und zügig darauf ihr zweites Kind bekommen haben, eher für dritte und weitere Kinder entscheiden. Für die Politik bedeutet dies, dass sie auch den Übergang zum ersten und zweiten Kind in den Blick nehmen und fördern sollte, wenn sie sich zum Ziel setzt, die Zahl der Mehrkindfamilien in Deutschland zu steigern.</w:t>
      </w:r>
    </w:p>
    <w:p w14:paraId="41B14978" w14:textId="77777777" w:rsidR="00434FED" w:rsidRPr="00CB621C" w:rsidRDefault="00434FED" w:rsidP="00434FED"/>
    <w:p w14:paraId="495C6AFE" w14:textId="3CF0260C" w:rsidR="006472CF" w:rsidRDefault="006472CF">
      <w:pPr>
        <w:spacing w:line="240" w:lineRule="auto"/>
        <w:rPr>
          <w:b/>
          <w:bCs/>
          <w:szCs w:val="18"/>
        </w:rPr>
      </w:pPr>
      <w:bookmarkStart w:id="118" w:name="_Toc475450528"/>
    </w:p>
    <w:p w14:paraId="79816969" w14:textId="77777777" w:rsidR="00434FED" w:rsidRDefault="00434FED" w:rsidP="00434FED">
      <w:pPr>
        <w:pStyle w:val="Beschriftung"/>
      </w:pPr>
      <w:bookmarkStart w:id="119" w:name="_Toc491954630"/>
      <w:r>
        <w:t xml:space="preserve">Abbildung </w:t>
      </w:r>
      <w:r w:rsidR="00B123EF">
        <w:fldChar w:fldCharType="begin"/>
      </w:r>
      <w:r w:rsidR="00B123EF">
        <w:instrText xml:space="preserve"> STYLEREF 1 \s </w:instrText>
      </w:r>
      <w:r w:rsidR="00B123EF">
        <w:fldChar w:fldCharType="separate"/>
      </w:r>
      <w:r w:rsidR="006D122C">
        <w:rPr>
          <w:noProof/>
        </w:rPr>
        <w:t>4</w:t>
      </w:r>
      <w:r w:rsidR="00B123EF">
        <w:rPr>
          <w:noProof/>
        </w:rPr>
        <w:fldChar w:fldCharType="end"/>
      </w:r>
      <w:r w:rsidR="00D53D7C">
        <w:noBreakHyphen/>
      </w:r>
      <w:r w:rsidR="00B123EF">
        <w:fldChar w:fldCharType="begin"/>
      </w:r>
      <w:r w:rsidR="00B123EF">
        <w:instrText xml:space="preserve"> SEQ Abbildung \* ARABIC \s 1 </w:instrText>
      </w:r>
      <w:r w:rsidR="00B123EF">
        <w:fldChar w:fldCharType="separate"/>
      </w:r>
      <w:r w:rsidR="006D122C">
        <w:rPr>
          <w:noProof/>
        </w:rPr>
        <w:t>3</w:t>
      </w:r>
      <w:r w:rsidR="00B123EF">
        <w:rPr>
          <w:noProof/>
        </w:rPr>
        <w:fldChar w:fldCharType="end"/>
      </w:r>
      <w:r>
        <w:t>: Altersabstand der ersten beiden Kinder</w:t>
      </w:r>
      <w:bookmarkEnd w:id="118"/>
      <w:bookmarkEnd w:id="119"/>
    </w:p>
    <w:p w14:paraId="74B5EADC" w14:textId="77777777" w:rsidR="00434FED" w:rsidRPr="0021617B" w:rsidRDefault="00434FED" w:rsidP="00434FED">
      <w:pPr>
        <w:pStyle w:val="Untenbeschriftung"/>
      </w:pPr>
      <w:r>
        <w:t>Stand 2010, Werte in Prozent</w:t>
      </w:r>
    </w:p>
    <w:p w14:paraId="01FFF4BC" w14:textId="77777777" w:rsidR="00434FED" w:rsidRDefault="00434FED" w:rsidP="00434FED">
      <w:pPr>
        <w:pStyle w:val="Grafik"/>
      </w:pPr>
      <w:r>
        <w:rPr>
          <w:noProof/>
          <w:lang w:eastAsia="de-DE"/>
        </w:rPr>
        <w:drawing>
          <wp:inline distT="0" distB="0" distL="0" distR="0" wp14:anchorId="55AE3028" wp14:editId="608F74FA">
            <wp:extent cx="5635256" cy="2668772"/>
            <wp:effectExtent l="0" t="0" r="3810" b="17780"/>
            <wp:docPr id="14" name="Diagramm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535C78AF" w14:textId="77777777" w:rsidR="00434FED" w:rsidRDefault="00434FED" w:rsidP="00434FED">
      <w:pPr>
        <w:pStyle w:val="Quelle"/>
      </w:pPr>
      <w:r>
        <w:t xml:space="preserve">*Abweichung zu 100: Fehlende Angaben, </w:t>
      </w:r>
      <w:r w:rsidR="00D942C9">
        <w:t>r</w:t>
      </w:r>
      <w:r>
        <w:t>undungsbedingte Differenzen</w:t>
      </w:r>
    </w:p>
    <w:p w14:paraId="3D7498C1" w14:textId="32E80989" w:rsidR="00434FED" w:rsidRDefault="00E16490" w:rsidP="00434FED">
      <w:pPr>
        <w:pStyle w:val="Beschriftung"/>
        <w:rPr>
          <w:b w:val="0"/>
        </w:rPr>
      </w:pPr>
      <w:r>
        <w:rPr>
          <w:b w:val="0"/>
        </w:rPr>
        <w:t>Quellen: SOEP v32 (vgl. Wagner et al., 2007); eigene Berechnungen</w:t>
      </w:r>
    </w:p>
    <w:p w14:paraId="325B0348" w14:textId="77777777" w:rsidR="00482E9B" w:rsidRPr="00482E9B" w:rsidRDefault="00482E9B" w:rsidP="00482E9B"/>
    <w:p w14:paraId="3D15072B" w14:textId="77777777" w:rsidR="00434FED" w:rsidRDefault="00434FED" w:rsidP="00434FED">
      <w:r>
        <w:t xml:space="preserve">Neben dem Altersabstand kann auch die Geschlechterkonstellation der ersten beiden Kinder einen wichtigen Einfluss auf die Entscheidung über ein drittes Kind haben. Dabei spielt der Wunsch nach einem männlichen Stammhalter im europäischen Kontext eine untergeordnete Rolle, wie Lück et al. (2015) anhand einer Literaturauswertung aufzeigen. Vielmehr wünschen </w:t>
      </w:r>
      <w:r w:rsidR="00D57C88">
        <w:t xml:space="preserve">sich </w:t>
      </w:r>
      <w:r>
        <w:t>die Eltern häufig Kinder beider Geschlechter. Die SOEP-Auswertung bestätigt dieses Phänomen mit Blick auf die Väter. So haben 52 Prozent der Väter</w:t>
      </w:r>
      <w:r w:rsidR="00D57C88">
        <w:t>,</w:t>
      </w:r>
      <w:r>
        <w:t xml:space="preserve"> die noch ein drittes Kind bekommen</w:t>
      </w:r>
      <w:r w:rsidR="00D57C88">
        <w:t>,</w:t>
      </w:r>
      <w:r>
        <w:t xml:space="preserve"> zwei Kinder gleichen Geschlechts, während es bei denjenigen, die kein drittes Kind mehr bekommen</w:t>
      </w:r>
      <w:r w:rsidR="00507727">
        <w:t>,</w:t>
      </w:r>
      <w:r>
        <w:t xml:space="preserve"> nur 44 Prozent sind (Abbildung 4-4). Bei den Müttern ist das Bild mit Anteilen von 48 und 46 Prozent nicht so klar. Dies könnte damit zusammenhängen, dass die Geburt eines dritten Kindes bei den Müttern häufiger auch in Bezug zum Eingehen einer neuen Partnerschaft steht, in der unabhängig von der Geschlechterkonstellation der ersten beiden Kinder der Wunsch nach einem gemeinsamen Kind entsteht. </w:t>
      </w:r>
    </w:p>
    <w:p w14:paraId="6AC0DB67" w14:textId="77777777" w:rsidR="00507727" w:rsidRDefault="00507727">
      <w:pPr>
        <w:spacing w:line="240" w:lineRule="auto"/>
        <w:rPr>
          <w:b/>
          <w:bCs/>
          <w:szCs w:val="18"/>
        </w:rPr>
      </w:pPr>
      <w:bookmarkStart w:id="120" w:name="_Toc475450529"/>
      <w:r>
        <w:br w:type="page"/>
      </w:r>
    </w:p>
    <w:p w14:paraId="03ADF602" w14:textId="51C8E04A" w:rsidR="00434FED" w:rsidRDefault="00434FED" w:rsidP="00434FED">
      <w:pPr>
        <w:pStyle w:val="Beschriftung"/>
      </w:pPr>
      <w:bookmarkStart w:id="121" w:name="_Toc491954631"/>
      <w:r>
        <w:t xml:space="preserve">Abbildung </w:t>
      </w:r>
      <w:r w:rsidR="00B123EF">
        <w:fldChar w:fldCharType="begin"/>
      </w:r>
      <w:r w:rsidR="00B123EF">
        <w:instrText xml:space="preserve"> STYLEREF 1 \s </w:instrText>
      </w:r>
      <w:r w:rsidR="00B123EF">
        <w:fldChar w:fldCharType="separate"/>
      </w:r>
      <w:r w:rsidR="006D122C">
        <w:rPr>
          <w:noProof/>
        </w:rPr>
        <w:t>4</w:t>
      </w:r>
      <w:r w:rsidR="00B123EF">
        <w:rPr>
          <w:noProof/>
        </w:rPr>
        <w:fldChar w:fldCharType="end"/>
      </w:r>
      <w:r w:rsidR="00D53D7C">
        <w:noBreakHyphen/>
      </w:r>
      <w:r w:rsidR="00B123EF">
        <w:fldChar w:fldCharType="begin"/>
      </w:r>
      <w:r w:rsidR="00B123EF">
        <w:instrText xml:space="preserve"> SEQ Abbildung \* ARABIC \s 1 </w:instrText>
      </w:r>
      <w:r w:rsidR="00B123EF">
        <w:fldChar w:fldCharType="separate"/>
      </w:r>
      <w:r w:rsidR="006D122C">
        <w:rPr>
          <w:noProof/>
        </w:rPr>
        <w:t>4</w:t>
      </w:r>
      <w:r w:rsidR="00B123EF">
        <w:rPr>
          <w:noProof/>
        </w:rPr>
        <w:fldChar w:fldCharType="end"/>
      </w:r>
      <w:r>
        <w:t>:</w:t>
      </w:r>
      <w:r w:rsidR="006472CF">
        <w:t xml:space="preserve"> Die</w:t>
      </w:r>
      <w:r>
        <w:t xml:space="preserve"> </w:t>
      </w:r>
      <w:r w:rsidR="006472CF">
        <w:t>e</w:t>
      </w:r>
      <w:r>
        <w:t>rste</w:t>
      </w:r>
      <w:r w:rsidR="006472CF">
        <w:t>n</w:t>
      </w:r>
      <w:r>
        <w:t xml:space="preserve"> beiden Kinder mit gleichem Geschlecht</w:t>
      </w:r>
      <w:bookmarkEnd w:id="120"/>
      <w:bookmarkEnd w:id="121"/>
      <w:r>
        <w:t xml:space="preserve"> </w:t>
      </w:r>
    </w:p>
    <w:p w14:paraId="43C35A4E" w14:textId="77777777" w:rsidR="00434FED" w:rsidRPr="00046CDB" w:rsidRDefault="004F4790" w:rsidP="00434FED">
      <w:r>
        <w:t xml:space="preserve">Stand 2010, </w:t>
      </w:r>
      <w:r w:rsidR="00434FED">
        <w:t>Angabe in Prozent</w:t>
      </w:r>
    </w:p>
    <w:p w14:paraId="386C494A" w14:textId="77777777" w:rsidR="00434FED" w:rsidRDefault="00434FED" w:rsidP="00434FED">
      <w:pPr>
        <w:pStyle w:val="Grafik"/>
      </w:pPr>
      <w:r>
        <w:rPr>
          <w:noProof/>
          <w:lang w:eastAsia="de-DE"/>
        </w:rPr>
        <w:drawing>
          <wp:inline distT="0" distB="0" distL="0" distR="0" wp14:anchorId="6D342ACD" wp14:editId="25AB3F81">
            <wp:extent cx="5603359" cy="2371061"/>
            <wp:effectExtent l="0" t="0" r="16510" b="10795"/>
            <wp:docPr id="13" name="Diagramm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758F63F6" w14:textId="67DAA7B7" w:rsidR="00507727" w:rsidRDefault="00E16490" w:rsidP="00434FED">
      <w:r>
        <w:t>Quellen: SOEP v32 (vgl. Wagner et al., 2007); eigene Berechnungen</w:t>
      </w:r>
    </w:p>
    <w:p w14:paraId="471ACEF7" w14:textId="77777777" w:rsidR="00482E9B" w:rsidRDefault="00482E9B" w:rsidP="00434FED"/>
    <w:p w14:paraId="18FAC403" w14:textId="77777777" w:rsidR="00434FED" w:rsidRDefault="00434FED" w:rsidP="00434FED">
      <w:r>
        <w:t>Neben der Familienkonstellation an sich wirkt sich auch der Migrationsstatus stark auf die Entscheidung für oder gegen ein drittes Kind aus. So liegt der Zuwandereranteil unter den Müttern mit zwei Kindern, die sich noch für ein drittes Kind entscheiden</w:t>
      </w:r>
      <w:r w:rsidR="00D942C9">
        <w:t>,</w:t>
      </w:r>
      <w:r>
        <w:t xml:space="preserve"> bei 28 Prozent gegenüber 20 Prozent bei denen, die es bei zwei Kindern belassen (Abbildung 4-5). Bei den Vätern ist der Unterschied mit 32 Prozent gegenüber 16 Prozent sogar noch größer. Dabei </w:t>
      </w:r>
      <w:r w:rsidR="00E1610A">
        <w:t xml:space="preserve">liegt </w:t>
      </w:r>
      <w:r>
        <w:t xml:space="preserve">die Ursache für diese Unterschiede, die sich auch in dem bereits in </w:t>
      </w:r>
      <w:r w:rsidR="00E1610A">
        <w:t xml:space="preserve">Kapitel </w:t>
      </w:r>
      <w:r>
        <w:t xml:space="preserve">1 dargestellten, sehr hohen </w:t>
      </w:r>
      <w:r w:rsidR="000F4DEC">
        <w:t xml:space="preserve">Anteil von Menschen mit Migrationshintergrund </w:t>
      </w:r>
      <w:r>
        <w:t>unter den Mehrkindfamilien widerspiegeln, nicht in der Migrationserfahrung an sich. Vielmehr kann Lück et al. (2015) folgend davon ausgegangen werden, dass sich dahinter „Leitbilder und andere auf dem Wege der Sozialisation vermittelte kulturelle Determinanten verbergen“ (Lück et al.</w:t>
      </w:r>
      <w:r w:rsidR="00D57C88">
        <w:t>,</w:t>
      </w:r>
      <w:r>
        <w:t xml:space="preserve"> 2015, 21).</w:t>
      </w:r>
    </w:p>
    <w:p w14:paraId="673E7371" w14:textId="77777777" w:rsidR="00434FED" w:rsidRDefault="00434FED" w:rsidP="00434FED"/>
    <w:p w14:paraId="61DF9369" w14:textId="77777777" w:rsidR="00434FED" w:rsidRDefault="00434FED" w:rsidP="00434FED">
      <w:pPr>
        <w:pStyle w:val="Beschriftung"/>
      </w:pPr>
      <w:bookmarkStart w:id="122" w:name="_Toc475450530"/>
      <w:bookmarkStart w:id="123" w:name="_Toc491954632"/>
      <w:r>
        <w:t xml:space="preserve">Abbildung </w:t>
      </w:r>
      <w:r w:rsidR="00B123EF">
        <w:fldChar w:fldCharType="begin"/>
      </w:r>
      <w:r w:rsidR="00B123EF">
        <w:instrText xml:space="preserve"> STYLEREF 1 \s </w:instrText>
      </w:r>
      <w:r w:rsidR="00B123EF">
        <w:fldChar w:fldCharType="separate"/>
      </w:r>
      <w:r w:rsidR="006D122C">
        <w:rPr>
          <w:noProof/>
        </w:rPr>
        <w:t>4</w:t>
      </w:r>
      <w:r w:rsidR="00B123EF">
        <w:rPr>
          <w:noProof/>
        </w:rPr>
        <w:fldChar w:fldCharType="end"/>
      </w:r>
      <w:r w:rsidR="00D53D7C">
        <w:noBreakHyphen/>
      </w:r>
      <w:r w:rsidR="00B123EF">
        <w:fldChar w:fldCharType="begin"/>
      </w:r>
      <w:r w:rsidR="00B123EF">
        <w:instrText xml:space="preserve"> SEQ Abbildung \* ARABIC \s 1 </w:instrText>
      </w:r>
      <w:r w:rsidR="00B123EF">
        <w:fldChar w:fldCharType="separate"/>
      </w:r>
      <w:r w:rsidR="006D122C">
        <w:rPr>
          <w:noProof/>
        </w:rPr>
        <w:t>5</w:t>
      </w:r>
      <w:r w:rsidR="00B123EF">
        <w:rPr>
          <w:noProof/>
        </w:rPr>
        <w:fldChar w:fldCharType="end"/>
      </w:r>
      <w:r>
        <w:t>: Zuwandereranteil</w:t>
      </w:r>
      <w:bookmarkEnd w:id="122"/>
      <w:bookmarkEnd w:id="123"/>
    </w:p>
    <w:p w14:paraId="5927096C" w14:textId="77777777" w:rsidR="004F4790" w:rsidRPr="004F4790" w:rsidRDefault="004F4790" w:rsidP="004F4790">
      <w:r>
        <w:t>Stand 2010, Angabe in Prozent</w:t>
      </w:r>
    </w:p>
    <w:p w14:paraId="49A14BC0" w14:textId="77777777" w:rsidR="00434FED" w:rsidRDefault="00434FED" w:rsidP="00434FED">
      <w:pPr>
        <w:pStyle w:val="Grafik"/>
      </w:pPr>
      <w:r>
        <w:rPr>
          <w:noProof/>
          <w:lang w:eastAsia="de-DE"/>
        </w:rPr>
        <w:drawing>
          <wp:inline distT="0" distB="0" distL="0" distR="0" wp14:anchorId="0BA36F61" wp14:editId="0FBFD882">
            <wp:extent cx="5571461" cy="2275368"/>
            <wp:effectExtent l="0" t="0" r="10795" b="10795"/>
            <wp:docPr id="15" name="Diagramm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22BDE3B0" w14:textId="04BA8118" w:rsidR="00A22CD2" w:rsidRDefault="00E16490" w:rsidP="00434FED">
      <w:r>
        <w:t>Quellen: SOEP v32 (vgl. Wagner et al., 2007); eigene Berechnungen</w:t>
      </w:r>
    </w:p>
    <w:p w14:paraId="6A82AE06" w14:textId="77777777" w:rsidR="00482E9B" w:rsidRDefault="00482E9B" w:rsidP="00434FED"/>
    <w:p w14:paraId="69D49CC5" w14:textId="643EF84A" w:rsidR="00434FED" w:rsidRDefault="00434FED" w:rsidP="00434FED">
      <w:r>
        <w:t>Insgesamt spielen Werte und Normen eine wichtige Rolle bei der Entscheidung über dritte Kinder. So kommt Rupp (200</w:t>
      </w:r>
      <w:r w:rsidR="00B50EE6">
        <w:t>3</w:t>
      </w:r>
      <w:r>
        <w:t>) zum Ergebnis, dass sich Religiosität, kirchliche Bindung und katholische Konfession positiv auswirken. Auch das bereits in der Kindheit und Jugend geprägte Bild über Bedeutung und optimale Größe einer Familie spiel</w:t>
      </w:r>
      <w:r w:rsidR="00D942C9">
        <w:t>t</w:t>
      </w:r>
      <w:r>
        <w:t xml:space="preserve"> Rille-Pfeiffer et al. (2009) zufolge eine Rolle. Die SOEP-Daten ermöglichen leider keine Betrachtung von Unterschieden bei Werten und Normen zwischen Mütter</w:t>
      </w:r>
      <w:r w:rsidR="00D942C9">
        <w:t>n</w:t>
      </w:r>
      <w:r>
        <w:t xml:space="preserve"> und Väter</w:t>
      </w:r>
      <w:r w:rsidR="00D942C9">
        <w:t>n</w:t>
      </w:r>
      <w:r>
        <w:t>, die sich für und gegen ein drittes Kind entscheiden, da die entsprechenden Fragen zumindest im Bezugsjahr 2010 nicht gestellt wurden. Daher können hier keine neuen Ergebnisse ergänzt werden. Nichtsdestotrotz ist davon auszugehen, dass die Werte und Normen der Familien entscheidende Faktor</w:t>
      </w:r>
      <w:r w:rsidR="00D942C9">
        <w:t>en</w:t>
      </w:r>
      <w:r>
        <w:t xml:space="preserve"> für die Entscheidung der Familien über dritte und weitere Kinder und ein wichtiger Ansatzpunkt für politische Maßnahmen sind. Allerdings ist weitere empirische Forschung notwendig, um zu verstehen, welche Wertehaltungen den Übergang zu dritten und weiteren Kindern konkret begünstigen und wie Politik an dieser Stelle fördernd tätig werden kann.</w:t>
      </w:r>
      <w:r w:rsidR="001C55B0">
        <w:t xml:space="preserve"> </w:t>
      </w:r>
    </w:p>
    <w:p w14:paraId="1C8F2200" w14:textId="77777777" w:rsidR="00434FED" w:rsidRDefault="00434FED" w:rsidP="00434FED">
      <w:pPr>
        <w:spacing w:line="240" w:lineRule="auto"/>
        <w:rPr>
          <w:rFonts w:eastAsiaTheme="majorEastAsia" w:cstheme="majorBidi"/>
          <w:b/>
          <w:bCs/>
          <w:sz w:val="26"/>
          <w:szCs w:val="28"/>
        </w:rPr>
      </w:pPr>
    </w:p>
    <w:p w14:paraId="3A180F80" w14:textId="77777777" w:rsidR="00434FED" w:rsidRDefault="00434FED" w:rsidP="00434FED">
      <w:pPr>
        <w:pStyle w:val="berschrift2"/>
      </w:pPr>
      <w:bookmarkStart w:id="124" w:name="_Toc491940457"/>
      <w:r>
        <w:t>Bildung und Erwerbstätigkeit</w:t>
      </w:r>
      <w:bookmarkEnd w:id="124"/>
    </w:p>
    <w:p w14:paraId="48176F80" w14:textId="77777777" w:rsidR="00434FED" w:rsidRDefault="00434FED" w:rsidP="00434FED">
      <w:r>
        <w:t xml:space="preserve">Wie bereits in </w:t>
      </w:r>
      <w:r w:rsidR="002A5FED">
        <w:t xml:space="preserve">Kapitel </w:t>
      </w:r>
      <w:r>
        <w:t>1 gezeigt, sind Mütter und Väter mit drei und mehr Kindern überproportional häufig niedrigqualifiziert, was i</w:t>
      </w:r>
      <w:r w:rsidR="00D942C9">
        <w:t>m</w:t>
      </w:r>
      <w:r>
        <w:t xml:space="preserve"> Zusammenhang mit dem hohen </w:t>
      </w:r>
      <w:r w:rsidR="000F4DEC">
        <w:t xml:space="preserve">Anteil von Menschen mit Migrationshintergrund </w:t>
      </w:r>
      <w:r>
        <w:t xml:space="preserve">steht. Darüber hinaus finden sich zumindest bei den Vätern auch überproportional viele Hochqualifizierte. In den SOEP-Daten, die nur Mütter und Väter erfassen, die bereits zwei Kinder haben und vor der Geburt des dritten Kindes in Deutschland leben, zeigt sich ein etwas anderes Bild. So ist </w:t>
      </w:r>
      <w:r w:rsidR="002A5FED">
        <w:t xml:space="preserve">in dieser Gruppe </w:t>
      </w:r>
      <w:r>
        <w:t xml:space="preserve">bei den Müttern, die noch ein drittes Kind bekommen, nicht nur der Anteil der </w:t>
      </w:r>
      <w:r w:rsidR="00D942C9">
        <w:t>N</w:t>
      </w:r>
      <w:r>
        <w:t>iedrigqualifizierten ohne Berufsabschluss mit 26 Prozent gegenüber 14 Prozent bei denen, die kein drittes Kind mehr bekommen, deutlich höher, sondern auch der Anteil der Akademikerinnen mit 24 Prozent gegenüber 16 Prozent (Abbildung 4-6). Bei den Vätern stellt sich die Qualifikationsstruktur bei denen, die noch ein drittes Kind bekommen</w:t>
      </w:r>
      <w:r w:rsidR="00D942C9">
        <w:t>,</w:t>
      </w:r>
      <w:r>
        <w:t xml:space="preserve"> insgesamt deutlich günstiger dar. Dabei ist anzumerken, dass sich die Abweichung zu </w:t>
      </w:r>
      <w:r w:rsidR="002A5FED">
        <w:t xml:space="preserve">Kapitel </w:t>
      </w:r>
      <w:r>
        <w:t xml:space="preserve">1 hier teilweise aus einer unterschiedlichen Abgrenzung erklären kann. So wird die Zahl der Kinder gezählt, bei denen eine biologische Vaterschaft besteht, während in </w:t>
      </w:r>
      <w:r w:rsidR="002A5FED">
        <w:t xml:space="preserve">Kapitel </w:t>
      </w:r>
      <w:r>
        <w:t>1 die Zahl der Kinder in der Lebensform unabhängig von der biologische</w:t>
      </w:r>
      <w:r w:rsidR="00122C2D">
        <w:t>n Vaterschaft betrachtet wird. Ferner können die Unterschiede bereits aus der Entscheidung für ein zweites Kind resultieren. Haben sich Akademiker und Akademikerinnen dafür entschieden, dann entscheiden sie sich häufiger auch für ein drittes Kind.</w:t>
      </w:r>
    </w:p>
    <w:p w14:paraId="461D5EB6" w14:textId="77777777" w:rsidR="00434FED" w:rsidRDefault="00434FED" w:rsidP="00434FED">
      <w:pPr>
        <w:pStyle w:val="Beschriftung"/>
      </w:pPr>
    </w:p>
    <w:p w14:paraId="6FC74474" w14:textId="77777777" w:rsidR="004F4790" w:rsidRDefault="004F4790" w:rsidP="004F4790">
      <w:r>
        <w:t>Der auf Basis der SOEP-Daten aufgezeigte U-förmige Zusammenhang ist mit dem bestehenden Forschungsstand konsistent. So zeigen Lück et al. (2015) auf, dass die bestehenden Studien nicht stringent sind und je nach Spezifikation teilweise einen U-förmigen und teilweise einen linear negativen Zusammenhang zwischen Bildungsniveau und Übergangswahrscheinlichkeit zum dritten Kind feststellen. Allerdings zeigt sich beim Übergang zum vierten Kind ein eindeutig negativer Effekt.</w:t>
      </w:r>
      <w:r w:rsidRPr="00B42C08">
        <w:rPr>
          <w:sz w:val="20"/>
          <w:vertAlign w:val="superscript"/>
        </w:rPr>
        <w:footnoteReference w:id="16"/>
      </w:r>
    </w:p>
    <w:p w14:paraId="4A9A1C43" w14:textId="77777777" w:rsidR="004F4790" w:rsidRDefault="004F4790" w:rsidP="004F4790"/>
    <w:p w14:paraId="153B1594" w14:textId="77777777" w:rsidR="004F4790" w:rsidRDefault="004F4790" w:rsidP="004F4790"/>
    <w:p w14:paraId="16B77D13" w14:textId="77777777" w:rsidR="004F4790" w:rsidRDefault="004F4790" w:rsidP="004F4790"/>
    <w:p w14:paraId="1845FF1F" w14:textId="77777777" w:rsidR="004F4790" w:rsidRDefault="004F4790" w:rsidP="004F4790"/>
    <w:p w14:paraId="50590B19" w14:textId="77777777" w:rsidR="004F4790" w:rsidRDefault="004F4790" w:rsidP="004F4790"/>
    <w:p w14:paraId="6EF288DA" w14:textId="77777777" w:rsidR="00434FED" w:rsidRDefault="00434FED" w:rsidP="00434FED">
      <w:pPr>
        <w:pStyle w:val="Beschriftung"/>
      </w:pPr>
      <w:bookmarkStart w:id="125" w:name="_Toc491954633"/>
      <w:r>
        <w:t xml:space="preserve">Abbildung </w:t>
      </w:r>
      <w:r w:rsidR="00B123EF">
        <w:fldChar w:fldCharType="begin"/>
      </w:r>
      <w:r w:rsidR="00B123EF">
        <w:instrText xml:space="preserve"> STYLEREF 1 \s </w:instrText>
      </w:r>
      <w:r w:rsidR="00B123EF">
        <w:fldChar w:fldCharType="separate"/>
      </w:r>
      <w:r w:rsidR="006D122C">
        <w:rPr>
          <w:noProof/>
        </w:rPr>
        <w:t>4</w:t>
      </w:r>
      <w:r w:rsidR="00B123EF">
        <w:rPr>
          <w:noProof/>
        </w:rPr>
        <w:fldChar w:fldCharType="end"/>
      </w:r>
      <w:r w:rsidR="00D53D7C">
        <w:noBreakHyphen/>
      </w:r>
      <w:r w:rsidR="00B123EF">
        <w:fldChar w:fldCharType="begin"/>
      </w:r>
      <w:r w:rsidR="00B123EF">
        <w:instrText xml:space="preserve"> SEQ Abbildung \* ARABIC \s 1 </w:instrText>
      </w:r>
      <w:r w:rsidR="00B123EF">
        <w:fldChar w:fldCharType="separate"/>
      </w:r>
      <w:r w:rsidR="006D122C">
        <w:rPr>
          <w:noProof/>
        </w:rPr>
        <w:t>6</w:t>
      </w:r>
      <w:r w:rsidR="00B123EF">
        <w:rPr>
          <w:noProof/>
        </w:rPr>
        <w:fldChar w:fldCharType="end"/>
      </w:r>
      <w:r>
        <w:t>: Bildungsniveau</w:t>
      </w:r>
      <w:bookmarkEnd w:id="125"/>
    </w:p>
    <w:p w14:paraId="697907DC" w14:textId="77777777" w:rsidR="00434FED" w:rsidRPr="0021617B" w:rsidRDefault="00434FED" w:rsidP="00434FED">
      <w:pPr>
        <w:pStyle w:val="Untenbeschriftung"/>
      </w:pPr>
      <w:r>
        <w:t>Stand 2010, Werte in Prozent</w:t>
      </w:r>
    </w:p>
    <w:p w14:paraId="632F6CA5" w14:textId="77777777" w:rsidR="00434FED" w:rsidRDefault="00434FED" w:rsidP="00434FED">
      <w:pPr>
        <w:pStyle w:val="Grafik"/>
      </w:pPr>
      <w:r>
        <w:rPr>
          <w:noProof/>
          <w:lang w:eastAsia="de-DE"/>
        </w:rPr>
        <w:drawing>
          <wp:inline distT="0" distB="0" distL="0" distR="0" wp14:anchorId="1AB6229D" wp14:editId="585AA751">
            <wp:extent cx="5383033" cy="2488759"/>
            <wp:effectExtent l="0" t="0" r="8255" b="6985"/>
            <wp:docPr id="16" name="Diagramm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6763D91F" w14:textId="012DDDC3" w:rsidR="004F4790" w:rsidRPr="004F4790" w:rsidRDefault="00E16490" w:rsidP="004F4790">
      <w:r>
        <w:t>Quellen: SOEP v32 (vgl. Wagner et al., 2007); eigene Berechnungen</w:t>
      </w:r>
    </w:p>
    <w:p w14:paraId="7C8D71B2" w14:textId="77777777" w:rsidR="00434FED" w:rsidRDefault="00434FED" w:rsidP="00434FED"/>
    <w:p w14:paraId="594FA808" w14:textId="77777777" w:rsidR="00434FED" w:rsidRDefault="00434FED" w:rsidP="00434FED">
      <w:pPr>
        <w:pStyle w:val="Beschriftung"/>
      </w:pPr>
      <w:bookmarkStart w:id="126" w:name="_Toc491954634"/>
      <w:r>
        <w:t xml:space="preserve">Abbildung </w:t>
      </w:r>
      <w:r w:rsidR="00B123EF">
        <w:fldChar w:fldCharType="begin"/>
      </w:r>
      <w:r w:rsidR="00B123EF">
        <w:instrText xml:space="preserve"> STYLEREF 1 \s </w:instrText>
      </w:r>
      <w:r w:rsidR="00B123EF">
        <w:fldChar w:fldCharType="separate"/>
      </w:r>
      <w:r w:rsidR="006D122C">
        <w:rPr>
          <w:noProof/>
        </w:rPr>
        <w:t>4</w:t>
      </w:r>
      <w:r w:rsidR="00B123EF">
        <w:rPr>
          <w:noProof/>
        </w:rPr>
        <w:fldChar w:fldCharType="end"/>
      </w:r>
      <w:r w:rsidR="00D53D7C">
        <w:noBreakHyphen/>
      </w:r>
      <w:r w:rsidR="00B123EF">
        <w:fldChar w:fldCharType="begin"/>
      </w:r>
      <w:r w:rsidR="00B123EF">
        <w:instrText xml:space="preserve"> SEQ Abbildung \* ARABIC \s 1 </w:instrText>
      </w:r>
      <w:r w:rsidR="00B123EF">
        <w:fldChar w:fldCharType="separate"/>
      </w:r>
      <w:r w:rsidR="006D122C">
        <w:rPr>
          <w:noProof/>
        </w:rPr>
        <w:t>7</w:t>
      </w:r>
      <w:r w:rsidR="00B123EF">
        <w:rPr>
          <w:noProof/>
        </w:rPr>
        <w:fldChar w:fldCharType="end"/>
      </w:r>
      <w:r>
        <w:t>: Erwerbsbeteiligung</w:t>
      </w:r>
      <w:bookmarkEnd w:id="126"/>
    </w:p>
    <w:p w14:paraId="5FEE2A2C" w14:textId="77777777" w:rsidR="00434FED" w:rsidRPr="0021617B" w:rsidRDefault="00434FED" w:rsidP="00434FED">
      <w:pPr>
        <w:pStyle w:val="Untenbeschriftung"/>
      </w:pPr>
      <w:r>
        <w:t>Stand 2010, Werte in Prozent</w:t>
      </w:r>
    </w:p>
    <w:p w14:paraId="4ED4D012" w14:textId="77777777" w:rsidR="00434FED" w:rsidRDefault="00434FED" w:rsidP="00434FED">
      <w:pPr>
        <w:pStyle w:val="Grafik"/>
      </w:pPr>
      <w:r>
        <w:rPr>
          <w:noProof/>
          <w:lang w:eastAsia="de-DE"/>
        </w:rPr>
        <w:drawing>
          <wp:inline distT="0" distB="0" distL="0" distR="0" wp14:anchorId="28D1B6CD" wp14:editId="105EB14A">
            <wp:extent cx="5383033" cy="2488759"/>
            <wp:effectExtent l="0" t="0" r="8255" b="6985"/>
            <wp:docPr id="17" name="Diagramm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14:paraId="553F2691" w14:textId="77777777" w:rsidR="00434FED" w:rsidRDefault="00434FED" w:rsidP="00434FED">
      <w:pPr>
        <w:pStyle w:val="Quelle"/>
      </w:pPr>
      <w:r>
        <w:t>*Abweichung zu 100: Rundungsbedingte Differenzen</w:t>
      </w:r>
    </w:p>
    <w:p w14:paraId="7F122D24" w14:textId="60D49295" w:rsidR="00434FED" w:rsidRDefault="00E16490" w:rsidP="00434FED">
      <w:pPr>
        <w:spacing w:line="240" w:lineRule="auto"/>
      </w:pPr>
      <w:r>
        <w:t>Quellen: SOEP v32 (vgl. Wagner et al., 2007); eigene Berechnungen</w:t>
      </w:r>
    </w:p>
    <w:p w14:paraId="55D4284C" w14:textId="77777777" w:rsidR="00482E9B" w:rsidRDefault="00482E9B" w:rsidP="00434FED">
      <w:pPr>
        <w:spacing w:line="240" w:lineRule="auto"/>
        <w:rPr>
          <w:rFonts w:eastAsiaTheme="majorEastAsia" w:cstheme="majorBidi"/>
          <w:b/>
          <w:bCs/>
          <w:sz w:val="26"/>
          <w:szCs w:val="28"/>
        </w:rPr>
      </w:pPr>
    </w:p>
    <w:p w14:paraId="775ACAF1" w14:textId="77777777" w:rsidR="004F4790" w:rsidRDefault="004F4790" w:rsidP="004F4790">
      <w:r>
        <w:t>Anders als bei der Bildung kann sich bei der Erwerbstätigkeit der Zustand vor und nach der Geburt maßgeblich unterscheiden, sodass die Ergebnisse aus Kapitel 1 hier keine Aussagekraft über die Ausgangslage bei der Entscheidung für oder gegen ein drittes Kind haben. Auch die bestehende Literatur liefert hierzu nur wenige Erkenntnisse. Die Ergebnisse der SOEP-Auswertung weisen darauf hin, dass eine Erwerbsbeteiligung der Frauen die Wahrscheinlichkeit einer dritten Geburt senkt. So liegt der Nichterwerbstätigenanteil bei den Frauen, die noch ein drittes Kind bekommen, bei 46 Prozent gegenüber 36 Prozent bei den Müttern, die kein drittes Kind bekommen (Abbildung 4-</w:t>
      </w:r>
      <w:r w:rsidR="00F53665">
        <w:t>7</w:t>
      </w:r>
      <w:r>
        <w:t>). Dabei ist allerdings bemerkenswert, dass der Anteil der in Vollzeit tätigen Mütter in beiden Gruppen mit 14 Prozent gleich hoch liegt. Bei den Männern sind die Unterschiede gering</w:t>
      </w:r>
      <w:r w:rsidR="00363455">
        <w:t>.</w:t>
      </w:r>
    </w:p>
    <w:p w14:paraId="7128830C" w14:textId="77777777" w:rsidR="004F4790" w:rsidRDefault="004F4790" w:rsidP="00434FED"/>
    <w:p w14:paraId="3A385B2C" w14:textId="5A03B6B3" w:rsidR="00434FED" w:rsidRDefault="00434FED" w:rsidP="00434FED">
      <w:r>
        <w:t xml:space="preserve">Um den Zusammenhang zwischen Erwerbssituation und Übergang zum dritten Kind besser zu verstehen, wären differenziertere Analysen, die etwa auch die berufliche Positionierung der Frauen und Männer in den Blick nehmen, wünschenswert. Obschon die entsprechenden Fragen im SOEP gestellt werden, können diese aufgrund zu geringer Fallzahlen mit den SOEP-Daten nicht realisiert werden. Daher lässt sich an dieser Stelle nur sehr vorsichtig schließen, dass sich arbeitsmarktfernere Frauen eher für dritte und weitere Kinder entscheiden. Dies dürfte teilweise auch unterschiedliche Wertehaltungen widerspiegeln und im Zusammenhang mit dem überproportionalen </w:t>
      </w:r>
      <w:r w:rsidR="000F4DEC">
        <w:t xml:space="preserve">Anteil von Menschen mit Migrationshintergrund </w:t>
      </w:r>
      <w:r>
        <w:t>stehen.</w:t>
      </w:r>
      <w:r w:rsidR="001C55B0">
        <w:t xml:space="preserve"> </w:t>
      </w:r>
    </w:p>
    <w:p w14:paraId="1F0E6B8C" w14:textId="77777777" w:rsidR="0056611F" w:rsidRDefault="0056611F" w:rsidP="00434FED"/>
    <w:p w14:paraId="0740950E" w14:textId="77777777" w:rsidR="00434FED" w:rsidRDefault="00434FED" w:rsidP="00434FED">
      <w:pPr>
        <w:pStyle w:val="berschrift2"/>
      </w:pPr>
      <w:bookmarkStart w:id="127" w:name="_Toc491940458"/>
      <w:r>
        <w:t>Einkommen und Wohnsituation</w:t>
      </w:r>
      <w:bookmarkEnd w:id="127"/>
    </w:p>
    <w:p w14:paraId="53A30098" w14:textId="77777777" w:rsidR="00434FED" w:rsidRDefault="00434FED" w:rsidP="00434FED">
      <w:r>
        <w:t>Wie bei der Erwerbssituation kann auch beim Einkommen nicht von der Situation von Mehrkindfamilien auf die Ausgangslage vor der Entscheidung über das dritte Kind geschlossen werden. So fallen mit der geringeren Erwerbstätigkeit der Mütter einerseits bedeutende Teile des Erwerbseinkommens der Familien weg. Andererseits kommen mit dem Kindergeld für das dritte Kind und weiteren familienpolitischen Leistungen zusätzliche Einkommensbestandteile hinzu. Dennoch thematisiert die bestehende Literatur in der Regel nur die aktuelle Einkommenssituation von Mehrkindfamilien und nicht die Lage vor der Geburt des dritten Kindes bzw. der Kinder. Eine Ausnahme bildet Schulze (2010), der anhand einer Längsschnittbetrachtung zeigt, dass das Einkommen vor allem in Folge des ersten Kindes zurückgeht, was darauf hinweist, dass ein niedriges Einkommen mehr eine Determinante als eine Folge von Kinderreichtum ist.</w:t>
      </w:r>
    </w:p>
    <w:p w14:paraId="2F5A9E23" w14:textId="77777777" w:rsidR="00434FED" w:rsidRDefault="00434FED" w:rsidP="00434FED"/>
    <w:p w14:paraId="4271732A" w14:textId="77777777" w:rsidR="00434FED" w:rsidRDefault="00434FED" w:rsidP="00434FED">
      <w:pPr>
        <w:rPr>
          <w:rFonts w:eastAsiaTheme="majorEastAsia" w:cstheme="majorBidi"/>
          <w:b/>
          <w:bCs/>
          <w:sz w:val="26"/>
          <w:szCs w:val="28"/>
        </w:rPr>
      </w:pPr>
      <w:r>
        <w:t>In diese Richtung deuten auch die in Abbildung 4-8 dargestellten Ergebnisse der SOEP-Auswertung zum monatlichen Haushaltsnettoeinkommen von Müttern und Vätern, die sich für oder gegen dritte Kinder entscheiden. Da es sich hierbei per Definition um Eltern mit zwei Kindern handelt und sich die Gruppen damit nicht strukturell unterscheiden,</w:t>
      </w:r>
      <w:r>
        <w:rPr>
          <w:rStyle w:val="Funotenzeichen"/>
        </w:rPr>
        <w:footnoteReference w:id="17"/>
      </w:r>
      <w:r>
        <w:t xml:space="preserve"> kann an dieser Stelle zugunsten der leichteren Verständlichkeit auf eine Bedarfsgewichtung verzichtet werden. Sowohl bei den Frauen als auch bei den Männern zeigen sich deutlich höhere Anteile an Personen mit Einkommen bis 2.000 Euro, von 2.000 bis 3.000 Euro, sowie über 4.000 Euro, bei denjenigen die noch ein drittes Kind bekommen</w:t>
      </w:r>
      <w:r w:rsidRPr="00535250">
        <w:t>. Hingegen ist der Anteil der</w:t>
      </w:r>
      <w:r w:rsidR="00535250">
        <w:t>jenigen</w:t>
      </w:r>
      <w:r w:rsidRPr="00535250">
        <w:t xml:space="preserve"> mit 3.000 bis 4.000 Euro deutlich geringer. Damit ergibt</w:t>
      </w:r>
      <w:r>
        <w:t xml:space="preserve"> sich insgesamt ein U-förmiger Zusammenhang. Bemerkenswert ist zudem die ungünstigere Einkommenssituation von Frauen gegenüber Männern</w:t>
      </w:r>
      <w:r w:rsidR="00535250">
        <w:t>. D</w:t>
      </w:r>
      <w:r>
        <w:t>a die Haushalte insgesamt betrachtet werden,</w:t>
      </w:r>
      <w:r w:rsidR="00535250">
        <w:t xml:space="preserve"> dürfte dies </w:t>
      </w:r>
      <w:r>
        <w:t>vorwiegend auf die häufig niedrigen Einkommen von alleinerziehenden Mütter zurückzuführen sein.</w:t>
      </w:r>
    </w:p>
    <w:p w14:paraId="155BF2EB" w14:textId="77777777" w:rsidR="00434FED" w:rsidRDefault="00434FED" w:rsidP="00434FED">
      <w:pPr>
        <w:spacing w:line="240" w:lineRule="auto"/>
        <w:rPr>
          <w:rFonts w:eastAsiaTheme="majorEastAsia" w:cstheme="majorBidi"/>
          <w:b/>
          <w:bCs/>
          <w:sz w:val="26"/>
          <w:szCs w:val="28"/>
        </w:rPr>
      </w:pPr>
    </w:p>
    <w:p w14:paraId="0382E0FD" w14:textId="77777777" w:rsidR="004F4790" w:rsidRDefault="004F4790" w:rsidP="00434FED">
      <w:pPr>
        <w:spacing w:line="240" w:lineRule="auto"/>
        <w:rPr>
          <w:rFonts w:eastAsiaTheme="majorEastAsia" w:cstheme="majorBidi"/>
          <w:b/>
          <w:bCs/>
          <w:sz w:val="26"/>
          <w:szCs w:val="28"/>
        </w:rPr>
      </w:pPr>
    </w:p>
    <w:p w14:paraId="4EFE058D" w14:textId="77777777" w:rsidR="004F4790" w:rsidRDefault="004F4790" w:rsidP="00434FED">
      <w:pPr>
        <w:spacing w:line="240" w:lineRule="auto"/>
        <w:rPr>
          <w:rFonts w:eastAsiaTheme="majorEastAsia" w:cstheme="majorBidi"/>
          <w:b/>
          <w:bCs/>
          <w:sz w:val="26"/>
          <w:szCs w:val="28"/>
        </w:rPr>
      </w:pPr>
    </w:p>
    <w:p w14:paraId="0227E28B" w14:textId="77777777" w:rsidR="004F4790" w:rsidRDefault="004F4790" w:rsidP="00434FED">
      <w:pPr>
        <w:spacing w:line="240" w:lineRule="auto"/>
        <w:rPr>
          <w:rFonts w:eastAsiaTheme="majorEastAsia" w:cstheme="majorBidi"/>
          <w:b/>
          <w:bCs/>
          <w:sz w:val="26"/>
          <w:szCs w:val="28"/>
        </w:rPr>
      </w:pPr>
    </w:p>
    <w:p w14:paraId="3BCEF603" w14:textId="77777777" w:rsidR="00482E9B" w:rsidRDefault="00482E9B">
      <w:pPr>
        <w:spacing w:line="240" w:lineRule="auto"/>
        <w:rPr>
          <w:b/>
          <w:bCs/>
          <w:szCs w:val="18"/>
        </w:rPr>
      </w:pPr>
      <w:bookmarkStart w:id="128" w:name="_Toc491954635"/>
      <w:r>
        <w:br w:type="page"/>
      </w:r>
    </w:p>
    <w:p w14:paraId="37DB32C2" w14:textId="25795C19" w:rsidR="00434FED" w:rsidRDefault="00434FED" w:rsidP="00434FED">
      <w:pPr>
        <w:pStyle w:val="Beschriftung"/>
      </w:pPr>
      <w:r>
        <w:t xml:space="preserve">Abbildung </w:t>
      </w:r>
      <w:r w:rsidR="00B123EF">
        <w:fldChar w:fldCharType="begin"/>
      </w:r>
      <w:r w:rsidR="00B123EF">
        <w:instrText xml:space="preserve"> STYLEREF 1 \s </w:instrText>
      </w:r>
      <w:r w:rsidR="00B123EF">
        <w:fldChar w:fldCharType="separate"/>
      </w:r>
      <w:r w:rsidR="006D122C">
        <w:rPr>
          <w:noProof/>
        </w:rPr>
        <w:t>4</w:t>
      </w:r>
      <w:r w:rsidR="00B123EF">
        <w:rPr>
          <w:noProof/>
        </w:rPr>
        <w:fldChar w:fldCharType="end"/>
      </w:r>
      <w:r w:rsidR="00D53D7C">
        <w:noBreakHyphen/>
      </w:r>
      <w:r w:rsidR="00B123EF">
        <w:fldChar w:fldCharType="begin"/>
      </w:r>
      <w:r w:rsidR="00B123EF">
        <w:instrText xml:space="preserve"> SEQ Abbildung \* ARABIC \s 1 </w:instrText>
      </w:r>
      <w:r w:rsidR="00B123EF">
        <w:fldChar w:fldCharType="separate"/>
      </w:r>
      <w:r w:rsidR="006D122C">
        <w:rPr>
          <w:noProof/>
        </w:rPr>
        <w:t>8</w:t>
      </w:r>
      <w:r w:rsidR="00B123EF">
        <w:rPr>
          <w:noProof/>
        </w:rPr>
        <w:fldChar w:fldCharType="end"/>
      </w:r>
      <w:r>
        <w:t>: Monatliches Haushaltsnettoeinkommen</w:t>
      </w:r>
      <w:bookmarkEnd w:id="128"/>
      <w:r>
        <w:t xml:space="preserve"> </w:t>
      </w:r>
    </w:p>
    <w:p w14:paraId="6F37042E" w14:textId="77777777" w:rsidR="00434FED" w:rsidRPr="0021617B" w:rsidRDefault="00434FED" w:rsidP="00434FED">
      <w:pPr>
        <w:pStyle w:val="Untenbeschriftung"/>
      </w:pPr>
      <w:r>
        <w:t>Stand 2010, Werte in Prozent</w:t>
      </w:r>
    </w:p>
    <w:p w14:paraId="2CA85265" w14:textId="77777777" w:rsidR="00434FED" w:rsidRDefault="00434FED" w:rsidP="00434FED">
      <w:pPr>
        <w:pStyle w:val="Grafik"/>
      </w:pPr>
      <w:r>
        <w:rPr>
          <w:noProof/>
          <w:lang w:eastAsia="de-DE"/>
        </w:rPr>
        <w:drawing>
          <wp:inline distT="0" distB="0" distL="0" distR="0" wp14:anchorId="1BC41D0E" wp14:editId="4D9B6C44">
            <wp:extent cx="5382895" cy="2200275"/>
            <wp:effectExtent l="0" t="0" r="8255" b="9525"/>
            <wp:docPr id="18" name="Diagramm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1321DAA3" w14:textId="15AE0761" w:rsidR="004F4790" w:rsidRDefault="00E16490" w:rsidP="00434FED">
      <w:r>
        <w:t>Quellen: SOEP v32 (vgl. Wagner et al., 2007); eigene Berechnungen</w:t>
      </w:r>
    </w:p>
    <w:p w14:paraId="1DF83349" w14:textId="77777777" w:rsidR="00482E9B" w:rsidRDefault="00482E9B" w:rsidP="00434FED"/>
    <w:p w14:paraId="14CD60C8" w14:textId="77777777" w:rsidR="00434FED" w:rsidRDefault="00434FED" w:rsidP="00434FED">
      <w:pPr>
        <w:rPr>
          <w:rFonts w:eastAsiaTheme="majorEastAsia" w:cstheme="majorBidi"/>
          <w:b/>
          <w:bCs/>
          <w:sz w:val="26"/>
          <w:szCs w:val="28"/>
        </w:rPr>
      </w:pPr>
      <w:r>
        <w:t xml:space="preserve">Im Kontext des Einkommens kann man sich auch </w:t>
      </w:r>
      <w:r w:rsidR="00535250">
        <w:t>fragen</w:t>
      </w:r>
      <w:r>
        <w:t xml:space="preserve">, ob sich Bezieher von Sozialleistungen, wie ALG II oder Sozialhilfe, besonders häufig für dritte und weitere Kinder entscheiden, da diese sich für sie mit Blick auf das Haushaltsbudget besonders </w:t>
      </w:r>
      <w:r w:rsidR="000B4DAA">
        <w:t>„</w:t>
      </w:r>
      <w:r>
        <w:t>lohnen</w:t>
      </w:r>
      <w:r w:rsidR="000B4DAA">
        <w:t>“</w:t>
      </w:r>
      <w:r>
        <w:t xml:space="preserve">. Daher wurde in Abbildung 4-9 auch nach dem Bezug dieser Leistungen differenziert. Bei den Müttern liegen die resultierenden Anteile mit 14 und 12 Prozent sehr eng beieinander und </w:t>
      </w:r>
      <w:r w:rsidR="00D942C9">
        <w:t xml:space="preserve">auch </w:t>
      </w:r>
      <w:r>
        <w:t xml:space="preserve">bei den Vätern sind sie mit 8 und 4 Prozent relativ gering. Damit ergibt sich kein deutlicher Hinweis auf einen derartigen Zusammenhang. Vielmehr kann davon ausgegangen werden, dass sich Mütter und Väter mit niedrigem Einkommen aus anderen Gründen verstärkt für dritte und weitere Kinder entscheiden. Ein Faktor ist, dass sich </w:t>
      </w:r>
      <w:r w:rsidR="00151149">
        <w:t xml:space="preserve">Menschen mit Migrationshintergrund </w:t>
      </w:r>
      <w:r>
        <w:t>besonders häufig für dritte und weitere Kinder entscheiden und ein geringes Einkommen erzielen. Ein weiterer ist die mit dem niedrigen Bildungsniveau in Zusammenhang stehende niedrigere Erwerbs- und Karriereorientierung vieler Mütter, die sich für dritte und weitere Kinder entscheiden.</w:t>
      </w:r>
    </w:p>
    <w:p w14:paraId="260689A9" w14:textId="77777777" w:rsidR="00434FED" w:rsidRDefault="00434FED" w:rsidP="00434FED">
      <w:pPr>
        <w:rPr>
          <w:rFonts w:eastAsiaTheme="majorEastAsia" w:cstheme="majorBidi"/>
          <w:b/>
          <w:bCs/>
          <w:sz w:val="26"/>
          <w:szCs w:val="28"/>
        </w:rPr>
      </w:pPr>
    </w:p>
    <w:p w14:paraId="06B8072E" w14:textId="77777777" w:rsidR="00077CA7" w:rsidRDefault="00434FED" w:rsidP="00077CA7">
      <w:pPr>
        <w:pStyle w:val="Beschriftung"/>
      </w:pPr>
      <w:bookmarkStart w:id="129" w:name="_Toc491954636"/>
      <w:r>
        <w:t xml:space="preserve">Abbildung </w:t>
      </w:r>
      <w:r w:rsidR="00B123EF">
        <w:fldChar w:fldCharType="begin"/>
      </w:r>
      <w:r w:rsidR="00B123EF">
        <w:instrText xml:space="preserve"> STYLEREF 1 \s </w:instrText>
      </w:r>
      <w:r w:rsidR="00B123EF">
        <w:fldChar w:fldCharType="separate"/>
      </w:r>
      <w:r w:rsidR="006D122C">
        <w:rPr>
          <w:noProof/>
        </w:rPr>
        <w:t>4</w:t>
      </w:r>
      <w:r w:rsidR="00B123EF">
        <w:rPr>
          <w:noProof/>
        </w:rPr>
        <w:fldChar w:fldCharType="end"/>
      </w:r>
      <w:r w:rsidR="00D53D7C">
        <w:noBreakHyphen/>
      </w:r>
      <w:r w:rsidR="00B123EF">
        <w:fldChar w:fldCharType="begin"/>
      </w:r>
      <w:r w:rsidR="00B123EF">
        <w:instrText xml:space="preserve"> SEQ Abbildung \* ARABIC \s 1 </w:instrText>
      </w:r>
      <w:r w:rsidR="00B123EF">
        <w:fldChar w:fldCharType="separate"/>
      </w:r>
      <w:r w:rsidR="006D122C">
        <w:rPr>
          <w:noProof/>
        </w:rPr>
        <w:t>9</w:t>
      </w:r>
      <w:r w:rsidR="00B123EF">
        <w:rPr>
          <w:noProof/>
        </w:rPr>
        <w:fldChar w:fldCharType="end"/>
      </w:r>
      <w:r>
        <w:t>: Bezug von Sozialtransfers</w:t>
      </w:r>
      <w:bookmarkEnd w:id="129"/>
    </w:p>
    <w:p w14:paraId="5CF83192" w14:textId="77777777" w:rsidR="00434FED" w:rsidRPr="00046CDB" w:rsidRDefault="00434FED" w:rsidP="00077CA7">
      <w:pPr>
        <w:pStyle w:val="Untenbeschriftung"/>
      </w:pPr>
      <w:r>
        <w:t>Anteile in Prozent</w:t>
      </w:r>
    </w:p>
    <w:p w14:paraId="3892A148" w14:textId="77777777" w:rsidR="00434FED" w:rsidRDefault="00434FED" w:rsidP="00434FED">
      <w:pPr>
        <w:pStyle w:val="Grafik"/>
      </w:pPr>
      <w:r>
        <w:rPr>
          <w:noProof/>
          <w:lang w:eastAsia="de-DE"/>
        </w:rPr>
        <w:drawing>
          <wp:inline distT="0" distB="0" distL="0" distR="0" wp14:anchorId="5E953FCC" wp14:editId="1EBD5FCF">
            <wp:extent cx="5751830" cy="2352675"/>
            <wp:effectExtent l="0" t="0" r="1270" b="9525"/>
            <wp:docPr id="19" name="Diagramm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14:paraId="53B2DFBB" w14:textId="39F15B93" w:rsidR="00434FED" w:rsidRDefault="00E16490" w:rsidP="00434FED">
      <w:pPr>
        <w:spacing w:line="240" w:lineRule="auto"/>
      </w:pPr>
      <w:r>
        <w:t>Quellen: SOEP v32 (vgl. Wagner et al., 2007); eigene Berechnungen</w:t>
      </w:r>
    </w:p>
    <w:p w14:paraId="5FD7CBDE" w14:textId="77777777" w:rsidR="00482E9B" w:rsidRDefault="00482E9B" w:rsidP="00434FED">
      <w:pPr>
        <w:spacing w:line="240" w:lineRule="auto"/>
        <w:rPr>
          <w:rFonts w:eastAsiaTheme="majorEastAsia" w:cstheme="majorBidi"/>
          <w:b/>
          <w:bCs/>
          <w:sz w:val="26"/>
          <w:szCs w:val="28"/>
        </w:rPr>
      </w:pPr>
    </w:p>
    <w:p w14:paraId="103DF67B" w14:textId="77777777" w:rsidR="00434FED" w:rsidRDefault="00434FED" w:rsidP="00434FED">
      <w:r>
        <w:t xml:space="preserve">Das Thema Wohnen stellt für Mehrkindfamilien insbesondere in den größeren Städten häufig eine besondere Herausforderung dar. So ist der Großteil der Wohnungen auf kleinere Familien mit maximal zwei Kindern ausgelegt und bei größeren Wohneinheiten besteht zudem häufig eine starke Konkurrenz durch Wohngemeinschaften, die aufgrund der höheren Zahl an Einkommensbeziehern in den meisten Fällen zahlungskräftiger sind. Vor diesem Hintergrund wäre es naheliegend anzunehmen, dass sich vorwiegend Familien, die bereits über genügend Wohnraum verfügen, für </w:t>
      </w:r>
      <w:r w:rsidR="00D942C9">
        <w:t>d</w:t>
      </w:r>
      <w:r>
        <w:t>ritte und weitere Kinder entscheiden. Dies zeigt sich jedoch weder in den in Abbildung 4-10 dargestellten Ergebnissen zur tatsächlichen Wohnungsgröße noch in den in</w:t>
      </w:r>
      <w:r w:rsidR="00B32411">
        <w:t xml:space="preserve"> Abbildung</w:t>
      </w:r>
      <w:r>
        <w:t xml:space="preserve"> 4-11 dargestellten Einschätzungen der Familien. Vielmehr ist die Wohnsituation von Familien, die noch ein drittes Kind bekommen</w:t>
      </w:r>
      <w:r w:rsidR="00B32411">
        <w:t>,</w:t>
      </w:r>
      <w:r>
        <w:t xml:space="preserve"> sogar etwas ungünstiger als die Situation von Familien, die es bei zwei Kindern belassen. Dieser auf den ersten Blick überraschende Befund lässt sich damit erklären, dass sich Mütter und Väter mit niedrigem Einkommen häufiger für dritte Kinder entscheiden und die Wohnsituation letztlich vorwiegend die Einkommenssituation widerspiegelt.</w:t>
      </w:r>
    </w:p>
    <w:p w14:paraId="34259597" w14:textId="77777777" w:rsidR="00434FED" w:rsidRDefault="00434FED" w:rsidP="00434FED">
      <w:pPr>
        <w:spacing w:line="240" w:lineRule="auto"/>
      </w:pPr>
    </w:p>
    <w:p w14:paraId="1525BECC" w14:textId="77777777" w:rsidR="00434FED" w:rsidRDefault="00434FED" w:rsidP="00434FED">
      <w:pPr>
        <w:pStyle w:val="Beschriftung"/>
      </w:pPr>
      <w:bookmarkStart w:id="130" w:name="_Toc491954637"/>
      <w:r>
        <w:t xml:space="preserve">Abbildung </w:t>
      </w:r>
      <w:r w:rsidR="00B123EF">
        <w:fldChar w:fldCharType="begin"/>
      </w:r>
      <w:r w:rsidR="00B123EF">
        <w:instrText xml:space="preserve"> STYLEREF 1 \s </w:instrText>
      </w:r>
      <w:r w:rsidR="00B123EF">
        <w:fldChar w:fldCharType="separate"/>
      </w:r>
      <w:r w:rsidR="006D122C">
        <w:rPr>
          <w:noProof/>
        </w:rPr>
        <w:t>4</w:t>
      </w:r>
      <w:r w:rsidR="00B123EF">
        <w:rPr>
          <w:noProof/>
        </w:rPr>
        <w:fldChar w:fldCharType="end"/>
      </w:r>
      <w:r w:rsidR="00D53D7C">
        <w:noBreakHyphen/>
      </w:r>
      <w:r w:rsidR="00B123EF">
        <w:fldChar w:fldCharType="begin"/>
      </w:r>
      <w:r w:rsidR="00B123EF">
        <w:instrText xml:space="preserve"> SEQ Abbildung \* ARABIC \s 1 </w:instrText>
      </w:r>
      <w:r w:rsidR="00B123EF">
        <w:fldChar w:fldCharType="separate"/>
      </w:r>
      <w:r w:rsidR="006D122C">
        <w:rPr>
          <w:noProof/>
        </w:rPr>
        <w:t>10</w:t>
      </w:r>
      <w:r w:rsidR="00B123EF">
        <w:rPr>
          <w:noProof/>
        </w:rPr>
        <w:fldChar w:fldCharType="end"/>
      </w:r>
      <w:r>
        <w:t>: Größe der Wohnung</w:t>
      </w:r>
      <w:bookmarkEnd w:id="130"/>
    </w:p>
    <w:p w14:paraId="64155E64" w14:textId="77777777" w:rsidR="00434FED" w:rsidRPr="0021617B" w:rsidRDefault="00434FED" w:rsidP="00434FED">
      <w:pPr>
        <w:pStyle w:val="Untenbeschriftung"/>
      </w:pPr>
      <w:r>
        <w:t>Stand 2010, Werte in Prozent</w:t>
      </w:r>
    </w:p>
    <w:p w14:paraId="22D30AB5" w14:textId="77777777" w:rsidR="00434FED" w:rsidRDefault="00434FED" w:rsidP="00434FED">
      <w:pPr>
        <w:pStyle w:val="Grafik"/>
      </w:pPr>
      <w:r>
        <w:rPr>
          <w:noProof/>
          <w:lang w:eastAsia="de-DE"/>
        </w:rPr>
        <w:drawing>
          <wp:inline distT="0" distB="0" distL="0" distR="0" wp14:anchorId="621154D9" wp14:editId="4DF10211">
            <wp:extent cx="5742038" cy="2488565"/>
            <wp:effectExtent l="0" t="0" r="11430" b="6985"/>
            <wp:docPr id="20" name="Diagramm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14:paraId="1ACCB08A" w14:textId="362AFF77" w:rsidR="00434FED" w:rsidRDefault="00E16490" w:rsidP="00434FED">
      <w:pPr>
        <w:spacing w:line="240" w:lineRule="auto"/>
      </w:pPr>
      <w:r>
        <w:t>Quellen: SOEP v32 (vgl. Wagner et al., 2007); eigene Berechnungen</w:t>
      </w:r>
    </w:p>
    <w:p w14:paraId="7765F86C" w14:textId="77777777" w:rsidR="00482E9B" w:rsidRDefault="00482E9B" w:rsidP="00434FED">
      <w:pPr>
        <w:spacing w:line="240" w:lineRule="auto"/>
        <w:rPr>
          <w:rFonts w:eastAsiaTheme="majorEastAsia" w:cstheme="majorBidi"/>
          <w:b/>
          <w:bCs/>
          <w:sz w:val="26"/>
          <w:szCs w:val="28"/>
        </w:rPr>
      </w:pPr>
    </w:p>
    <w:p w14:paraId="399D7068" w14:textId="1942CA81" w:rsidR="004F4790" w:rsidRDefault="004F4790" w:rsidP="004F4790">
      <w:r>
        <w:t>Ein weiterer mit Blick auf die Wohnsituation von Mehrkindfamilien relevanter Faktor ist der</w:t>
      </w:r>
      <w:r w:rsidR="001C55B0">
        <w:t xml:space="preserve"> </w:t>
      </w:r>
      <w:r>
        <w:t>Wohnort. So stellt sich die Lage am Wohnungsmarkt in den ländlichen Gebieten in der Regel deutlich besser dar. Zudem sind hier traditionellere Rollenbilder und Wertevorstellungen weiter verbreitet. Daher leben den Ergebnissen von Keddi et al. (2010) zufolge auch besonders viele Mehrkindfamilien ohne Migrationshintergrund im ländlichen Raum, wohingegen die Familien mit Migrationshintergrund eher in den Städten leben. Eine derartige Differenzierung ist mit den SOEP-Daten aufgrund der Fallzahlen nicht möglich. Allerdings zeigen die in Abbildung 4-12 dargestellten Ergebnisse, dass der Anteil der im ländlichen Raum lebenden Personen bei den Müttern und Vätern mit zwei Kindern, die sich noch für ein drittes Kind entscheiden, insgesamt geringer ist als bei denen, die es bei zwei Kindern belassen. Folglich dürfte der Effekt der Familien mit Migrationshintergrund für die Entscheidung für dritte Kinder in städtischen Räumen überwiegen.</w:t>
      </w:r>
    </w:p>
    <w:p w14:paraId="67EE0A30" w14:textId="77777777" w:rsidR="002564EC" w:rsidRDefault="002564EC">
      <w:pPr>
        <w:spacing w:line="240" w:lineRule="auto"/>
        <w:rPr>
          <w:b/>
          <w:bCs/>
          <w:szCs w:val="18"/>
        </w:rPr>
      </w:pPr>
      <w:r>
        <w:br w:type="page"/>
      </w:r>
    </w:p>
    <w:p w14:paraId="3209CD6C" w14:textId="77777777" w:rsidR="00434FED" w:rsidRDefault="00434FED" w:rsidP="00434FED">
      <w:pPr>
        <w:pStyle w:val="Beschriftung"/>
      </w:pPr>
      <w:bookmarkStart w:id="131" w:name="_Toc491954638"/>
      <w:r>
        <w:t xml:space="preserve">Abbildung </w:t>
      </w:r>
      <w:r w:rsidR="00B123EF">
        <w:fldChar w:fldCharType="begin"/>
      </w:r>
      <w:r w:rsidR="00B123EF">
        <w:instrText xml:space="preserve"> STYLEREF 1 \s </w:instrText>
      </w:r>
      <w:r w:rsidR="00B123EF">
        <w:fldChar w:fldCharType="separate"/>
      </w:r>
      <w:r w:rsidR="006D122C">
        <w:rPr>
          <w:noProof/>
        </w:rPr>
        <w:t>4</w:t>
      </w:r>
      <w:r w:rsidR="00B123EF">
        <w:rPr>
          <w:noProof/>
        </w:rPr>
        <w:fldChar w:fldCharType="end"/>
      </w:r>
      <w:r w:rsidR="00D53D7C">
        <w:noBreakHyphen/>
      </w:r>
      <w:r w:rsidR="00B123EF">
        <w:fldChar w:fldCharType="begin"/>
      </w:r>
      <w:r w:rsidR="00B123EF">
        <w:instrText xml:space="preserve"> SEQ Abbildung \* ARABIC \s 1 </w:instrText>
      </w:r>
      <w:r w:rsidR="00B123EF">
        <w:fldChar w:fldCharType="separate"/>
      </w:r>
      <w:r w:rsidR="006D122C">
        <w:rPr>
          <w:noProof/>
        </w:rPr>
        <w:t>11</w:t>
      </w:r>
      <w:r w:rsidR="00B123EF">
        <w:rPr>
          <w:noProof/>
        </w:rPr>
        <w:fldChar w:fldCharType="end"/>
      </w:r>
      <w:r>
        <w:t>: Einschätzung der Wohnungsgröße</w:t>
      </w:r>
      <w:bookmarkEnd w:id="131"/>
    </w:p>
    <w:p w14:paraId="3D1A76FC" w14:textId="77777777" w:rsidR="00434FED" w:rsidRPr="0021617B" w:rsidRDefault="00434FED" w:rsidP="00434FED">
      <w:pPr>
        <w:pStyle w:val="Untenbeschriftung"/>
      </w:pPr>
      <w:r>
        <w:t>Stand 2010, Werte in Prozent</w:t>
      </w:r>
    </w:p>
    <w:p w14:paraId="3B5377B7" w14:textId="77777777" w:rsidR="00434FED" w:rsidRDefault="00434FED" w:rsidP="00434FED">
      <w:pPr>
        <w:pStyle w:val="Grafik"/>
      </w:pPr>
      <w:r>
        <w:rPr>
          <w:noProof/>
          <w:lang w:eastAsia="de-DE"/>
        </w:rPr>
        <w:drawing>
          <wp:inline distT="0" distB="0" distL="0" distR="0" wp14:anchorId="31E91BF8" wp14:editId="2E55934D">
            <wp:extent cx="5746750" cy="2638425"/>
            <wp:effectExtent l="0" t="0" r="6350" b="9525"/>
            <wp:docPr id="21" name="Diagramm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14:paraId="4737A684" w14:textId="0A2E8E79" w:rsidR="00434FED" w:rsidRDefault="00E16490" w:rsidP="00434FED">
      <w:pPr>
        <w:spacing w:line="240" w:lineRule="auto"/>
        <w:rPr>
          <w:rFonts w:eastAsiaTheme="majorEastAsia" w:cstheme="majorBidi"/>
          <w:b/>
          <w:bCs/>
          <w:sz w:val="26"/>
          <w:szCs w:val="28"/>
        </w:rPr>
      </w:pPr>
      <w:r>
        <w:t>Quellen: SOEP v32 (vgl. Wagner et al., 2007); eigene Berechnungen</w:t>
      </w:r>
    </w:p>
    <w:p w14:paraId="3CFBF530" w14:textId="77777777" w:rsidR="00434FED" w:rsidRDefault="00434FED" w:rsidP="00434FED">
      <w:pPr>
        <w:spacing w:line="240" w:lineRule="auto"/>
        <w:rPr>
          <w:rFonts w:eastAsiaTheme="majorEastAsia" w:cstheme="majorBidi"/>
          <w:b/>
          <w:bCs/>
          <w:sz w:val="26"/>
          <w:szCs w:val="28"/>
        </w:rPr>
      </w:pPr>
    </w:p>
    <w:p w14:paraId="28FA071C" w14:textId="77777777" w:rsidR="00434FED" w:rsidRDefault="00434FED" w:rsidP="00434FED">
      <w:pPr>
        <w:pStyle w:val="Beschriftung"/>
      </w:pPr>
      <w:bookmarkStart w:id="132" w:name="_Toc491954639"/>
      <w:r>
        <w:t xml:space="preserve">Abbildung </w:t>
      </w:r>
      <w:r w:rsidR="00B123EF">
        <w:fldChar w:fldCharType="begin"/>
      </w:r>
      <w:r w:rsidR="00B123EF">
        <w:instrText xml:space="preserve"> STYLEREF 1 \s </w:instrText>
      </w:r>
      <w:r w:rsidR="00B123EF">
        <w:fldChar w:fldCharType="separate"/>
      </w:r>
      <w:r w:rsidR="006D122C">
        <w:rPr>
          <w:noProof/>
        </w:rPr>
        <w:t>4</w:t>
      </w:r>
      <w:r w:rsidR="00B123EF">
        <w:rPr>
          <w:noProof/>
        </w:rPr>
        <w:fldChar w:fldCharType="end"/>
      </w:r>
      <w:r w:rsidR="00D53D7C">
        <w:noBreakHyphen/>
      </w:r>
      <w:r w:rsidR="00B123EF">
        <w:fldChar w:fldCharType="begin"/>
      </w:r>
      <w:r w:rsidR="00B123EF">
        <w:instrText xml:space="preserve"> SEQ Abbildung \* ARABIC \s 1 </w:instrText>
      </w:r>
      <w:r w:rsidR="00B123EF">
        <w:fldChar w:fldCharType="separate"/>
      </w:r>
      <w:r w:rsidR="006D122C">
        <w:rPr>
          <w:noProof/>
        </w:rPr>
        <w:t>12</w:t>
      </w:r>
      <w:r w:rsidR="00B123EF">
        <w:rPr>
          <w:noProof/>
        </w:rPr>
        <w:fldChar w:fldCharType="end"/>
      </w:r>
      <w:r>
        <w:t>: Wohnort im ländlichen Raum</w:t>
      </w:r>
      <w:bookmarkEnd w:id="132"/>
      <w:r>
        <w:t xml:space="preserve"> </w:t>
      </w:r>
    </w:p>
    <w:p w14:paraId="1AEF7A64" w14:textId="77777777" w:rsidR="00434FED" w:rsidRPr="00046CDB" w:rsidRDefault="00434FED" w:rsidP="00434FED">
      <w:r>
        <w:t>Angabe in Prozent</w:t>
      </w:r>
    </w:p>
    <w:p w14:paraId="70371129" w14:textId="77777777" w:rsidR="00434FED" w:rsidRDefault="00434FED" w:rsidP="00434FED">
      <w:pPr>
        <w:pStyle w:val="Grafik"/>
      </w:pPr>
      <w:r>
        <w:rPr>
          <w:noProof/>
          <w:lang w:eastAsia="de-DE"/>
        </w:rPr>
        <w:drawing>
          <wp:inline distT="0" distB="0" distL="0" distR="0" wp14:anchorId="56A34DEB" wp14:editId="6405C176">
            <wp:extent cx="5819775" cy="2286000"/>
            <wp:effectExtent l="0" t="0" r="9525" b="0"/>
            <wp:docPr id="22" name="Diagramm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14:paraId="0CC98A6A" w14:textId="597D458C" w:rsidR="00F86DD6" w:rsidRDefault="00E16490" w:rsidP="00F86DD6">
      <w:r>
        <w:t>Quellen: SOEP v32 (vgl. Wagner et al., 2007); eigene Berechnungen</w:t>
      </w:r>
    </w:p>
    <w:p w14:paraId="7D9D6E23" w14:textId="77777777" w:rsidR="00B50EE6" w:rsidRDefault="00B50EE6" w:rsidP="00F86DD6"/>
    <w:p w14:paraId="20E9545B" w14:textId="77777777" w:rsidR="00482E9B" w:rsidRPr="00F86DD6" w:rsidRDefault="00482E9B" w:rsidP="00F86DD6"/>
    <w:p w14:paraId="2ACFCCBE" w14:textId="77777777" w:rsidR="00434FED" w:rsidRDefault="00434FED" w:rsidP="00434FED">
      <w:pPr>
        <w:pStyle w:val="berschrift2"/>
      </w:pPr>
      <w:bookmarkStart w:id="133" w:name="_Toc491940459"/>
      <w:r>
        <w:t>Gesundheit, Lebenszufriedenheit und soziales Netzwerk</w:t>
      </w:r>
      <w:bookmarkEnd w:id="133"/>
      <w:r>
        <w:t xml:space="preserve"> </w:t>
      </w:r>
    </w:p>
    <w:p w14:paraId="00EE4C66" w14:textId="77777777" w:rsidR="00434FED" w:rsidRDefault="00434FED" w:rsidP="00434FED"/>
    <w:p w14:paraId="50F5A172" w14:textId="77777777" w:rsidR="00434FED" w:rsidRDefault="00434FED" w:rsidP="00434FED">
      <w:r>
        <w:t xml:space="preserve">Ob sich Mütter und Väter für dritte und weitere Kinder entscheiden, hängt in der Regel in hohem Maße davon ab, ob sie sich in der Lage sehen, die Erziehungsverantwortung für ein weiteres Kind zu </w:t>
      </w:r>
      <w:r w:rsidR="00B32411">
        <w:t>über</w:t>
      </w:r>
      <w:r>
        <w:t xml:space="preserve">nehmen und den Alltag einer größeren Familie zu meistern. Damit kommt auch dem Thema Gesundheit eine wichtige Bedeutung zu, wobei hier erneut gilt, dass aus dem Gesundheitszustand von Müttern und Vätern mit drei und mehr Kindern keinesfalls auf die Situation zum Zeitpunkt der Entscheidung über das dritte Kind geschlossen werden kann. Die in Abbildung 4-13 dargestellten Ergebnisse der SOEP-Auswertung zeigen, dass die Mütter und Väter, die noch ein drittes Kind bekommen, deutlich gesünder sind als diejenigen, die </w:t>
      </w:r>
      <w:r w:rsidR="00871E99">
        <w:t>im Untersuchungszeitraum kein weiteres Kind bekommen</w:t>
      </w:r>
      <w:r>
        <w:t xml:space="preserve">. Dabei sind die Unterschiede bei den Männern größer als bei den Frauen, was bemerkenswert ist, da ja die Frauen die körperliche Belastung einer weiteren Schwangerschaft auf sich nehmen müssen. Die Erklärung hierfür könnte erneut darin liegen, dass die Entscheidung für das dritte Kind bei den Frauen häufiger im Kontext einer neuen Partnerschaft steht und sich damit die Motivationslage unterscheidet. Zudem ist darauf hinzuweisen, dass es sich bei den ausgewiesenen Werten um Selbsteinschätzungen handelt, die nicht in jedem Fall vollkommen objektiv sein müssen. Dennoch lässt sich </w:t>
      </w:r>
      <w:r w:rsidR="00C201D1">
        <w:t xml:space="preserve">daraus </w:t>
      </w:r>
      <w:r>
        <w:t xml:space="preserve">schließen, dass sich gesündere Mütter und Väter eher für dritte Kinder entscheiden. Für die Politik bedeutet dies, dass sie bei der Förderung von Familien im Allgemeinen und Mehrkindfamilien im </w:t>
      </w:r>
      <w:r w:rsidR="00C201D1">
        <w:t>S</w:t>
      </w:r>
      <w:r>
        <w:t xml:space="preserve">peziellen auch das Thema Elterngesundheit stärker in den Blick nehmen sollte. </w:t>
      </w:r>
    </w:p>
    <w:p w14:paraId="7A3F7BB0" w14:textId="77777777" w:rsidR="00F86DD6" w:rsidRDefault="00F86DD6">
      <w:pPr>
        <w:spacing w:line="240" w:lineRule="auto"/>
        <w:rPr>
          <w:b/>
          <w:bCs/>
          <w:szCs w:val="18"/>
        </w:rPr>
      </w:pPr>
    </w:p>
    <w:p w14:paraId="7078FC1B" w14:textId="77777777" w:rsidR="00434FED" w:rsidRDefault="00434FED" w:rsidP="00434FED">
      <w:pPr>
        <w:pStyle w:val="Beschriftung"/>
      </w:pPr>
      <w:bookmarkStart w:id="134" w:name="_Toc491954640"/>
      <w:r>
        <w:t xml:space="preserve">Abbildung </w:t>
      </w:r>
      <w:r w:rsidR="00B123EF">
        <w:fldChar w:fldCharType="begin"/>
      </w:r>
      <w:r w:rsidR="00B123EF">
        <w:instrText xml:space="preserve"> STYLEREF 1 \s </w:instrText>
      </w:r>
      <w:r w:rsidR="00B123EF">
        <w:fldChar w:fldCharType="separate"/>
      </w:r>
      <w:r w:rsidR="006D122C">
        <w:rPr>
          <w:noProof/>
        </w:rPr>
        <w:t>4</w:t>
      </w:r>
      <w:r w:rsidR="00B123EF">
        <w:rPr>
          <w:noProof/>
        </w:rPr>
        <w:fldChar w:fldCharType="end"/>
      </w:r>
      <w:r w:rsidR="00D53D7C">
        <w:noBreakHyphen/>
      </w:r>
      <w:r w:rsidR="00B123EF">
        <w:fldChar w:fldCharType="begin"/>
      </w:r>
      <w:r w:rsidR="00B123EF">
        <w:instrText xml:space="preserve"> SEQ Abbildung \* ARABIC \s 1 </w:instrText>
      </w:r>
      <w:r w:rsidR="00B123EF">
        <w:fldChar w:fldCharType="separate"/>
      </w:r>
      <w:r w:rsidR="006D122C">
        <w:rPr>
          <w:noProof/>
        </w:rPr>
        <w:t>13</w:t>
      </w:r>
      <w:r w:rsidR="00B123EF">
        <w:rPr>
          <w:noProof/>
        </w:rPr>
        <w:fldChar w:fldCharType="end"/>
      </w:r>
      <w:r>
        <w:t>: Selbsteinschätzung des Gesundheitszustands</w:t>
      </w:r>
      <w:bookmarkEnd w:id="134"/>
      <w:r>
        <w:t xml:space="preserve"> </w:t>
      </w:r>
    </w:p>
    <w:p w14:paraId="6C6C8AAC" w14:textId="77777777" w:rsidR="00434FED" w:rsidRPr="0021617B" w:rsidRDefault="00434FED" w:rsidP="00434FED">
      <w:pPr>
        <w:pStyle w:val="Untenbeschriftung"/>
      </w:pPr>
      <w:r>
        <w:t>Stand 2010, Werte in Prozent</w:t>
      </w:r>
    </w:p>
    <w:p w14:paraId="1B10D3DC" w14:textId="77777777" w:rsidR="00434FED" w:rsidRDefault="00434FED" w:rsidP="00434FED">
      <w:pPr>
        <w:pStyle w:val="Grafik"/>
      </w:pPr>
      <w:r>
        <w:rPr>
          <w:noProof/>
          <w:lang w:eastAsia="de-DE"/>
        </w:rPr>
        <w:drawing>
          <wp:inline distT="0" distB="0" distL="0" distR="0" wp14:anchorId="281BA00A" wp14:editId="15DD5ECE">
            <wp:extent cx="5943600" cy="2700670"/>
            <wp:effectExtent l="0" t="0" r="0" b="4445"/>
            <wp:docPr id="24" name="Diagramm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14:paraId="6F9C5DA2" w14:textId="77777777" w:rsidR="00434FED" w:rsidRDefault="00434FED" w:rsidP="00434FED">
      <w:pPr>
        <w:pStyle w:val="Quelle"/>
      </w:pPr>
      <w:r>
        <w:t>*Abweichung zu 100: Rundungsbedingte Differenzen</w:t>
      </w:r>
    </w:p>
    <w:p w14:paraId="45638602" w14:textId="3527A1DB" w:rsidR="00434FED" w:rsidRDefault="00E16490" w:rsidP="00434FED">
      <w:r>
        <w:t>Quellen: SOEP v32 (vgl. Wagner et al., 2007); eigene Berechnungen</w:t>
      </w:r>
    </w:p>
    <w:p w14:paraId="175298D1" w14:textId="77777777" w:rsidR="00482E9B" w:rsidRDefault="00482E9B" w:rsidP="00434FED"/>
    <w:p w14:paraId="1618CF79" w14:textId="2D2380F1" w:rsidR="00434FED" w:rsidRDefault="00434FED" w:rsidP="00434FED">
      <w:r>
        <w:t xml:space="preserve">Über den Gesundheitszustand hinaus kann sich </w:t>
      </w:r>
      <w:r w:rsidR="00F86DD6">
        <w:t xml:space="preserve">zudem </w:t>
      </w:r>
      <w:r>
        <w:t>das Wohlbefinden der Mütter und Väter in einem weiteren Sinne auf die Entscheidung für oder gegen ein drittes Kind auswirken. Daher wurde bei der Auswertung der SOEP-Daten auch die Frage zur allgemeinen Lebenszufriedenheit in den Blick genommen. Wie Abbildung 4-1</w:t>
      </w:r>
      <w:r w:rsidR="00F53665">
        <w:t>4</w:t>
      </w:r>
      <w:r>
        <w:t xml:space="preserve"> zeigt</w:t>
      </w:r>
      <w:r w:rsidR="00C201D1">
        <w:t>,</w:t>
      </w:r>
      <w:r>
        <w:t xml:space="preserve"> sind Mütter, die noch ein drittes Kind bekommen, deutlich seltener mit ihrem Leben unzufrieden als Mütter, die es bei zwei Kindern belassen. Väter die noch ein drittes Kind bekommen, sind häufiger mit ihrem Leben besonders zufrieden. Für die Politik bedeutet dies, dass sie, wenn sie gute Rahmenbedingungen für das Familienleben schafft, was ein Kernziel der Familienpolitik sein sollte, damit auch den Übergang zum dritten Kind </w:t>
      </w:r>
      <w:r w:rsidR="00C201D1">
        <w:t xml:space="preserve">sowie </w:t>
      </w:r>
      <w:r>
        <w:t>die Stabilisierung der Bevölkerungsentwicklung fördert.</w:t>
      </w:r>
      <w:r w:rsidR="001C55B0">
        <w:t xml:space="preserve"> </w:t>
      </w:r>
    </w:p>
    <w:p w14:paraId="50DC1924" w14:textId="77777777" w:rsidR="00F86DD6" w:rsidRDefault="00F86DD6" w:rsidP="00434FED">
      <w:pPr>
        <w:pStyle w:val="Beschriftung"/>
      </w:pPr>
    </w:p>
    <w:p w14:paraId="26BD5F29" w14:textId="77777777" w:rsidR="004F4790" w:rsidRDefault="004F4790" w:rsidP="004F4790"/>
    <w:p w14:paraId="688AB5D6" w14:textId="77777777" w:rsidR="00482E9B" w:rsidRDefault="00482E9B" w:rsidP="004F4790"/>
    <w:p w14:paraId="7DFAFE78" w14:textId="77777777" w:rsidR="00482E9B" w:rsidRDefault="00482E9B" w:rsidP="004F4790"/>
    <w:p w14:paraId="1ED7759B" w14:textId="19C93BC4" w:rsidR="00434FED" w:rsidRDefault="00434FED" w:rsidP="00434FED">
      <w:pPr>
        <w:pStyle w:val="Beschriftung"/>
      </w:pPr>
      <w:bookmarkStart w:id="135" w:name="_Toc491954641"/>
      <w:r>
        <w:t>Abbil</w:t>
      </w:r>
      <w:r w:rsidR="00F86DD6">
        <w:t>d</w:t>
      </w:r>
      <w:r>
        <w:t xml:space="preserve">ung </w:t>
      </w:r>
      <w:r w:rsidR="00B123EF">
        <w:fldChar w:fldCharType="begin"/>
      </w:r>
      <w:r w:rsidR="00B123EF">
        <w:instrText xml:space="preserve"> STYLEREF 1 \s </w:instrText>
      </w:r>
      <w:r w:rsidR="00B123EF">
        <w:fldChar w:fldCharType="separate"/>
      </w:r>
      <w:r w:rsidR="006D122C">
        <w:rPr>
          <w:noProof/>
        </w:rPr>
        <w:t>4</w:t>
      </w:r>
      <w:r w:rsidR="00B123EF">
        <w:rPr>
          <w:noProof/>
        </w:rPr>
        <w:fldChar w:fldCharType="end"/>
      </w:r>
      <w:r w:rsidR="00D53D7C">
        <w:noBreakHyphen/>
      </w:r>
      <w:r w:rsidR="00B123EF">
        <w:fldChar w:fldCharType="begin"/>
      </w:r>
      <w:r w:rsidR="00B123EF">
        <w:instrText xml:space="preserve"> SEQ Abbildung \* ARABIC \s 1</w:instrText>
      </w:r>
      <w:r w:rsidR="00B123EF">
        <w:instrText xml:space="preserve"> </w:instrText>
      </w:r>
      <w:r w:rsidR="00B123EF">
        <w:fldChar w:fldCharType="separate"/>
      </w:r>
      <w:r w:rsidR="006D122C">
        <w:rPr>
          <w:noProof/>
        </w:rPr>
        <w:t>14</w:t>
      </w:r>
      <w:r w:rsidR="00B123EF">
        <w:rPr>
          <w:noProof/>
        </w:rPr>
        <w:fldChar w:fldCharType="end"/>
      </w:r>
      <w:r>
        <w:t>: Lebenszufriedenheit (Skala 0</w:t>
      </w:r>
      <w:r w:rsidR="00B50EE6">
        <w:t xml:space="preserve"> (sehr unzufrieden)</w:t>
      </w:r>
      <w:r>
        <w:t xml:space="preserve"> bis 10</w:t>
      </w:r>
      <w:r w:rsidR="00B50EE6">
        <w:t xml:space="preserve"> (sehr zufrieden)</w:t>
      </w:r>
      <w:r>
        <w:t>)</w:t>
      </w:r>
      <w:bookmarkEnd w:id="135"/>
    </w:p>
    <w:p w14:paraId="4AC78FE7" w14:textId="77777777" w:rsidR="00434FED" w:rsidRPr="0021617B" w:rsidRDefault="00434FED" w:rsidP="00434FED">
      <w:pPr>
        <w:pStyle w:val="Untenbeschriftung"/>
      </w:pPr>
      <w:r>
        <w:t>Stand 2010, Werte in Prozent</w:t>
      </w:r>
    </w:p>
    <w:p w14:paraId="64E86D87" w14:textId="77777777" w:rsidR="00434FED" w:rsidRDefault="00434FED" w:rsidP="00434FED">
      <w:pPr>
        <w:pStyle w:val="Grafik"/>
      </w:pPr>
      <w:r>
        <w:rPr>
          <w:noProof/>
          <w:lang w:eastAsia="de-DE"/>
        </w:rPr>
        <w:drawing>
          <wp:inline distT="0" distB="0" distL="0" distR="0" wp14:anchorId="514DE04B" wp14:editId="602AAA65">
            <wp:extent cx="5967730" cy="2732567"/>
            <wp:effectExtent l="0" t="0" r="13970" b="10795"/>
            <wp:docPr id="25" name="Diagramm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14:paraId="6386A5BB" w14:textId="5F8E1D09" w:rsidR="004F4790" w:rsidRDefault="00E16490" w:rsidP="00434FED">
      <w:r>
        <w:t>Quellen: SOEP v32 (vgl. Wagner et al., 2007); eigene Berechnungen</w:t>
      </w:r>
    </w:p>
    <w:p w14:paraId="56BD3635" w14:textId="77777777" w:rsidR="00482E9B" w:rsidRDefault="00482E9B" w:rsidP="00434FED"/>
    <w:p w14:paraId="3F90EE25" w14:textId="77777777" w:rsidR="00434FED" w:rsidRDefault="00434FED" w:rsidP="00434FED">
      <w:pPr>
        <w:rPr>
          <w:color w:val="FF0000" w:themeColor="accent5"/>
        </w:rPr>
      </w:pPr>
      <w:r>
        <w:t>Neben der Bereitschaft der Eltern</w:t>
      </w:r>
      <w:r w:rsidR="00C201D1">
        <w:t>,</w:t>
      </w:r>
      <w:r>
        <w:t xml:space="preserve"> für ein weiteres Kind Verantwortung zu übernehmen, ist für ein gelingendes Familienleben von Mehrkindfamilien auch ein stabiles soziales Netzwerk von großer Bedeutung. So können die Eltern entweder regelmäßig oder zumindest in besonderen Situationen auf die Unterstützung von Freunden und Verwandten zurückgreifen. Dabei spielen die Großeltern vielfach eine besonders wichtige Rolle, da sie substanzielle Teile der Kinderbetreuung übernehmen. Vor diesem Hintergrund wurde auf Basis der SOEP</w:t>
      </w:r>
      <w:r w:rsidR="00B32411">
        <w:t>-Daten</w:t>
      </w:r>
      <w:r>
        <w:t xml:space="preserve"> auch der Zusammenhang zwischen </w:t>
      </w:r>
      <w:r w:rsidR="00C201D1">
        <w:t xml:space="preserve">dem </w:t>
      </w:r>
      <w:r>
        <w:t>Wohnort der Mutter des jeweiligen Elternteils und dem Übergang zum dritten Kind ausgewertet. Wie Abbildung 4-15 zeigt</w:t>
      </w:r>
      <w:r w:rsidR="00C201D1">
        <w:t>,</w:t>
      </w:r>
      <w:r>
        <w:t xml:space="preserve"> ergibt sich bei den Müttern sogar ein leicht negativer Zusammenhang, was sich damit erklären lässt, dass bei vielen </w:t>
      </w:r>
      <w:r w:rsidR="00151149">
        <w:t xml:space="preserve">Familien mit Migrationshintergrund </w:t>
      </w:r>
      <w:r>
        <w:t>die Großeltern noch in den Heimatländern leben. Eine umfassendere Konstruktion des sozialen (Unterstützungs-) Netzwerks ist auf Basis der SOEP-Daten leider nicht möglich.</w:t>
      </w:r>
    </w:p>
    <w:p w14:paraId="2636CB7A" w14:textId="15F0134A" w:rsidR="003055E7" w:rsidRDefault="003055E7">
      <w:pPr>
        <w:spacing w:line="240" w:lineRule="auto"/>
        <w:rPr>
          <w:b/>
          <w:bCs/>
          <w:szCs w:val="18"/>
        </w:rPr>
      </w:pPr>
    </w:p>
    <w:p w14:paraId="1F28CEF4" w14:textId="77777777" w:rsidR="00434FED" w:rsidRPr="001E5F3D" w:rsidRDefault="00434FED" w:rsidP="00434FED">
      <w:pPr>
        <w:pStyle w:val="Beschriftung"/>
        <w:rPr>
          <w:color w:val="FF0000" w:themeColor="accent5"/>
        </w:rPr>
      </w:pPr>
      <w:bookmarkStart w:id="136" w:name="_Toc491954642"/>
      <w:r>
        <w:t xml:space="preserve">Abbildung </w:t>
      </w:r>
      <w:r w:rsidR="00B123EF">
        <w:fldChar w:fldCharType="begin"/>
      </w:r>
      <w:r w:rsidR="00B123EF">
        <w:instrText xml:space="preserve"> STYLEREF 1 \s </w:instrText>
      </w:r>
      <w:r w:rsidR="00B123EF">
        <w:fldChar w:fldCharType="separate"/>
      </w:r>
      <w:r w:rsidR="006D122C">
        <w:rPr>
          <w:noProof/>
        </w:rPr>
        <w:t>4</w:t>
      </w:r>
      <w:r w:rsidR="00B123EF">
        <w:rPr>
          <w:noProof/>
        </w:rPr>
        <w:fldChar w:fldCharType="end"/>
      </w:r>
      <w:r w:rsidR="00D53D7C">
        <w:noBreakHyphen/>
      </w:r>
      <w:r w:rsidR="00B123EF">
        <w:fldChar w:fldCharType="begin"/>
      </w:r>
      <w:r w:rsidR="00B123EF">
        <w:instrText xml:space="preserve"> SEQ Abbildung \*</w:instrText>
      </w:r>
      <w:r w:rsidR="00B123EF">
        <w:instrText xml:space="preserve"> ARABIC \s 1 </w:instrText>
      </w:r>
      <w:r w:rsidR="00B123EF">
        <w:fldChar w:fldCharType="separate"/>
      </w:r>
      <w:r w:rsidR="006D122C">
        <w:rPr>
          <w:noProof/>
        </w:rPr>
        <w:t>15</w:t>
      </w:r>
      <w:r w:rsidR="00B123EF">
        <w:rPr>
          <w:noProof/>
        </w:rPr>
        <w:fldChar w:fldCharType="end"/>
      </w:r>
      <w:r>
        <w:t>: Eigene Mutter in der Nachbarschaft</w:t>
      </w:r>
      <w:bookmarkEnd w:id="136"/>
    </w:p>
    <w:p w14:paraId="7B9832FD" w14:textId="77777777" w:rsidR="00434FED" w:rsidRPr="00046CDB" w:rsidRDefault="00434FED" w:rsidP="00434FED">
      <w:r>
        <w:t>Anteile in Prozent</w:t>
      </w:r>
    </w:p>
    <w:p w14:paraId="18E917A3" w14:textId="77777777" w:rsidR="00434FED" w:rsidRDefault="00434FED" w:rsidP="00434FED">
      <w:pPr>
        <w:pStyle w:val="Grafik"/>
      </w:pPr>
      <w:r>
        <w:rPr>
          <w:noProof/>
          <w:lang w:eastAsia="de-DE"/>
        </w:rPr>
        <w:drawing>
          <wp:inline distT="0" distB="0" distL="0" distR="0" wp14:anchorId="7E76CDDB" wp14:editId="2EC434F5">
            <wp:extent cx="5820696" cy="2226310"/>
            <wp:effectExtent l="0" t="0" r="8890" b="2540"/>
            <wp:docPr id="23" name="Diagramm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14:paraId="51E7D57A" w14:textId="214A7E84" w:rsidR="001F1AB4" w:rsidRDefault="00E16490" w:rsidP="00434FED">
      <w:r>
        <w:t>Quellen: SOEP v32 (vgl. Wagner et al., 2007); eigene Berechnungen</w:t>
      </w:r>
    </w:p>
    <w:p w14:paraId="33D58202" w14:textId="77777777" w:rsidR="00482E9B" w:rsidRDefault="00482E9B" w:rsidP="00434FED"/>
    <w:p w14:paraId="45F5901F" w14:textId="77777777" w:rsidR="00434FED" w:rsidRDefault="00434FED" w:rsidP="00434FED">
      <w:r>
        <w:t xml:space="preserve">Damit lässt sich die Frage nach dem Zusammenhang zwischen sozialem Netzwerk und Übergang zum dritten Kind, zu der auch die bestehende Literatur kaum Erkenntnisse liefert, derzeit nicht befriedigend beantworten. Dabei ist zudem darauf hinzuweisen, dass die sozialen Netzwerke nicht nur unterstützend wirken, sondern auch prägenden Einfluss auf die Normen und Wertevorstellungen der Mütter und Väter haben können. So zeigt die im Exkurs </w:t>
      </w:r>
      <w:r w:rsidR="00B30CA8">
        <w:t>in Kapitel 2.8</w:t>
      </w:r>
      <w:r>
        <w:t xml:space="preserve"> dargestellte Auswertung der Daten des Nationalen Bildungspanels, dass junge Menschen die mit drei und mehr Geschwistern aufgewachsenen sind, auch selbst häufiger Familien mit drei und mehr Kindern gründen.</w:t>
      </w:r>
    </w:p>
    <w:p w14:paraId="78A6D731" w14:textId="77777777" w:rsidR="001F1AB4" w:rsidRPr="001F1AB4" w:rsidRDefault="001F1AB4" w:rsidP="00434FED"/>
    <w:p w14:paraId="339A5C27" w14:textId="77777777" w:rsidR="00434FED" w:rsidRDefault="00434FED" w:rsidP="00434FED">
      <w:pPr>
        <w:pStyle w:val="berschrift2"/>
      </w:pPr>
      <w:bookmarkStart w:id="137" w:name="_Toc491940460"/>
      <w:r>
        <w:t>Zwischenfazit</w:t>
      </w:r>
      <w:bookmarkEnd w:id="137"/>
    </w:p>
    <w:p w14:paraId="43CE06A1" w14:textId="77777777" w:rsidR="00434FED" w:rsidRDefault="00434FED" w:rsidP="00434FED">
      <w:r>
        <w:t xml:space="preserve">Insgesamt lässt sich aus den SOEP-Auswertungen schließen, dass die Lebenslage der Familien </w:t>
      </w:r>
      <w:r w:rsidR="008F421B">
        <w:t xml:space="preserve">einen </w:t>
      </w:r>
      <w:r>
        <w:t xml:space="preserve">starken Einfluss darauf hat, ob ein drittes Kind geboren wird. So bringen niedrigqualifizierte Frauen, deren Haushaltseinkommen relativ gering ist, überproportional oft ein drittes Kind zur Welt. Dabei geht dieses Ergebnis teilweise darauf zurück, dass vielfach </w:t>
      </w:r>
      <w:r w:rsidR="00151149">
        <w:t xml:space="preserve">Frauen mit Migrationshintergrund </w:t>
      </w:r>
      <w:r>
        <w:t xml:space="preserve">niedrigqualifiziert sind und sich aufgrund anderer Wertevorstellungen häufiger für größere Familien entscheiden. Zudem kann </w:t>
      </w:r>
      <w:r w:rsidR="00B32411">
        <w:t xml:space="preserve">es </w:t>
      </w:r>
      <w:r>
        <w:t>eine Rolle spielen, dass sich niedrigqualifizierten Frauen schlechtere Erwerbs- und Karriereperspektiven bieten und sie somit für ein drittes Kind auf „weniger</w:t>
      </w:r>
      <w:r w:rsidR="00B32411">
        <w:t>“</w:t>
      </w:r>
      <w:r>
        <w:t xml:space="preserve"> verzichten müssen. Damit lässt sich auch </w:t>
      </w:r>
      <w:r w:rsidR="00C201D1">
        <w:t>erklären</w:t>
      </w:r>
      <w:r>
        <w:t>, dass dritte Kinder häufiger in Familien geboren werden, die sich in einer ungünstigen wirtschaftlichen Lage befinden und dies nicht eine Folge der dritten Geburt ist. Nicht nur bildungsferne und wirtschaftsschwache Mütter und Väter</w:t>
      </w:r>
      <w:r w:rsidR="00C201D1">
        <w:t>,</w:t>
      </w:r>
      <w:r>
        <w:t xml:space="preserve"> auch Akademiker mit einem hohen Einkommen entscheiden sich den Ergebnissen der SOEP-Auswertungen zufolge verstärkt für dritte und weitere Kinder, sodass sich insgesamt ein U-förmiger Zusammenhang ergibt. Die Politik </w:t>
      </w:r>
      <w:r w:rsidR="008842B7">
        <w:t>könnte</w:t>
      </w:r>
      <w:r>
        <w:t xml:space="preserve"> also bei einer gezielten Förderung des Übergangs zum dritten Kind vor allem Familien der Mittelschicht mit mittlerem Bildungsabschluss und Einkommen in den Blick nehmen.</w:t>
      </w:r>
    </w:p>
    <w:p w14:paraId="51E12CBF" w14:textId="77777777" w:rsidR="00434FED" w:rsidRDefault="00434FED" w:rsidP="00434FED"/>
    <w:p w14:paraId="467E888F" w14:textId="77777777" w:rsidR="00434FED" w:rsidRPr="001F1AB4" w:rsidRDefault="00434FED" w:rsidP="00434FED">
      <w:r>
        <w:t xml:space="preserve">Ein wichtiger Ansatzpunkt sind Gesundheit und Wohlbefinden der Familien. So zeigen die SOEP-Auswertungen deutlich, dass sich gesündere und zufriedenere Mütter und Väter eher für ein drittes Kind entscheiden. Zudem spielt die Verortung der Familiengründung und -erweiterung im Lebenslauf eine wichtige Rolle. So ist die Wahrscheinlichkeit einer dritten Geburt höher, wenn Mütter und Väter früh ihr erstes Kind bekommen haben und der Abstand zum zweiten Kind nicht zu groß ist. Für die Politik heißt das, dass sie, wenn sie Kinderreichtum fördern will, </w:t>
      </w:r>
      <w:r w:rsidRPr="001F1AB4">
        <w:t>Rahmenbedingungen schaffen muss, die es Paaren erleichtern, früh eine Familie zu gründen und ein gutes und gesundes Familienleben zu führen.</w:t>
      </w:r>
    </w:p>
    <w:p w14:paraId="7F49A25F" w14:textId="77777777" w:rsidR="000612C1" w:rsidRPr="001F1AB4" w:rsidRDefault="000612C1">
      <w:pPr>
        <w:spacing w:line="240" w:lineRule="auto"/>
      </w:pPr>
      <w:r w:rsidRPr="001F1AB4">
        <w:br w:type="page"/>
      </w:r>
    </w:p>
    <w:p w14:paraId="46E72134" w14:textId="77777777" w:rsidR="000612C1" w:rsidRDefault="000612C1" w:rsidP="00BD41E5">
      <w:pPr>
        <w:pStyle w:val="berschrift1"/>
      </w:pPr>
      <w:bookmarkStart w:id="138" w:name="_Toc491940461"/>
      <w:r>
        <w:t>Zur Förderung von Mehrkindfamilien</w:t>
      </w:r>
      <w:bookmarkEnd w:id="138"/>
    </w:p>
    <w:p w14:paraId="2BF1AA20" w14:textId="77777777" w:rsidR="000612C1" w:rsidRDefault="000612C1" w:rsidP="000612C1">
      <w:pPr>
        <w:pStyle w:val="berschrift2"/>
        <w:numPr>
          <w:ilvl w:val="1"/>
          <w:numId w:val="45"/>
        </w:numPr>
        <w:ind w:left="1134" w:hanging="1134"/>
      </w:pPr>
      <w:bookmarkStart w:id="139" w:name="_Toc491940462"/>
      <w:r>
        <w:t>Bestehende Förderinfrastruktur für Mehrkindfamilien</w:t>
      </w:r>
      <w:bookmarkEnd w:id="139"/>
    </w:p>
    <w:p w14:paraId="7118461E" w14:textId="77777777" w:rsidR="000612C1" w:rsidRDefault="000612C1" w:rsidP="000612C1">
      <w:r>
        <w:t xml:space="preserve">Bereits heute gibt es in Deutschland eine Vielzahl politischer Maßnahmen, die </w:t>
      </w:r>
      <w:r w:rsidR="00B30CA8">
        <w:t xml:space="preserve">zum Teil </w:t>
      </w:r>
      <w:r>
        <w:t xml:space="preserve">nicht </w:t>
      </w:r>
      <w:r w:rsidR="00B30CA8">
        <w:t xml:space="preserve">speziell auf </w:t>
      </w:r>
      <w:r>
        <w:t xml:space="preserve">Mehrkindfamilien </w:t>
      </w:r>
      <w:r w:rsidR="00B30CA8">
        <w:t>zugeschnitten sind</w:t>
      </w:r>
      <w:r>
        <w:t xml:space="preserve">, diesen zumindest </w:t>
      </w:r>
      <w:r w:rsidR="00B30CA8">
        <w:t xml:space="preserve">aber </w:t>
      </w:r>
      <w:r>
        <w:t>auch zugutekommen</w:t>
      </w:r>
      <w:r w:rsidR="001F1AB4">
        <w:t>.</w:t>
      </w:r>
      <w:r>
        <w:t xml:space="preserve"> Daher soll an dieser Stelle zunächst ein kurzer Abriss über die bereits bestehende Förderinfrastruktur erfolgen, bevor im nächsten Abschnitt Handlungsalternativen für weitere Verbesserungen vorgestellt und diskutiert werden. Um die Darstellung übersichtlicher zu gestalten</w:t>
      </w:r>
      <w:r w:rsidR="001F1AB4">
        <w:t>,</w:t>
      </w:r>
      <w:r>
        <w:t xml:space="preserve"> wird dabei nach Förderansätzen differenziert vorgegangen. Diese sind (nicht einkommensgebundene) finanzielle Leistungen für Familien und Steuererleichterungen, besondere Regelungen bei den Sozialversicherungen, Unterstützungsleistungen für einkommensschwache Familie, Betreuungsangebote und ihre Ausgestaltung, Wohnraumförderung sowie Preisermäßigungen für Familien.</w:t>
      </w:r>
    </w:p>
    <w:p w14:paraId="4B46EB74" w14:textId="77777777" w:rsidR="000612C1" w:rsidRDefault="000612C1" w:rsidP="000612C1"/>
    <w:p w14:paraId="7AC39309" w14:textId="77777777" w:rsidR="000612C1" w:rsidRDefault="000612C1" w:rsidP="000612C1">
      <w:pPr>
        <w:rPr>
          <w:b/>
        </w:rPr>
      </w:pPr>
      <w:r>
        <w:rPr>
          <w:b/>
        </w:rPr>
        <w:t>(Nicht einkommensgebundene) Geldleistungen und Steuererleichterungen</w:t>
      </w:r>
    </w:p>
    <w:p w14:paraId="3BECAE91" w14:textId="77777777" w:rsidR="006B1AE4" w:rsidRDefault="000612C1" w:rsidP="000612C1">
      <w:r>
        <w:t>Die zentrale finanzielle Leistung für Familien in Deutschland ist das Kindergeld. Bei seiner Gewährung werden Mehrkindfamilien bevorzugt. Während der Satz für das erste und zweite Kind bei 192 Euro liegt, sind es beim dritten 198 Euro und ab dem vierten 223 Euro. Damit</w:t>
      </w:r>
      <w:r w:rsidR="00DA2311">
        <w:t xml:space="preserve"> werden Mehrkindfamilien stärker als kleinere Familien gefördert. Allerdings war der Unterschied, wie Abbildung 5-1 zeigt</w:t>
      </w:r>
      <w:r w:rsidR="001F1AB4">
        <w:t>,</w:t>
      </w:r>
      <w:r w:rsidR="00DA2311">
        <w:t xml:space="preserve"> in der Vergangenheit größer. So lag das Kindergeld für das dritte Kind Mitte der 1980er Jahre bereits bei umgerechnet 112 Euro, während für das erste nur 26 Euro und für das</w:t>
      </w:r>
      <w:r w:rsidR="000D53AA">
        <w:t xml:space="preserve"> zweite 51 Euro gewährt wurden.</w:t>
      </w:r>
      <w:r w:rsidR="000D53AA">
        <w:rPr>
          <w:rStyle w:val="Funotenzeichen"/>
        </w:rPr>
        <w:footnoteReference w:id="18"/>
      </w:r>
      <w:r w:rsidR="00EF6873">
        <w:t xml:space="preserve"> In den letzten Jahren ist das Kindergeld jeweils für alle Kinder um den gleichen Betrag gestiegen</w:t>
      </w:r>
      <w:r w:rsidR="00B9744A">
        <w:t>,</w:t>
      </w:r>
      <w:r w:rsidR="00EF6873">
        <w:t xml:space="preserve"> </w:t>
      </w:r>
      <w:r w:rsidR="00B9744A">
        <w:t>sodass</w:t>
      </w:r>
      <w:r w:rsidR="00EF6873">
        <w:t xml:space="preserve"> sich zwischen 2010 und 2017 ein relativer Anstieg um 4,3 Prozent für das erste und zweite, 4,2 Prozent für das dritte und nur 3,7 Prozent für vierte und</w:t>
      </w:r>
      <w:r w:rsidR="008F421B">
        <w:t xml:space="preserve"> für</w:t>
      </w:r>
      <w:r w:rsidR="00EF6873">
        <w:t xml:space="preserve"> weitere Kinder ergibt. </w:t>
      </w:r>
    </w:p>
    <w:p w14:paraId="01F1B28B" w14:textId="77777777" w:rsidR="006B1AE4" w:rsidRDefault="006B1AE4" w:rsidP="000612C1"/>
    <w:p w14:paraId="305B2503" w14:textId="77777777" w:rsidR="006B1AE4" w:rsidRPr="001E5F3D" w:rsidRDefault="006B1AE4" w:rsidP="006B1AE4">
      <w:pPr>
        <w:pStyle w:val="Beschriftung"/>
        <w:rPr>
          <w:color w:val="FF0000" w:themeColor="accent5"/>
        </w:rPr>
      </w:pPr>
      <w:bookmarkStart w:id="140" w:name="_Toc491954643"/>
      <w:r>
        <w:t xml:space="preserve">Abbildung </w:t>
      </w:r>
      <w:r w:rsidR="00B123EF">
        <w:fldChar w:fldCharType="begin"/>
      </w:r>
      <w:r w:rsidR="00B123EF">
        <w:instrText xml:space="preserve"> ST</w:instrText>
      </w:r>
      <w:r w:rsidR="00B123EF">
        <w:instrText xml:space="preserve">YLEREF 1 \s </w:instrText>
      </w:r>
      <w:r w:rsidR="00B123EF">
        <w:fldChar w:fldCharType="separate"/>
      </w:r>
      <w:r w:rsidR="006D122C">
        <w:rPr>
          <w:noProof/>
        </w:rPr>
        <w:t>5</w:t>
      </w:r>
      <w:r w:rsidR="00B123EF">
        <w:rPr>
          <w:noProof/>
        </w:rPr>
        <w:fldChar w:fldCharType="end"/>
      </w:r>
      <w:r w:rsidR="00D53D7C">
        <w:noBreakHyphen/>
      </w:r>
      <w:r w:rsidR="00B123EF">
        <w:fldChar w:fldCharType="begin"/>
      </w:r>
      <w:r w:rsidR="00B123EF">
        <w:instrText xml:space="preserve"> SEQ Abbildung \* ARABIC \s 1 </w:instrText>
      </w:r>
      <w:r w:rsidR="00B123EF">
        <w:fldChar w:fldCharType="separate"/>
      </w:r>
      <w:r w:rsidR="006D122C">
        <w:rPr>
          <w:noProof/>
        </w:rPr>
        <w:t>1</w:t>
      </w:r>
      <w:r w:rsidR="00B123EF">
        <w:rPr>
          <w:noProof/>
        </w:rPr>
        <w:fldChar w:fldCharType="end"/>
      </w:r>
      <w:r>
        <w:t>: Längerfristige Entwicklung des Kindergelds</w:t>
      </w:r>
      <w:bookmarkEnd w:id="140"/>
    </w:p>
    <w:p w14:paraId="33A7A581" w14:textId="77777777" w:rsidR="006B1AE4" w:rsidRDefault="006B1AE4" w:rsidP="006B1AE4">
      <w:r>
        <w:t>Beträge in Euro</w:t>
      </w:r>
      <w:r w:rsidR="00861BD4">
        <w:t>, Stand zum jeweiligen 1. März</w:t>
      </w:r>
    </w:p>
    <w:p w14:paraId="4185264C" w14:textId="77777777" w:rsidR="006B1AE4" w:rsidRDefault="006B1AE4" w:rsidP="006B1AE4">
      <w:pPr>
        <w:pStyle w:val="Quelle"/>
      </w:pPr>
      <w:r>
        <w:rPr>
          <w:noProof/>
          <w:lang w:eastAsia="de-DE"/>
        </w:rPr>
        <w:drawing>
          <wp:inline distT="0" distB="0" distL="0" distR="0" wp14:anchorId="38307225" wp14:editId="3597D8CC">
            <wp:extent cx="5961380" cy="2527663"/>
            <wp:effectExtent l="0" t="0" r="1270" b="6350"/>
            <wp:docPr id="38" name="Diagramm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r w:rsidRPr="006B1AE4">
        <w:t xml:space="preserve"> </w:t>
      </w:r>
    </w:p>
    <w:p w14:paraId="2C1B02AF" w14:textId="77777777" w:rsidR="001C785B" w:rsidRDefault="001C785B" w:rsidP="006B1AE4">
      <w:pPr>
        <w:pStyle w:val="Quelle"/>
      </w:pPr>
      <w:r>
        <w:t xml:space="preserve">*Bis 1975 wurde das Kindergeld für das zweite Kind </w:t>
      </w:r>
      <w:r w:rsidR="00560202">
        <w:t xml:space="preserve">nur </w:t>
      </w:r>
      <w:r>
        <w:t>einkommensab</w:t>
      </w:r>
      <w:r w:rsidR="00560202">
        <w:t>hängig gewährt</w:t>
      </w:r>
    </w:p>
    <w:p w14:paraId="2342BB95" w14:textId="77777777" w:rsidR="006B1AE4" w:rsidRDefault="006B1AE4" w:rsidP="006B1AE4">
      <w:pPr>
        <w:pStyle w:val="Quelle"/>
      </w:pPr>
      <w:r>
        <w:t xml:space="preserve">Quelle: </w:t>
      </w:r>
      <w:r w:rsidR="00861BD4">
        <w:t>BMF 2008, 2017</w:t>
      </w:r>
    </w:p>
    <w:p w14:paraId="52230BF5" w14:textId="77777777" w:rsidR="000612C1" w:rsidRDefault="000612C1" w:rsidP="000612C1">
      <w:r>
        <w:t xml:space="preserve">Eine zweite bedeutende Geldleistung für Familien ist das Elterngeld bzw. ElterngeldPlus für Familien direkt nach der Geburt </w:t>
      </w:r>
      <w:r w:rsidR="008123FE">
        <w:t xml:space="preserve">des </w:t>
      </w:r>
      <w:r>
        <w:t>Kindes. Hinzu</w:t>
      </w:r>
      <w:r w:rsidR="00B9744A">
        <w:t xml:space="preserve"> </w:t>
      </w:r>
      <w:r>
        <w:t>kommt in Bayern und Sachsen</w:t>
      </w:r>
      <w:r w:rsidR="008123FE">
        <w:t xml:space="preserve"> außerdem</w:t>
      </w:r>
      <w:r>
        <w:t xml:space="preserve"> noch ein</w:t>
      </w:r>
      <w:r w:rsidR="00477DA4">
        <w:t xml:space="preserve"> </w:t>
      </w:r>
      <w:r>
        <w:t>Landeselterngeld für Familien mit kleinen Kindern. Die wichtigsten Steuererleichterungen sind der Kinderfreibetrag, der alternativ zum Kinde</w:t>
      </w:r>
      <w:r w:rsidR="008123FE">
        <w:t>r</w:t>
      </w:r>
      <w:r>
        <w:t>geld gewährt werden kann, die steuerliche Absetzbarkeit von Betreuungskosten und der Entlastungsbeitrag für Alleinerziehende. Zudem ist das Ehegattensplitting für das Einkommen vieler Mehrkindfamilien von großer Bedeutung, auch wenn es nicht gezielt auf Familien mit Kindern abzielt. Darüber hinaus ist an dieser Stelle auch noch der Unterhaltsvorschuss zu erwähnen, der gewährt werden kann, wenn der zweite Elternteil seinen Unterhaltsverpflichtungen nicht nachkommt. Auch wenn es sich dabei nicht um eine klassische Geldleistung</w:t>
      </w:r>
      <w:r w:rsidR="008123FE">
        <w:t>,</w:t>
      </w:r>
      <w:r>
        <w:t xml:space="preserve"> sondern um ein Darlehen handelt, das vom zweiten Elternteil zurückgefordert wird, ist er für das Einkommen vieler Alleinerzieh</w:t>
      </w:r>
      <w:r w:rsidR="008123FE">
        <w:t>ender von großer Bedeutung.</w:t>
      </w:r>
    </w:p>
    <w:p w14:paraId="258EA520" w14:textId="77777777" w:rsidR="000612C1" w:rsidRDefault="000612C1" w:rsidP="000612C1"/>
    <w:p w14:paraId="6C617E69" w14:textId="77777777" w:rsidR="000612C1" w:rsidRDefault="000612C1" w:rsidP="000612C1">
      <w:pPr>
        <w:pStyle w:val="Beschriftung"/>
      </w:pPr>
      <w:bookmarkStart w:id="141" w:name="_Toc492387061"/>
      <w:r>
        <w:t xml:space="preserve">Tabelle </w:t>
      </w:r>
      <w:r w:rsidR="00B123EF">
        <w:fldChar w:fldCharType="begin"/>
      </w:r>
      <w:r w:rsidR="00B123EF">
        <w:instrText xml:space="preserve"> STYLEREF 1 \s </w:instrText>
      </w:r>
      <w:r w:rsidR="00B123EF">
        <w:fldChar w:fldCharType="separate"/>
      </w:r>
      <w:r w:rsidR="006D122C">
        <w:rPr>
          <w:noProof/>
        </w:rPr>
        <w:t>5</w:t>
      </w:r>
      <w:r w:rsidR="00B123EF">
        <w:rPr>
          <w:noProof/>
        </w:rPr>
        <w:fldChar w:fldCharType="end"/>
      </w:r>
      <w:r w:rsidR="002A1515">
        <w:noBreakHyphen/>
      </w:r>
      <w:r w:rsidR="00B123EF">
        <w:fldChar w:fldCharType="begin"/>
      </w:r>
      <w:r w:rsidR="00B123EF">
        <w:instrText xml:space="preserve"> SEQ Tabelle \* ARABIC \s 1 </w:instrText>
      </w:r>
      <w:r w:rsidR="00B123EF">
        <w:fldChar w:fldCharType="separate"/>
      </w:r>
      <w:r w:rsidR="006D122C">
        <w:rPr>
          <w:noProof/>
        </w:rPr>
        <w:t>1</w:t>
      </w:r>
      <w:r w:rsidR="00B123EF">
        <w:rPr>
          <w:noProof/>
        </w:rPr>
        <w:fldChar w:fldCharType="end"/>
      </w:r>
      <w:r>
        <w:t>: (Nicht einkommensgebundene) Geldleistungen und Steuererleichterungen</w:t>
      </w:r>
      <w:bookmarkEnd w:id="141"/>
    </w:p>
    <w:p w14:paraId="733B6E6A" w14:textId="77777777" w:rsidR="000612C1" w:rsidRDefault="000612C1" w:rsidP="000612C1">
      <w:pPr>
        <w:pStyle w:val="Untenbeschriftung"/>
      </w:pPr>
    </w:p>
    <w:tbl>
      <w:tblPr>
        <w:tblStyle w:val="Tabellenraster"/>
        <w:tblW w:w="0" w:type="auto"/>
        <w:tblLook w:val="04A0" w:firstRow="1" w:lastRow="0" w:firstColumn="1" w:lastColumn="0" w:noHBand="0" w:noVBand="1"/>
      </w:tblPr>
      <w:tblGrid>
        <w:gridCol w:w="1243"/>
        <w:gridCol w:w="5059"/>
        <w:gridCol w:w="2958"/>
      </w:tblGrid>
      <w:tr w:rsidR="000612C1" w14:paraId="036E7A4D" w14:textId="77777777" w:rsidTr="000612C1">
        <w:trPr>
          <w:cnfStyle w:val="100000000000" w:firstRow="1" w:lastRow="0" w:firstColumn="0" w:lastColumn="0" w:oddVBand="0" w:evenVBand="0" w:oddHBand="0" w:evenHBand="0" w:firstRowFirstColumn="0" w:firstRowLastColumn="0" w:lastRowFirstColumn="0" w:lastRowLastColumn="0"/>
        </w:trPr>
        <w:tc>
          <w:tcPr>
            <w:tcW w:w="1248" w:type="dxa"/>
            <w:hideMark/>
          </w:tcPr>
          <w:p w14:paraId="4A07C47B" w14:textId="77777777" w:rsidR="000612C1" w:rsidRPr="007632EB" w:rsidRDefault="000612C1">
            <w:pPr>
              <w:rPr>
                <w:b/>
              </w:rPr>
            </w:pPr>
            <w:r w:rsidRPr="007632EB">
              <w:rPr>
                <w:b/>
              </w:rPr>
              <w:t>Leistung</w:t>
            </w:r>
          </w:p>
        </w:tc>
        <w:tc>
          <w:tcPr>
            <w:tcW w:w="5103" w:type="dxa"/>
            <w:hideMark/>
          </w:tcPr>
          <w:p w14:paraId="270972C9" w14:textId="77777777" w:rsidR="000612C1" w:rsidRPr="007632EB" w:rsidRDefault="000612C1">
            <w:pPr>
              <w:rPr>
                <w:b/>
              </w:rPr>
            </w:pPr>
            <w:r w:rsidRPr="007632EB">
              <w:rPr>
                <w:b/>
              </w:rPr>
              <w:t>Beschreibung</w:t>
            </w:r>
          </w:p>
        </w:tc>
        <w:tc>
          <w:tcPr>
            <w:tcW w:w="2981" w:type="dxa"/>
            <w:hideMark/>
          </w:tcPr>
          <w:p w14:paraId="3085432A" w14:textId="77777777" w:rsidR="000612C1" w:rsidRPr="007632EB" w:rsidRDefault="000612C1">
            <w:pPr>
              <w:rPr>
                <w:b/>
              </w:rPr>
            </w:pPr>
            <w:r w:rsidRPr="007632EB">
              <w:rPr>
                <w:b/>
              </w:rPr>
              <w:t>Besondere Regeln bei Mehrkindfamilien</w:t>
            </w:r>
          </w:p>
        </w:tc>
      </w:tr>
      <w:tr w:rsidR="000612C1" w14:paraId="2A017D41" w14:textId="77777777" w:rsidTr="000612C1">
        <w:tc>
          <w:tcPr>
            <w:tcW w:w="1248" w:type="dxa"/>
            <w:tcBorders>
              <w:top w:val="single" w:sz="4" w:space="0" w:color="auto"/>
              <w:left w:val="single" w:sz="4" w:space="0" w:color="auto"/>
              <w:bottom w:val="single" w:sz="4" w:space="0" w:color="auto"/>
              <w:right w:val="single" w:sz="4" w:space="0" w:color="auto"/>
            </w:tcBorders>
            <w:hideMark/>
          </w:tcPr>
          <w:p w14:paraId="40569FDC" w14:textId="77777777" w:rsidR="000612C1" w:rsidRDefault="000612C1">
            <w:r>
              <w:t>Kindergeld</w:t>
            </w:r>
          </w:p>
        </w:tc>
        <w:tc>
          <w:tcPr>
            <w:tcW w:w="5103" w:type="dxa"/>
            <w:tcBorders>
              <w:top w:val="single" w:sz="4" w:space="0" w:color="auto"/>
              <w:left w:val="single" w:sz="4" w:space="0" w:color="auto"/>
              <w:bottom w:val="single" w:sz="4" w:space="0" w:color="auto"/>
              <w:right w:val="single" w:sz="4" w:space="0" w:color="auto"/>
            </w:tcBorders>
            <w:hideMark/>
          </w:tcPr>
          <w:p w14:paraId="563F8420" w14:textId="77777777" w:rsidR="000612C1" w:rsidRDefault="000612C1">
            <w:r>
              <w:t>Eltern erhalten grundsätzlich bis zur Vollendung des 18. Lebensjahrs Kindergeld</w:t>
            </w:r>
            <w:r w:rsidR="006769F1">
              <w:t>. I</w:t>
            </w:r>
            <w:r>
              <w:t>st das Kind arbeitslos reicht der Anspruch bis zum 21. Lebensjahr und ist es in Ausbildung bis zum 25. Lebensjahr</w:t>
            </w:r>
            <w:r w:rsidR="006769F1">
              <w:t>.</w:t>
            </w:r>
          </w:p>
        </w:tc>
        <w:tc>
          <w:tcPr>
            <w:tcW w:w="2981" w:type="dxa"/>
            <w:tcBorders>
              <w:top w:val="single" w:sz="4" w:space="0" w:color="auto"/>
              <w:left w:val="single" w:sz="4" w:space="0" w:color="auto"/>
              <w:bottom w:val="single" w:sz="4" w:space="0" w:color="auto"/>
              <w:right w:val="single" w:sz="4" w:space="0" w:color="auto"/>
            </w:tcBorders>
            <w:hideMark/>
          </w:tcPr>
          <w:p w14:paraId="5DBCAB38" w14:textId="77777777" w:rsidR="000612C1" w:rsidRDefault="000612C1">
            <w:r>
              <w:t>Für das erste und zweite Kind beträgt das Kindergeld 192 Euro im Monat, für das dritte 198 Euro und für das vierte und weitere 223 Euro</w:t>
            </w:r>
            <w:r w:rsidR="006769F1">
              <w:t>.</w:t>
            </w:r>
          </w:p>
        </w:tc>
      </w:tr>
      <w:tr w:rsidR="000612C1" w14:paraId="32375D00" w14:textId="77777777" w:rsidTr="000612C1">
        <w:tc>
          <w:tcPr>
            <w:tcW w:w="1248" w:type="dxa"/>
            <w:tcBorders>
              <w:top w:val="single" w:sz="4" w:space="0" w:color="auto"/>
              <w:left w:val="single" w:sz="4" w:space="0" w:color="auto"/>
              <w:bottom w:val="single" w:sz="4" w:space="0" w:color="auto"/>
              <w:right w:val="single" w:sz="4" w:space="0" w:color="auto"/>
            </w:tcBorders>
            <w:hideMark/>
          </w:tcPr>
          <w:p w14:paraId="162EEE66" w14:textId="77777777" w:rsidR="000612C1" w:rsidRDefault="000612C1">
            <w:r>
              <w:t>Kinderfreibetrag</w:t>
            </w:r>
          </w:p>
        </w:tc>
        <w:tc>
          <w:tcPr>
            <w:tcW w:w="5103" w:type="dxa"/>
            <w:tcBorders>
              <w:top w:val="single" w:sz="4" w:space="0" w:color="auto"/>
              <w:left w:val="single" w:sz="4" w:space="0" w:color="auto"/>
              <w:bottom w:val="single" w:sz="4" w:space="0" w:color="auto"/>
              <w:right w:val="single" w:sz="4" w:space="0" w:color="auto"/>
            </w:tcBorders>
            <w:hideMark/>
          </w:tcPr>
          <w:p w14:paraId="217C72FB" w14:textId="77777777" w:rsidR="000612C1" w:rsidRDefault="000612C1">
            <w:r>
              <w:t>Bei der Einkommenssteuer besteht ein Kinderfreibetrag in Höhe von 7.356 Euro pro Jahr je Kind, der alternativ zum Kindergeld in Anspruch genommen werden</w:t>
            </w:r>
            <w:r w:rsidR="006769F1">
              <w:t xml:space="preserve"> kann</w:t>
            </w:r>
            <w:r>
              <w:t>. Bei der Festsetzung der Einkommenssteuer wird ermittelt, ob die jeweilige Familie durch Kindergeld oder Kinderfreibetrag bessergestellt wird, und in letzterem Fall erfolgt eine Nachzahlung.</w:t>
            </w:r>
          </w:p>
        </w:tc>
        <w:tc>
          <w:tcPr>
            <w:tcW w:w="2981" w:type="dxa"/>
            <w:tcBorders>
              <w:top w:val="single" w:sz="4" w:space="0" w:color="auto"/>
              <w:left w:val="single" w:sz="4" w:space="0" w:color="auto"/>
              <w:bottom w:val="single" w:sz="4" w:space="0" w:color="auto"/>
              <w:right w:val="single" w:sz="4" w:space="0" w:color="auto"/>
            </w:tcBorders>
            <w:hideMark/>
          </w:tcPr>
          <w:p w14:paraId="3E53DC4D" w14:textId="77777777" w:rsidR="000612C1" w:rsidRDefault="000612C1">
            <w:r>
              <w:t>Anders als beim Kindergeld ist die Höhe des Kinderfreibetrags nicht von der Geschwisterzahl abhängig.</w:t>
            </w:r>
          </w:p>
        </w:tc>
      </w:tr>
      <w:tr w:rsidR="000612C1" w14:paraId="512D3874" w14:textId="77777777" w:rsidTr="000612C1">
        <w:tc>
          <w:tcPr>
            <w:tcW w:w="1248" w:type="dxa"/>
            <w:tcBorders>
              <w:top w:val="single" w:sz="4" w:space="0" w:color="auto"/>
              <w:left w:val="single" w:sz="4" w:space="0" w:color="auto"/>
              <w:bottom w:val="single" w:sz="4" w:space="0" w:color="auto"/>
              <w:right w:val="single" w:sz="4" w:space="0" w:color="auto"/>
            </w:tcBorders>
            <w:hideMark/>
          </w:tcPr>
          <w:p w14:paraId="10F7997A" w14:textId="77777777" w:rsidR="000612C1" w:rsidRDefault="000612C1">
            <w:r>
              <w:t>Elterngeld und ElterngeldPlus</w:t>
            </w:r>
          </w:p>
        </w:tc>
        <w:tc>
          <w:tcPr>
            <w:tcW w:w="5103" w:type="dxa"/>
            <w:tcBorders>
              <w:top w:val="single" w:sz="4" w:space="0" w:color="auto"/>
              <w:left w:val="single" w:sz="4" w:space="0" w:color="auto"/>
              <w:bottom w:val="single" w:sz="4" w:space="0" w:color="auto"/>
              <w:right w:val="single" w:sz="4" w:space="0" w:color="auto"/>
            </w:tcBorders>
            <w:hideMark/>
          </w:tcPr>
          <w:p w14:paraId="05C793F2" w14:textId="77777777" w:rsidR="000612C1" w:rsidRDefault="000612C1">
            <w:r>
              <w:t>Eltern können bis maximal zum 12. Lebensmonat des Kindes Elterngeld beziehen. Bei Alleinerziehenden oder wenn beide Partner Elterngeld in Anspruch nehmen</w:t>
            </w:r>
            <w:r w:rsidR="006769F1">
              <w:t>,</w:t>
            </w:r>
            <w:r>
              <w:t xml:space="preserve"> sind es 14 Monate. Die Höhe ist einkommensabhängig und liegt zwischen 300 und 1.800 Euro im Monat. Teilzeiterwerbstätige Eltern können doppelt solange in halber Höhe ElterngeldPlus beziehen.</w:t>
            </w:r>
          </w:p>
        </w:tc>
        <w:tc>
          <w:tcPr>
            <w:tcW w:w="2981" w:type="dxa"/>
            <w:tcBorders>
              <w:top w:val="single" w:sz="4" w:space="0" w:color="auto"/>
              <w:left w:val="single" w:sz="4" w:space="0" w:color="auto"/>
              <w:bottom w:val="single" w:sz="4" w:space="0" w:color="auto"/>
              <w:right w:val="single" w:sz="4" w:space="0" w:color="auto"/>
            </w:tcBorders>
            <w:hideMark/>
          </w:tcPr>
          <w:p w14:paraId="54836E59" w14:textId="77777777" w:rsidR="000612C1" w:rsidRDefault="000612C1">
            <w:r>
              <w:t>Geschwisterbonus in Höhe von 10 Prozent (mindestens 75 Euro bzw. 37,50 Euro ElterngeldPlus), wenn mindestens ein weiteres Kind unter drei Jahren oder mindestens zwei weitere Kinder unter sechs Jahren in der Familie leben. Mehrlingszuschlag von jeweils 300 Euro (bzw. 150 Euro) für jedes weitere Mehrlingsgeschwisterkind.</w:t>
            </w:r>
          </w:p>
        </w:tc>
      </w:tr>
      <w:tr w:rsidR="000612C1" w14:paraId="5D5972A7" w14:textId="77777777" w:rsidTr="000612C1">
        <w:tc>
          <w:tcPr>
            <w:tcW w:w="1248" w:type="dxa"/>
            <w:tcBorders>
              <w:top w:val="single" w:sz="4" w:space="0" w:color="auto"/>
              <w:left w:val="single" w:sz="4" w:space="0" w:color="auto"/>
              <w:bottom w:val="single" w:sz="4" w:space="0" w:color="auto"/>
              <w:right w:val="single" w:sz="4" w:space="0" w:color="auto"/>
            </w:tcBorders>
            <w:hideMark/>
          </w:tcPr>
          <w:p w14:paraId="4EDB981A" w14:textId="77777777" w:rsidR="000612C1" w:rsidRDefault="000612C1">
            <w:r>
              <w:t>Steuerliche Absetzbarkeit von Betreuungskosten</w:t>
            </w:r>
          </w:p>
        </w:tc>
        <w:tc>
          <w:tcPr>
            <w:tcW w:w="5103" w:type="dxa"/>
            <w:tcBorders>
              <w:top w:val="single" w:sz="4" w:space="0" w:color="auto"/>
              <w:left w:val="single" w:sz="4" w:space="0" w:color="auto"/>
              <w:bottom w:val="single" w:sz="4" w:space="0" w:color="auto"/>
              <w:right w:val="single" w:sz="4" w:space="0" w:color="auto"/>
            </w:tcBorders>
            <w:hideMark/>
          </w:tcPr>
          <w:p w14:paraId="5966EEBE" w14:textId="77777777" w:rsidR="000612C1" w:rsidRDefault="000612C1">
            <w:r>
              <w:t>Ausgaben für die Kinderbetreuung können mit bis</w:t>
            </w:r>
            <w:r w:rsidR="006769F1">
              <w:t xml:space="preserve"> zu</w:t>
            </w:r>
            <w:r>
              <w:t xml:space="preserve"> zwei Drittel der Kosten, maximal aber 4.000 Euro je Kind</w:t>
            </w:r>
            <w:r w:rsidR="006769F1">
              <w:t>,</w:t>
            </w:r>
            <w:r>
              <w:t xml:space="preserve"> als Sonderausgaben bei der Steuer geltend gemacht werden.</w:t>
            </w:r>
          </w:p>
        </w:tc>
        <w:tc>
          <w:tcPr>
            <w:tcW w:w="2981" w:type="dxa"/>
            <w:tcBorders>
              <w:top w:val="single" w:sz="4" w:space="0" w:color="auto"/>
              <w:left w:val="single" w:sz="4" w:space="0" w:color="auto"/>
              <w:bottom w:val="single" w:sz="4" w:space="0" w:color="auto"/>
              <w:right w:val="single" w:sz="4" w:space="0" w:color="auto"/>
            </w:tcBorders>
            <w:hideMark/>
          </w:tcPr>
          <w:p w14:paraId="5CE1CBEF" w14:textId="77777777" w:rsidR="000612C1" w:rsidRDefault="000612C1">
            <w:r>
              <w:t>Keine Besonderheiten</w:t>
            </w:r>
          </w:p>
        </w:tc>
      </w:tr>
      <w:tr w:rsidR="000612C1" w14:paraId="657BECC4" w14:textId="77777777" w:rsidTr="000612C1">
        <w:tc>
          <w:tcPr>
            <w:tcW w:w="1248" w:type="dxa"/>
            <w:tcBorders>
              <w:top w:val="single" w:sz="4" w:space="0" w:color="auto"/>
              <w:left w:val="single" w:sz="4" w:space="0" w:color="auto"/>
              <w:bottom w:val="single" w:sz="4" w:space="0" w:color="auto"/>
              <w:right w:val="single" w:sz="4" w:space="0" w:color="auto"/>
            </w:tcBorders>
            <w:hideMark/>
          </w:tcPr>
          <w:p w14:paraId="4B9060E9" w14:textId="77777777" w:rsidR="000612C1" w:rsidRDefault="000612C1">
            <w:r>
              <w:t>Entlastungsbeitrag für Alleinerziehende</w:t>
            </w:r>
          </w:p>
        </w:tc>
        <w:tc>
          <w:tcPr>
            <w:tcW w:w="5103" w:type="dxa"/>
            <w:tcBorders>
              <w:top w:val="single" w:sz="4" w:space="0" w:color="auto"/>
              <w:left w:val="single" w:sz="4" w:space="0" w:color="auto"/>
              <w:bottom w:val="single" w:sz="4" w:space="0" w:color="auto"/>
              <w:right w:val="single" w:sz="4" w:space="0" w:color="auto"/>
            </w:tcBorders>
            <w:hideMark/>
          </w:tcPr>
          <w:p w14:paraId="7CE2A83A" w14:textId="77777777" w:rsidR="000612C1" w:rsidRDefault="000612C1">
            <w:r>
              <w:t>Alleinerziehende mit einem Kind können bei der Einkommenssteuer einen Entlastungsbeitrag von 1.908 Euro vom Einkommen abziehen.</w:t>
            </w:r>
          </w:p>
        </w:tc>
        <w:tc>
          <w:tcPr>
            <w:tcW w:w="2981" w:type="dxa"/>
            <w:tcBorders>
              <w:top w:val="single" w:sz="4" w:space="0" w:color="auto"/>
              <w:left w:val="single" w:sz="4" w:space="0" w:color="auto"/>
              <w:bottom w:val="single" w:sz="4" w:space="0" w:color="auto"/>
              <w:right w:val="single" w:sz="4" w:space="0" w:color="auto"/>
            </w:tcBorders>
            <w:hideMark/>
          </w:tcPr>
          <w:p w14:paraId="1E5CB441" w14:textId="77777777" w:rsidR="000612C1" w:rsidRDefault="000612C1">
            <w:r>
              <w:t>Mit jedem weiteren Kind erhöht sich der Beitrag um 240 Euro</w:t>
            </w:r>
            <w:r w:rsidR="006769F1">
              <w:t>.</w:t>
            </w:r>
          </w:p>
        </w:tc>
      </w:tr>
      <w:tr w:rsidR="000612C1" w14:paraId="52136014" w14:textId="77777777" w:rsidTr="000612C1">
        <w:tc>
          <w:tcPr>
            <w:tcW w:w="1248" w:type="dxa"/>
            <w:tcBorders>
              <w:top w:val="single" w:sz="4" w:space="0" w:color="auto"/>
              <w:left w:val="single" w:sz="4" w:space="0" w:color="auto"/>
              <w:bottom w:val="single" w:sz="4" w:space="0" w:color="auto"/>
              <w:right w:val="single" w:sz="4" w:space="0" w:color="auto"/>
            </w:tcBorders>
            <w:hideMark/>
          </w:tcPr>
          <w:p w14:paraId="5E36FC29" w14:textId="77777777" w:rsidR="000612C1" w:rsidRDefault="000612C1">
            <w:r>
              <w:t>Kinderzulage als Teil</w:t>
            </w:r>
            <w:r w:rsidR="0092738A">
              <w:t>r</w:t>
            </w:r>
            <w:r>
              <w:t>ahmen der Altersvorsorgezulage (Riester-Rente)</w:t>
            </w:r>
          </w:p>
        </w:tc>
        <w:tc>
          <w:tcPr>
            <w:tcW w:w="5103" w:type="dxa"/>
            <w:tcBorders>
              <w:top w:val="single" w:sz="4" w:space="0" w:color="auto"/>
              <w:left w:val="single" w:sz="4" w:space="0" w:color="auto"/>
              <w:bottom w:val="single" w:sz="4" w:space="0" w:color="auto"/>
              <w:right w:val="single" w:sz="4" w:space="0" w:color="auto"/>
            </w:tcBorders>
            <w:hideMark/>
          </w:tcPr>
          <w:p w14:paraId="7E748C61" w14:textId="6BA1032B" w:rsidR="000612C1" w:rsidRDefault="000612C1">
            <w:r>
              <w:t>Bei der Förderung der Riesterrente werden für ab 2008 geborene Kinder 300 Euro Kinderzulage</w:t>
            </w:r>
            <w:r w:rsidR="001C55B0">
              <w:t xml:space="preserve"> </w:t>
            </w:r>
            <w:r>
              <w:t>pro Jahr und Kind gewährt.</w:t>
            </w:r>
          </w:p>
        </w:tc>
        <w:tc>
          <w:tcPr>
            <w:tcW w:w="2981" w:type="dxa"/>
            <w:tcBorders>
              <w:top w:val="single" w:sz="4" w:space="0" w:color="auto"/>
              <w:left w:val="single" w:sz="4" w:space="0" w:color="auto"/>
              <w:bottom w:val="single" w:sz="4" w:space="0" w:color="auto"/>
              <w:right w:val="single" w:sz="4" w:space="0" w:color="auto"/>
            </w:tcBorders>
            <w:hideMark/>
          </w:tcPr>
          <w:p w14:paraId="583A5D1F" w14:textId="77777777" w:rsidR="000612C1" w:rsidRDefault="000612C1">
            <w:r>
              <w:t>Gleicher Betrag für jedes Kind</w:t>
            </w:r>
            <w:r w:rsidR="006769F1">
              <w:t>.</w:t>
            </w:r>
          </w:p>
        </w:tc>
      </w:tr>
      <w:tr w:rsidR="000612C1" w14:paraId="2D61D801" w14:textId="77777777" w:rsidTr="000612C1">
        <w:tc>
          <w:tcPr>
            <w:tcW w:w="1248" w:type="dxa"/>
            <w:tcBorders>
              <w:top w:val="single" w:sz="4" w:space="0" w:color="auto"/>
              <w:left w:val="single" w:sz="4" w:space="0" w:color="auto"/>
              <w:bottom w:val="single" w:sz="4" w:space="0" w:color="auto"/>
              <w:right w:val="single" w:sz="4" w:space="0" w:color="auto"/>
            </w:tcBorders>
            <w:hideMark/>
          </w:tcPr>
          <w:p w14:paraId="4C59B5BC" w14:textId="6D01ADE2" w:rsidR="000612C1" w:rsidRDefault="000612C1">
            <w:r>
              <w:t>Landeserziehungsgeld</w:t>
            </w:r>
            <w:r w:rsidR="001C55B0">
              <w:t xml:space="preserve">  </w:t>
            </w:r>
          </w:p>
        </w:tc>
        <w:tc>
          <w:tcPr>
            <w:tcW w:w="5103" w:type="dxa"/>
            <w:tcBorders>
              <w:top w:val="single" w:sz="4" w:space="0" w:color="auto"/>
              <w:left w:val="single" w:sz="4" w:space="0" w:color="auto"/>
              <w:bottom w:val="single" w:sz="4" w:space="0" w:color="auto"/>
              <w:right w:val="single" w:sz="4" w:space="0" w:color="auto"/>
            </w:tcBorders>
            <w:hideMark/>
          </w:tcPr>
          <w:p w14:paraId="289DB84D" w14:textId="77777777" w:rsidR="000612C1" w:rsidRDefault="000612C1">
            <w:r>
              <w:rPr>
                <w:u w:val="single"/>
              </w:rPr>
              <w:t>Nur in Bayern, Sachsen und auslaufend Thüringen</w:t>
            </w:r>
            <w:r>
              <w:t xml:space="preserve">. Bis zu 12 Monate wird Erziehungsgeld in Höhe von bis </w:t>
            </w:r>
            <w:r w:rsidR="0092738A">
              <w:t xml:space="preserve">zu </w:t>
            </w:r>
            <w:r>
              <w:t>300 Euro gewährt</w:t>
            </w:r>
            <w:r w:rsidR="0092738A">
              <w:t>.</w:t>
            </w:r>
          </w:p>
        </w:tc>
        <w:tc>
          <w:tcPr>
            <w:tcW w:w="2981" w:type="dxa"/>
            <w:tcBorders>
              <w:top w:val="single" w:sz="4" w:space="0" w:color="auto"/>
              <w:left w:val="single" w:sz="4" w:space="0" w:color="auto"/>
              <w:bottom w:val="single" w:sz="4" w:space="0" w:color="auto"/>
              <w:right w:val="single" w:sz="4" w:space="0" w:color="auto"/>
            </w:tcBorders>
            <w:hideMark/>
          </w:tcPr>
          <w:p w14:paraId="45B434FE" w14:textId="77777777" w:rsidR="000612C1" w:rsidRDefault="000612C1">
            <w:r>
              <w:t>Höhere Sätze bei mehr Kindern</w:t>
            </w:r>
            <w:r w:rsidR="006769F1">
              <w:t>.</w:t>
            </w:r>
          </w:p>
        </w:tc>
      </w:tr>
      <w:tr w:rsidR="000612C1" w14:paraId="7C2A4C14" w14:textId="77777777" w:rsidTr="000612C1">
        <w:tc>
          <w:tcPr>
            <w:tcW w:w="1248" w:type="dxa"/>
            <w:tcBorders>
              <w:top w:val="single" w:sz="4" w:space="0" w:color="auto"/>
              <w:left w:val="single" w:sz="4" w:space="0" w:color="auto"/>
              <w:bottom w:val="single" w:sz="4" w:space="0" w:color="auto"/>
              <w:right w:val="single" w:sz="4" w:space="0" w:color="auto"/>
            </w:tcBorders>
            <w:hideMark/>
          </w:tcPr>
          <w:p w14:paraId="1DA86F23" w14:textId="77777777" w:rsidR="000612C1" w:rsidRDefault="000612C1">
            <w:r>
              <w:t>Ehegattensplitting</w:t>
            </w:r>
          </w:p>
        </w:tc>
        <w:tc>
          <w:tcPr>
            <w:tcW w:w="5103" w:type="dxa"/>
            <w:tcBorders>
              <w:top w:val="single" w:sz="4" w:space="0" w:color="auto"/>
              <w:left w:val="single" w:sz="4" w:space="0" w:color="auto"/>
              <w:bottom w:val="single" w:sz="4" w:space="0" w:color="auto"/>
              <w:right w:val="single" w:sz="4" w:space="0" w:color="auto"/>
            </w:tcBorders>
            <w:hideMark/>
          </w:tcPr>
          <w:p w14:paraId="61BC6436" w14:textId="77777777" w:rsidR="000612C1" w:rsidRDefault="000612C1">
            <w:r>
              <w:t>Das Ehegattensplitting kommt unabhängig von Kindern allen verheirateten Paaren zugute. Dennoch wurde es in die Übersicht mit aufgenommen, da es sich sehr stark auf die Steuerlast vieler Mehrkindfamilien auswirkt.</w:t>
            </w:r>
          </w:p>
        </w:tc>
        <w:tc>
          <w:tcPr>
            <w:tcW w:w="2981" w:type="dxa"/>
            <w:tcBorders>
              <w:top w:val="single" w:sz="4" w:space="0" w:color="auto"/>
              <w:left w:val="single" w:sz="4" w:space="0" w:color="auto"/>
              <w:bottom w:val="single" w:sz="4" w:space="0" w:color="auto"/>
              <w:right w:val="single" w:sz="4" w:space="0" w:color="auto"/>
            </w:tcBorders>
            <w:hideMark/>
          </w:tcPr>
          <w:p w14:paraId="135D44EF" w14:textId="7478AC70" w:rsidR="000612C1" w:rsidRDefault="001C55B0">
            <w:r>
              <w:t xml:space="preserve"> </w:t>
            </w:r>
            <w:r w:rsidR="000612C1">
              <w:t xml:space="preserve">– </w:t>
            </w:r>
          </w:p>
        </w:tc>
      </w:tr>
      <w:tr w:rsidR="000612C1" w14:paraId="4174A9E3" w14:textId="77777777" w:rsidTr="000612C1">
        <w:tc>
          <w:tcPr>
            <w:tcW w:w="1248" w:type="dxa"/>
            <w:tcBorders>
              <w:top w:val="single" w:sz="4" w:space="0" w:color="auto"/>
              <w:left w:val="single" w:sz="4" w:space="0" w:color="auto"/>
              <w:bottom w:val="single" w:sz="4" w:space="0" w:color="auto"/>
              <w:right w:val="single" w:sz="4" w:space="0" w:color="auto"/>
            </w:tcBorders>
            <w:hideMark/>
          </w:tcPr>
          <w:p w14:paraId="7DB59180" w14:textId="77777777" w:rsidR="000612C1" w:rsidRDefault="000612C1">
            <w:r>
              <w:t>Unterhaltsvorschuss</w:t>
            </w:r>
          </w:p>
        </w:tc>
        <w:tc>
          <w:tcPr>
            <w:tcW w:w="5103" w:type="dxa"/>
            <w:tcBorders>
              <w:top w:val="single" w:sz="4" w:space="0" w:color="auto"/>
              <w:left w:val="single" w:sz="4" w:space="0" w:color="auto"/>
              <w:bottom w:val="single" w:sz="4" w:space="0" w:color="auto"/>
              <w:right w:val="single" w:sz="4" w:space="0" w:color="auto"/>
            </w:tcBorders>
            <w:hideMark/>
          </w:tcPr>
          <w:p w14:paraId="399BCD9E" w14:textId="77777777" w:rsidR="000612C1" w:rsidRDefault="000612C1">
            <w:r>
              <w:t xml:space="preserve">Für Kinder bis 11 Jahren, die bei einem alleinerziehenden Elternteil leben und keinen oder keinen regelmäßigen Unterhalt erhalten, kann Unterhaltsvorschuss in Höhe von 150 Euro je Kind </w:t>
            </w:r>
            <w:r w:rsidR="006769F1">
              <w:t xml:space="preserve">im Alter </w:t>
            </w:r>
            <w:r>
              <w:t xml:space="preserve">bis </w:t>
            </w:r>
            <w:r w:rsidR="006769F1">
              <w:t xml:space="preserve">zu </w:t>
            </w:r>
            <w:r>
              <w:t>5 Jahre</w:t>
            </w:r>
            <w:r w:rsidR="006769F1">
              <w:t>n</w:t>
            </w:r>
            <w:r>
              <w:t xml:space="preserve"> bzw. 201 Euro je Kind</w:t>
            </w:r>
            <w:r w:rsidR="0092738A">
              <w:t xml:space="preserve"> im Alter</w:t>
            </w:r>
            <w:r>
              <w:t xml:space="preserve"> ab 5 Jahren gewährt werden. Dieser wird vom anderen Elternteil soweit möglich zurückgefordert, sodass es sich um keine klassische Förderleistung handelt</w:t>
            </w:r>
            <w:r w:rsidR="00E34930">
              <w:t xml:space="preserve">. </w:t>
            </w:r>
          </w:p>
          <w:p w14:paraId="292BF274" w14:textId="77777777" w:rsidR="00E34930" w:rsidRDefault="00E34930">
            <w:r>
              <w:t>Ab Sommer 2017 soll der Unte</w:t>
            </w:r>
            <w:r w:rsidR="006B1AE4">
              <w:t xml:space="preserve">rhaltsvorschuss nach Plänen der Bundesregierung für alle minderjährigen </w:t>
            </w:r>
            <w:r>
              <w:t>Kinder gewährt werden und die Befr</w:t>
            </w:r>
            <w:r w:rsidR="006B1AE4">
              <w:t>i</w:t>
            </w:r>
            <w:r>
              <w:t>stung entfallen.</w:t>
            </w:r>
          </w:p>
        </w:tc>
        <w:tc>
          <w:tcPr>
            <w:tcW w:w="2981" w:type="dxa"/>
            <w:tcBorders>
              <w:top w:val="single" w:sz="4" w:space="0" w:color="auto"/>
              <w:left w:val="single" w:sz="4" w:space="0" w:color="auto"/>
              <w:bottom w:val="single" w:sz="4" w:space="0" w:color="auto"/>
              <w:right w:val="single" w:sz="4" w:space="0" w:color="auto"/>
            </w:tcBorders>
            <w:hideMark/>
          </w:tcPr>
          <w:p w14:paraId="16010DA1" w14:textId="77777777" w:rsidR="000612C1" w:rsidRDefault="000612C1">
            <w:r>
              <w:t>Keine Differenzierung nach Geschwisterzahl</w:t>
            </w:r>
            <w:r w:rsidR="006769F1">
              <w:t>.</w:t>
            </w:r>
          </w:p>
        </w:tc>
      </w:tr>
    </w:tbl>
    <w:p w14:paraId="33A63F7C" w14:textId="77777777" w:rsidR="000612C1" w:rsidRDefault="000612C1" w:rsidP="000612C1">
      <w:pPr>
        <w:pStyle w:val="Quelle"/>
      </w:pPr>
      <w:r>
        <w:t>Quelle: Eigene Zusammenstellung</w:t>
      </w:r>
    </w:p>
    <w:p w14:paraId="0BDE3F9B" w14:textId="77777777" w:rsidR="00EF6873" w:rsidRPr="00481770" w:rsidRDefault="00EF6873" w:rsidP="00481770">
      <w:pPr>
        <w:rPr>
          <w:b/>
        </w:rPr>
      </w:pPr>
    </w:p>
    <w:p w14:paraId="683AE2B1" w14:textId="77777777" w:rsidR="000612C1" w:rsidRDefault="000612C1" w:rsidP="000612C1">
      <w:pPr>
        <w:rPr>
          <w:b/>
        </w:rPr>
      </w:pPr>
      <w:r>
        <w:rPr>
          <w:b/>
        </w:rPr>
        <w:t>Besondere Regelungen bei den Sozialversicherungen</w:t>
      </w:r>
    </w:p>
    <w:p w14:paraId="361781C9" w14:textId="77777777" w:rsidR="000612C1" w:rsidRDefault="000612C1" w:rsidP="000612C1">
      <w:r>
        <w:t xml:space="preserve">Während nicht einkommensgebundene Geldleistungen und Steuererleichterungen grundsätzlich allen Familien zugutekommen, gilt dies nicht für die besonderen Regelungen in den Sozialversicherungen. So sind Beamte, Selbständige und zum Teil auch gut verdienende abhängig Beschäftigte nicht sozialversicherungspflichtig. Je nach Erwerbskonstellation trifft dies auch auf ihre Familienangehörigen zu. </w:t>
      </w:r>
      <w:r w:rsidR="0092738A">
        <w:t>Außerdem gibt es</w:t>
      </w:r>
      <w:r>
        <w:t xml:space="preserve"> besondere Förderinstrumente für Beamte</w:t>
      </w:r>
      <w:r w:rsidR="0092738A">
        <w:t>n</w:t>
      </w:r>
      <w:r>
        <w:t xml:space="preserve"> mit Familie, die an dieser Stelle nicht im Detail betrachtet werden sollen. Die für Familien bedeutendste Erleichterung in der Sozialversicherungen dürfte die beitragsfreie Mitversicherung von Kindern und nichterwerbstätigen Ehepartnern in der gesetzlichen Kranken- und sozialen Pflegeversicherung sein, die zu einer deutlichen Entlastung des Haushaltsbudgets führt. Auch von sehr großer Bedeutung sind Witwen- und Waisenrenten, die die Familien für den Todesfall eines Elternteils finanziell absichern. Des Weiteren erhalten Familien im Bedarfsfall ein erhöhtes Arbeitslosengeld I und für Personen mit Kindern gilt ein ermäßigter Beitragssatz in der sozialen Pflegeversicherung. Zudem werden für die Erziehung der Kinder Rentenpunkte und Versicherungsdauern in</w:t>
      </w:r>
      <w:r w:rsidR="0092738A">
        <w:t xml:space="preserve"> der Rente gutgeschrieben.</w:t>
      </w:r>
    </w:p>
    <w:p w14:paraId="3EDABB8F" w14:textId="77777777" w:rsidR="000612C1" w:rsidRDefault="000612C1" w:rsidP="000612C1"/>
    <w:p w14:paraId="685A37FC" w14:textId="77777777" w:rsidR="000612C1" w:rsidRDefault="000612C1" w:rsidP="000612C1">
      <w:pPr>
        <w:pStyle w:val="Beschriftung"/>
      </w:pPr>
      <w:bookmarkStart w:id="142" w:name="_Toc492387062"/>
      <w:r>
        <w:t>Ta</w:t>
      </w:r>
      <w:r w:rsidR="0092738A">
        <w:t>b</w:t>
      </w:r>
      <w:r>
        <w:t xml:space="preserve">elle </w:t>
      </w:r>
      <w:r w:rsidR="00B123EF">
        <w:fldChar w:fldCharType="begin"/>
      </w:r>
      <w:r w:rsidR="00B123EF">
        <w:instrText xml:space="preserve"> STYLEREF 1 \s </w:instrText>
      </w:r>
      <w:r w:rsidR="00B123EF">
        <w:fldChar w:fldCharType="separate"/>
      </w:r>
      <w:r w:rsidR="006D122C">
        <w:rPr>
          <w:noProof/>
        </w:rPr>
        <w:t>5</w:t>
      </w:r>
      <w:r w:rsidR="00B123EF">
        <w:rPr>
          <w:noProof/>
        </w:rPr>
        <w:fldChar w:fldCharType="end"/>
      </w:r>
      <w:r w:rsidR="002A1515">
        <w:noBreakHyphen/>
      </w:r>
      <w:r w:rsidR="00B123EF">
        <w:fldChar w:fldCharType="begin"/>
      </w:r>
      <w:r w:rsidR="00B123EF">
        <w:instrText xml:space="preserve"> SEQ Tabelle \* ARABIC \s 1 </w:instrText>
      </w:r>
      <w:r w:rsidR="00B123EF">
        <w:fldChar w:fldCharType="separate"/>
      </w:r>
      <w:r w:rsidR="006D122C">
        <w:rPr>
          <w:noProof/>
        </w:rPr>
        <w:t>2</w:t>
      </w:r>
      <w:r w:rsidR="00B123EF">
        <w:rPr>
          <w:noProof/>
        </w:rPr>
        <w:fldChar w:fldCharType="end"/>
      </w:r>
      <w:r>
        <w:t>: Besondere Regelungen bei den Sozialversicherungen</w:t>
      </w:r>
      <w:bookmarkEnd w:id="142"/>
    </w:p>
    <w:tbl>
      <w:tblPr>
        <w:tblStyle w:val="Tabellenraster"/>
        <w:tblW w:w="0" w:type="auto"/>
        <w:tblLook w:val="04A0" w:firstRow="1" w:lastRow="0" w:firstColumn="1" w:lastColumn="0" w:noHBand="0" w:noVBand="1"/>
      </w:tblPr>
      <w:tblGrid>
        <w:gridCol w:w="2199"/>
        <w:gridCol w:w="4417"/>
        <w:gridCol w:w="2644"/>
      </w:tblGrid>
      <w:tr w:rsidR="000612C1" w14:paraId="3653C584" w14:textId="77777777" w:rsidTr="0092738A">
        <w:trPr>
          <w:cnfStyle w:val="100000000000" w:firstRow="1" w:lastRow="0" w:firstColumn="0" w:lastColumn="0" w:oddVBand="0" w:evenVBand="0" w:oddHBand="0" w:evenHBand="0" w:firstRowFirstColumn="0" w:firstRowLastColumn="0" w:lastRowFirstColumn="0" w:lastRowLastColumn="0"/>
        </w:trPr>
        <w:tc>
          <w:tcPr>
            <w:tcW w:w="2199" w:type="dxa"/>
            <w:hideMark/>
          </w:tcPr>
          <w:p w14:paraId="6822B2FC" w14:textId="77777777" w:rsidR="000612C1" w:rsidRPr="007632EB" w:rsidRDefault="000612C1">
            <w:pPr>
              <w:rPr>
                <w:b/>
              </w:rPr>
            </w:pPr>
            <w:r w:rsidRPr="007632EB">
              <w:rPr>
                <w:b/>
              </w:rPr>
              <w:t>Leistung</w:t>
            </w:r>
          </w:p>
        </w:tc>
        <w:tc>
          <w:tcPr>
            <w:tcW w:w="4417" w:type="dxa"/>
            <w:hideMark/>
          </w:tcPr>
          <w:p w14:paraId="163951BB" w14:textId="77777777" w:rsidR="000612C1" w:rsidRPr="007632EB" w:rsidRDefault="000612C1">
            <w:pPr>
              <w:rPr>
                <w:b/>
              </w:rPr>
            </w:pPr>
            <w:r w:rsidRPr="007632EB">
              <w:rPr>
                <w:b/>
              </w:rPr>
              <w:t>Beschreibung</w:t>
            </w:r>
          </w:p>
        </w:tc>
        <w:tc>
          <w:tcPr>
            <w:tcW w:w="2644" w:type="dxa"/>
            <w:hideMark/>
          </w:tcPr>
          <w:p w14:paraId="300120CA" w14:textId="77777777" w:rsidR="000612C1" w:rsidRPr="007632EB" w:rsidRDefault="000612C1">
            <w:pPr>
              <w:rPr>
                <w:b/>
              </w:rPr>
            </w:pPr>
            <w:r w:rsidRPr="007632EB">
              <w:rPr>
                <w:b/>
              </w:rPr>
              <w:t>Besondere Regeln bei Mehrkindfamilien</w:t>
            </w:r>
          </w:p>
        </w:tc>
      </w:tr>
      <w:tr w:rsidR="000612C1" w14:paraId="350A063B" w14:textId="77777777" w:rsidTr="0092738A">
        <w:tc>
          <w:tcPr>
            <w:tcW w:w="2199" w:type="dxa"/>
            <w:tcBorders>
              <w:top w:val="single" w:sz="4" w:space="0" w:color="auto"/>
              <w:left w:val="single" w:sz="4" w:space="0" w:color="auto"/>
              <w:bottom w:val="single" w:sz="4" w:space="0" w:color="auto"/>
              <w:right w:val="single" w:sz="4" w:space="0" w:color="auto"/>
            </w:tcBorders>
            <w:hideMark/>
          </w:tcPr>
          <w:p w14:paraId="46CD3484" w14:textId="77777777" w:rsidR="000612C1" w:rsidRDefault="000612C1">
            <w:r>
              <w:t>Beitragsfreie Mitversicherung in der Kranken- und Pflegeversicherung</w:t>
            </w:r>
          </w:p>
        </w:tc>
        <w:tc>
          <w:tcPr>
            <w:tcW w:w="4417" w:type="dxa"/>
            <w:tcBorders>
              <w:top w:val="single" w:sz="4" w:space="0" w:color="auto"/>
              <w:left w:val="single" w:sz="4" w:space="0" w:color="auto"/>
              <w:bottom w:val="single" w:sz="4" w:space="0" w:color="auto"/>
              <w:right w:val="single" w:sz="4" w:space="0" w:color="auto"/>
            </w:tcBorders>
            <w:hideMark/>
          </w:tcPr>
          <w:p w14:paraId="49648471" w14:textId="77777777" w:rsidR="000612C1" w:rsidRDefault="000612C1" w:rsidP="0092738A">
            <w:r>
              <w:t>(Nichterwerbstätige) Kinder können bis zum 18. Lebensjahr beitragsfrei in der Kranken- und Pflegeversicherung mitversichert werden</w:t>
            </w:r>
            <w:r w:rsidR="0092738A">
              <w:t>. Ist</w:t>
            </w:r>
            <w:r>
              <w:t xml:space="preserve"> das Kind arbeitslos</w:t>
            </w:r>
            <w:r w:rsidR="00A50DBA">
              <w:t>,</w:t>
            </w:r>
            <w:r>
              <w:t xml:space="preserve"> besteht die Möglichkeit bis zum 23. Lebensjahr und ist es in Ausbildung bis zum 25. Lebensjahr. Dasselbe gilt für nichterwerbstätige Ehegatten.</w:t>
            </w:r>
          </w:p>
        </w:tc>
        <w:tc>
          <w:tcPr>
            <w:tcW w:w="2644" w:type="dxa"/>
            <w:tcBorders>
              <w:top w:val="single" w:sz="4" w:space="0" w:color="auto"/>
              <w:left w:val="single" w:sz="4" w:space="0" w:color="auto"/>
              <w:bottom w:val="single" w:sz="4" w:space="0" w:color="auto"/>
              <w:right w:val="single" w:sz="4" w:space="0" w:color="auto"/>
            </w:tcBorders>
            <w:hideMark/>
          </w:tcPr>
          <w:p w14:paraId="3039D0BF" w14:textId="77777777" w:rsidR="000612C1" w:rsidRDefault="000612C1">
            <w:r>
              <w:t>Es bestehen keine besondere</w:t>
            </w:r>
            <w:r w:rsidR="00A50DBA">
              <w:t>n</w:t>
            </w:r>
            <w:r>
              <w:t xml:space="preserve"> Regelungen für Mehrkindfamilien</w:t>
            </w:r>
            <w:r w:rsidR="00A50DBA">
              <w:t>.</w:t>
            </w:r>
          </w:p>
        </w:tc>
      </w:tr>
      <w:tr w:rsidR="000612C1" w14:paraId="05DEA372" w14:textId="77777777" w:rsidTr="0092738A">
        <w:tc>
          <w:tcPr>
            <w:tcW w:w="2199" w:type="dxa"/>
            <w:tcBorders>
              <w:top w:val="single" w:sz="4" w:space="0" w:color="auto"/>
              <w:left w:val="single" w:sz="4" w:space="0" w:color="auto"/>
              <w:bottom w:val="single" w:sz="4" w:space="0" w:color="auto"/>
              <w:right w:val="single" w:sz="4" w:space="0" w:color="auto"/>
            </w:tcBorders>
            <w:hideMark/>
          </w:tcPr>
          <w:p w14:paraId="5C9DCCEA" w14:textId="77777777" w:rsidR="000612C1" w:rsidRDefault="000612C1">
            <w:r>
              <w:t xml:space="preserve">Ermäßigter Beitrag zur </w:t>
            </w:r>
          </w:p>
          <w:p w14:paraId="2CCB11CA" w14:textId="77777777" w:rsidR="000612C1" w:rsidRDefault="000612C1">
            <w:r>
              <w:t>sozialen Pflegeversicherung</w:t>
            </w:r>
          </w:p>
        </w:tc>
        <w:tc>
          <w:tcPr>
            <w:tcW w:w="4417" w:type="dxa"/>
            <w:tcBorders>
              <w:top w:val="single" w:sz="4" w:space="0" w:color="auto"/>
              <w:left w:val="single" w:sz="4" w:space="0" w:color="auto"/>
              <w:bottom w:val="single" w:sz="4" w:space="0" w:color="auto"/>
              <w:right w:val="single" w:sz="4" w:space="0" w:color="auto"/>
            </w:tcBorders>
            <w:hideMark/>
          </w:tcPr>
          <w:p w14:paraId="057631A0" w14:textId="77777777" w:rsidR="000612C1" w:rsidRDefault="000612C1">
            <w:r>
              <w:t xml:space="preserve">In der sozialen Pflegeversicherung besteht ein Zuschlag für Kinderlose in Höhe von 0,25 Prozent. </w:t>
            </w:r>
          </w:p>
        </w:tc>
        <w:tc>
          <w:tcPr>
            <w:tcW w:w="2644" w:type="dxa"/>
            <w:tcBorders>
              <w:top w:val="single" w:sz="4" w:space="0" w:color="auto"/>
              <w:left w:val="single" w:sz="4" w:space="0" w:color="auto"/>
              <w:bottom w:val="single" w:sz="4" w:space="0" w:color="auto"/>
              <w:right w:val="single" w:sz="4" w:space="0" w:color="auto"/>
            </w:tcBorders>
            <w:hideMark/>
          </w:tcPr>
          <w:p w14:paraId="225A864B" w14:textId="77777777" w:rsidR="000612C1" w:rsidRDefault="000612C1">
            <w:r>
              <w:t>Die Ermäßigung hängt nicht von der Kinderzahl ab und fällt nur einmal an</w:t>
            </w:r>
            <w:r w:rsidR="00A50DBA">
              <w:t>.</w:t>
            </w:r>
          </w:p>
        </w:tc>
      </w:tr>
      <w:tr w:rsidR="000612C1" w14:paraId="2A25530E" w14:textId="77777777" w:rsidTr="0092738A">
        <w:tc>
          <w:tcPr>
            <w:tcW w:w="2199" w:type="dxa"/>
            <w:tcBorders>
              <w:top w:val="single" w:sz="4" w:space="0" w:color="auto"/>
              <w:left w:val="single" w:sz="4" w:space="0" w:color="auto"/>
              <w:bottom w:val="single" w:sz="4" w:space="0" w:color="auto"/>
              <w:right w:val="single" w:sz="4" w:space="0" w:color="auto"/>
            </w:tcBorders>
            <w:hideMark/>
          </w:tcPr>
          <w:p w14:paraId="493108BB" w14:textId="77777777" w:rsidR="000612C1" w:rsidRDefault="000612C1">
            <w:r>
              <w:t>Erhöhtes Arbeitslosengeld I</w:t>
            </w:r>
          </w:p>
        </w:tc>
        <w:tc>
          <w:tcPr>
            <w:tcW w:w="4417" w:type="dxa"/>
            <w:tcBorders>
              <w:top w:val="single" w:sz="4" w:space="0" w:color="auto"/>
              <w:left w:val="single" w:sz="4" w:space="0" w:color="auto"/>
              <w:bottom w:val="single" w:sz="4" w:space="0" w:color="auto"/>
              <w:right w:val="single" w:sz="4" w:space="0" w:color="auto"/>
            </w:tcBorders>
            <w:hideMark/>
          </w:tcPr>
          <w:p w14:paraId="7928D03D" w14:textId="3B46D4C9" w:rsidR="000612C1" w:rsidRDefault="000612C1" w:rsidP="00A50DBA">
            <w:r>
              <w:t>Bei Kindern unter 18 Jahren im</w:t>
            </w:r>
            <w:r w:rsidR="001C55B0">
              <w:t xml:space="preserve"> </w:t>
            </w:r>
            <w:r>
              <w:t>Haushalt beträgt der Leistungssatz 67 Prozent anstatt 60</w:t>
            </w:r>
            <w:r w:rsidR="00D60302">
              <w:t xml:space="preserve"> </w:t>
            </w:r>
            <w:r>
              <w:t>Prozent</w:t>
            </w:r>
            <w:r w:rsidR="00A50DBA">
              <w:t>.</w:t>
            </w:r>
          </w:p>
        </w:tc>
        <w:tc>
          <w:tcPr>
            <w:tcW w:w="2644" w:type="dxa"/>
            <w:tcBorders>
              <w:top w:val="single" w:sz="4" w:space="0" w:color="auto"/>
              <w:left w:val="single" w:sz="4" w:space="0" w:color="auto"/>
              <w:bottom w:val="single" w:sz="4" w:space="0" w:color="auto"/>
              <w:right w:val="single" w:sz="4" w:space="0" w:color="auto"/>
            </w:tcBorders>
            <w:hideMark/>
          </w:tcPr>
          <w:p w14:paraId="2DC999FD" w14:textId="77777777" w:rsidR="000612C1" w:rsidRDefault="000612C1">
            <w:r>
              <w:t>Die Erhöhung hängt nicht von der Kinderzahl ab und fällt nur einmal an</w:t>
            </w:r>
            <w:r w:rsidR="00A50DBA">
              <w:t>.</w:t>
            </w:r>
          </w:p>
        </w:tc>
      </w:tr>
      <w:tr w:rsidR="000612C1" w14:paraId="0FC9F347" w14:textId="77777777" w:rsidTr="0092738A">
        <w:tc>
          <w:tcPr>
            <w:tcW w:w="2199" w:type="dxa"/>
            <w:tcBorders>
              <w:top w:val="single" w:sz="4" w:space="0" w:color="auto"/>
              <w:left w:val="single" w:sz="4" w:space="0" w:color="auto"/>
              <w:bottom w:val="single" w:sz="4" w:space="0" w:color="auto"/>
              <w:right w:val="single" w:sz="4" w:space="0" w:color="auto"/>
            </w:tcBorders>
            <w:hideMark/>
          </w:tcPr>
          <w:p w14:paraId="74F0193F" w14:textId="77777777" w:rsidR="000612C1" w:rsidRDefault="000612C1">
            <w:r>
              <w:t xml:space="preserve">Erziehungszeiten in der Rente </w:t>
            </w:r>
          </w:p>
        </w:tc>
        <w:tc>
          <w:tcPr>
            <w:tcW w:w="4417" w:type="dxa"/>
            <w:tcBorders>
              <w:top w:val="single" w:sz="4" w:space="0" w:color="auto"/>
              <w:left w:val="single" w:sz="4" w:space="0" w:color="auto"/>
              <w:bottom w:val="single" w:sz="4" w:space="0" w:color="auto"/>
              <w:right w:val="single" w:sz="4" w:space="0" w:color="auto"/>
            </w:tcBorders>
            <w:hideMark/>
          </w:tcPr>
          <w:p w14:paraId="3A058BEF" w14:textId="77777777" w:rsidR="000612C1" w:rsidRDefault="000612C1">
            <w:r>
              <w:t>Bei nach 1992 geborenen</w:t>
            </w:r>
            <w:r w:rsidR="00A50DBA">
              <w:t xml:space="preserve"> Kindern</w:t>
            </w:r>
            <w:r>
              <w:t xml:space="preserve"> werden 36 Monate Erziehungszeit je Kind gewährt</w:t>
            </w:r>
            <w:r w:rsidR="00A50DBA">
              <w:t>,</w:t>
            </w:r>
            <w:r>
              <w:t xml:space="preserve"> für die einem Elternteil Entgeltpunkte bei der Rente gutgeschrieben</w:t>
            </w:r>
            <w:r w:rsidR="00A50DBA">
              <w:t xml:space="preserve"> werden</w:t>
            </w:r>
            <w:r>
              <w:t xml:space="preserve">. </w:t>
            </w:r>
          </w:p>
        </w:tc>
        <w:tc>
          <w:tcPr>
            <w:tcW w:w="2644" w:type="dxa"/>
            <w:tcBorders>
              <w:top w:val="single" w:sz="4" w:space="0" w:color="auto"/>
              <w:left w:val="single" w:sz="4" w:space="0" w:color="auto"/>
              <w:bottom w:val="single" w:sz="4" w:space="0" w:color="auto"/>
              <w:right w:val="single" w:sz="4" w:space="0" w:color="auto"/>
            </w:tcBorders>
            <w:hideMark/>
          </w:tcPr>
          <w:p w14:paraId="01D62805" w14:textId="77777777" w:rsidR="000612C1" w:rsidRDefault="000612C1">
            <w:r>
              <w:t>Erfolgen die Geburten der Kinder in geringerem Abstand</w:t>
            </w:r>
            <w:r w:rsidR="007A3F06">
              <w:t>,</w:t>
            </w:r>
            <w:r>
              <w:t xml:space="preserve"> werden dennoch jeweils 36 Monate berücksichtigt</w:t>
            </w:r>
            <w:r w:rsidR="00A50DBA">
              <w:t>.</w:t>
            </w:r>
          </w:p>
        </w:tc>
      </w:tr>
      <w:tr w:rsidR="000612C1" w14:paraId="586C9BE1" w14:textId="77777777" w:rsidTr="0092738A">
        <w:tc>
          <w:tcPr>
            <w:tcW w:w="2199" w:type="dxa"/>
            <w:tcBorders>
              <w:top w:val="single" w:sz="4" w:space="0" w:color="auto"/>
              <w:left w:val="single" w:sz="4" w:space="0" w:color="auto"/>
              <w:bottom w:val="single" w:sz="4" w:space="0" w:color="auto"/>
              <w:right w:val="single" w:sz="4" w:space="0" w:color="auto"/>
            </w:tcBorders>
            <w:hideMark/>
          </w:tcPr>
          <w:p w14:paraId="5186ABC2" w14:textId="77777777" w:rsidR="000612C1" w:rsidRDefault="000612C1">
            <w:r>
              <w:t xml:space="preserve">Berücksichtigungszeiten in der Rente </w:t>
            </w:r>
          </w:p>
        </w:tc>
        <w:tc>
          <w:tcPr>
            <w:tcW w:w="4417" w:type="dxa"/>
            <w:tcBorders>
              <w:top w:val="single" w:sz="4" w:space="0" w:color="auto"/>
              <w:left w:val="single" w:sz="4" w:space="0" w:color="auto"/>
              <w:bottom w:val="single" w:sz="4" w:space="0" w:color="auto"/>
              <w:right w:val="single" w:sz="4" w:space="0" w:color="auto"/>
            </w:tcBorders>
            <w:hideMark/>
          </w:tcPr>
          <w:p w14:paraId="36780E77" w14:textId="77777777" w:rsidR="000612C1" w:rsidRDefault="000612C1">
            <w:r>
              <w:t>Über die Erziehungszeiten hinaus werden die ersten 10 Lebensjahre als sogenannte Berücksichtigungszeiten bei der Zahl der Beitragsjahre mitgewertet.</w:t>
            </w:r>
          </w:p>
        </w:tc>
        <w:tc>
          <w:tcPr>
            <w:tcW w:w="2644" w:type="dxa"/>
            <w:tcBorders>
              <w:top w:val="single" w:sz="4" w:space="0" w:color="auto"/>
              <w:left w:val="single" w:sz="4" w:space="0" w:color="auto"/>
              <w:bottom w:val="single" w:sz="4" w:space="0" w:color="auto"/>
              <w:right w:val="single" w:sz="4" w:space="0" w:color="auto"/>
            </w:tcBorders>
            <w:hideMark/>
          </w:tcPr>
          <w:p w14:paraId="36CFAEAB" w14:textId="77777777" w:rsidR="000612C1" w:rsidRDefault="000612C1">
            <w:r>
              <w:t>Bei mehreren Geburten verlängert sich die Zeit nicht entsprechend.</w:t>
            </w:r>
          </w:p>
        </w:tc>
      </w:tr>
      <w:tr w:rsidR="000612C1" w14:paraId="253A79A5" w14:textId="77777777" w:rsidTr="0092738A">
        <w:tc>
          <w:tcPr>
            <w:tcW w:w="2199" w:type="dxa"/>
            <w:tcBorders>
              <w:top w:val="single" w:sz="4" w:space="0" w:color="auto"/>
              <w:left w:val="single" w:sz="4" w:space="0" w:color="auto"/>
              <w:bottom w:val="single" w:sz="4" w:space="0" w:color="auto"/>
              <w:right w:val="single" w:sz="4" w:space="0" w:color="auto"/>
            </w:tcBorders>
            <w:hideMark/>
          </w:tcPr>
          <w:p w14:paraId="59A4E4B2" w14:textId="77777777" w:rsidR="000612C1" w:rsidRDefault="000612C1">
            <w:r>
              <w:t>Waisenrente</w:t>
            </w:r>
          </w:p>
        </w:tc>
        <w:tc>
          <w:tcPr>
            <w:tcW w:w="4417" w:type="dxa"/>
            <w:tcBorders>
              <w:top w:val="single" w:sz="4" w:space="0" w:color="auto"/>
              <w:left w:val="single" w:sz="4" w:space="0" w:color="auto"/>
              <w:bottom w:val="single" w:sz="4" w:space="0" w:color="auto"/>
              <w:right w:val="single" w:sz="4" w:space="0" w:color="auto"/>
            </w:tcBorders>
            <w:hideMark/>
          </w:tcPr>
          <w:p w14:paraId="25E67854" w14:textId="77777777" w:rsidR="000612C1" w:rsidRDefault="000612C1" w:rsidP="00A50DBA">
            <w:r>
              <w:t>Vollwaisen haben bis zum 18. Lebensjahr Anspruch auf 20 Prozent der Versicherungsrente eine</w:t>
            </w:r>
            <w:r w:rsidR="00A50DBA">
              <w:t>s</w:t>
            </w:r>
            <w:r>
              <w:t xml:space="preserve"> unterhaltspflichtigen Elternteils</w:t>
            </w:r>
            <w:r w:rsidR="00A50DBA">
              <w:t>.</w:t>
            </w:r>
            <w:r>
              <w:t xml:space="preserve"> </w:t>
            </w:r>
            <w:r w:rsidR="00A50DBA">
              <w:t xml:space="preserve">Bei </w:t>
            </w:r>
            <w:r>
              <w:t>Halbwaisen sind es 10 Prozent.</w:t>
            </w:r>
          </w:p>
        </w:tc>
        <w:tc>
          <w:tcPr>
            <w:tcW w:w="2644" w:type="dxa"/>
            <w:tcBorders>
              <w:top w:val="single" w:sz="4" w:space="0" w:color="auto"/>
              <w:left w:val="single" w:sz="4" w:space="0" w:color="auto"/>
              <w:bottom w:val="single" w:sz="4" w:space="0" w:color="auto"/>
              <w:right w:val="single" w:sz="4" w:space="0" w:color="auto"/>
            </w:tcBorders>
            <w:hideMark/>
          </w:tcPr>
          <w:p w14:paraId="15A2E511" w14:textId="77777777" w:rsidR="000612C1" w:rsidRDefault="000612C1">
            <w:r>
              <w:t>Keine besonderen Regelungen</w:t>
            </w:r>
            <w:r w:rsidR="007A3F06">
              <w:t>.</w:t>
            </w:r>
          </w:p>
        </w:tc>
      </w:tr>
      <w:tr w:rsidR="000612C1" w14:paraId="34226C51" w14:textId="77777777" w:rsidTr="0092738A">
        <w:tc>
          <w:tcPr>
            <w:tcW w:w="2199" w:type="dxa"/>
            <w:tcBorders>
              <w:top w:val="single" w:sz="4" w:space="0" w:color="auto"/>
              <w:left w:val="single" w:sz="4" w:space="0" w:color="auto"/>
              <w:bottom w:val="single" w:sz="4" w:space="0" w:color="auto"/>
              <w:right w:val="single" w:sz="4" w:space="0" w:color="auto"/>
            </w:tcBorders>
            <w:hideMark/>
          </w:tcPr>
          <w:p w14:paraId="4F5978D2" w14:textId="77777777" w:rsidR="000612C1" w:rsidRDefault="000612C1">
            <w:r>
              <w:t>Witwen- und Witwerrente</w:t>
            </w:r>
          </w:p>
        </w:tc>
        <w:tc>
          <w:tcPr>
            <w:tcW w:w="4417" w:type="dxa"/>
            <w:tcBorders>
              <w:top w:val="single" w:sz="4" w:space="0" w:color="auto"/>
              <w:left w:val="single" w:sz="4" w:space="0" w:color="auto"/>
              <w:bottom w:val="single" w:sz="4" w:space="0" w:color="auto"/>
              <w:right w:val="single" w:sz="4" w:space="0" w:color="auto"/>
            </w:tcBorders>
            <w:hideMark/>
          </w:tcPr>
          <w:p w14:paraId="367CEDE0" w14:textId="77777777" w:rsidR="000612C1" w:rsidRDefault="000612C1">
            <w:r>
              <w:t>Witwen und Witwer haben, wenn sie ein minderjähriges Kind erziehen, Anspruch auf eine große Witwen- oder Witwerrente. Sie beträgt 55 Prozent der Versichertenrente</w:t>
            </w:r>
            <w:r w:rsidR="00A50DBA">
              <w:t>.</w:t>
            </w:r>
          </w:p>
        </w:tc>
        <w:tc>
          <w:tcPr>
            <w:tcW w:w="2644" w:type="dxa"/>
            <w:tcBorders>
              <w:top w:val="single" w:sz="4" w:space="0" w:color="auto"/>
              <w:left w:val="single" w:sz="4" w:space="0" w:color="auto"/>
              <w:bottom w:val="single" w:sz="4" w:space="0" w:color="auto"/>
              <w:right w:val="single" w:sz="4" w:space="0" w:color="auto"/>
            </w:tcBorders>
            <w:hideMark/>
          </w:tcPr>
          <w:p w14:paraId="71BE7F31" w14:textId="77777777" w:rsidR="000612C1" w:rsidRDefault="000612C1">
            <w:r>
              <w:t>Keine besonderen Regelungen</w:t>
            </w:r>
            <w:r w:rsidR="007A3F06">
              <w:t>.</w:t>
            </w:r>
          </w:p>
        </w:tc>
      </w:tr>
    </w:tbl>
    <w:p w14:paraId="27A24076" w14:textId="77777777" w:rsidR="000612C1" w:rsidRDefault="000612C1" w:rsidP="000612C1">
      <w:pPr>
        <w:pStyle w:val="Quelle"/>
      </w:pPr>
      <w:r>
        <w:t>Quelle: Eigene Zusammenstellung</w:t>
      </w:r>
    </w:p>
    <w:p w14:paraId="168FAAF6" w14:textId="77777777" w:rsidR="000612C1" w:rsidRDefault="000612C1" w:rsidP="000612C1"/>
    <w:p w14:paraId="209E6CC5" w14:textId="77777777" w:rsidR="000612C1" w:rsidRDefault="000612C1" w:rsidP="000612C1">
      <w:pPr>
        <w:rPr>
          <w:b/>
        </w:rPr>
      </w:pPr>
      <w:r>
        <w:rPr>
          <w:b/>
        </w:rPr>
        <w:t>Unterstützungsleistungen für einkommensschwache Familien</w:t>
      </w:r>
    </w:p>
    <w:p w14:paraId="78BF8D64" w14:textId="77777777" w:rsidR="000612C1" w:rsidRDefault="007A3F06" w:rsidP="000612C1">
      <w:r>
        <w:t xml:space="preserve">Ist es </w:t>
      </w:r>
      <w:r w:rsidR="000612C1">
        <w:t>Eltern</w:t>
      </w:r>
      <w:r>
        <w:t xml:space="preserve"> nicht möglich,</w:t>
      </w:r>
      <w:r w:rsidR="000612C1">
        <w:t xml:space="preserve"> ihren Lebensunterhalt selbst </w:t>
      </w:r>
      <w:r>
        <w:t xml:space="preserve">zu </w:t>
      </w:r>
      <w:r w:rsidR="000612C1">
        <w:t xml:space="preserve">bestreiten, können sie Arbeitslosengeld II oder im Falle der Nichterwerbsfähigkeit Sozialhilfe beziehen. Dabei werden Kinder entsprechend ihrer Bedarfe berücksichtigt. Würden Niedrigeinkommensbezieher nur aufgrund dieser Bedarfe der Kinder in den Bezug von Arbeitslosengeld II rutschen, wird ihnen alternativ der Kinderzuschlag gewährt. Zudem können Niedrigeinkommensbezieher, die kein Arbeitslosengeld II beziehen, Wohngeld erhalten. Um die Kinder aus wirtschaftlich schwachen Haushalten in Deutschland stärker zu fördern, wurde über diese Leistungen hinaus ein Bildungs- und Teilhabepaket aufgelegt, mit dem die Schülerbeförderung, das Mittagessen in </w:t>
      </w:r>
      <w:r>
        <w:t xml:space="preserve">der </w:t>
      </w:r>
      <w:r w:rsidR="000612C1">
        <w:t>Schule, Schulausflüge, Lernmaterialien, Nachhilfe und Vereinsmitgliedschaften gefördert werden. Dies steht Familien mit geringem Einkommen unabhängig vom Bezug der oben genannten Leistungen offen. Die Ausbildung älterer heranwachsender Kinder wird über BAföG und Berufsausbildungsbeihilfe gefördert</w:t>
      </w:r>
      <w:r>
        <w:t>.</w:t>
      </w:r>
      <w:r w:rsidR="000612C1">
        <w:t xml:space="preserve"> </w:t>
      </w:r>
      <w:r>
        <w:t>D</w:t>
      </w:r>
      <w:r w:rsidR="000612C1">
        <w:t xml:space="preserve">abei ist der Empfängerkreis deutlich größer als im Falle der klassischen Sozialleistungen. </w:t>
      </w:r>
    </w:p>
    <w:p w14:paraId="67A02EA3" w14:textId="77777777" w:rsidR="000612C1" w:rsidRDefault="000612C1" w:rsidP="000612C1"/>
    <w:p w14:paraId="072A000E" w14:textId="77777777" w:rsidR="000612C1" w:rsidRDefault="000612C1" w:rsidP="000612C1">
      <w:pPr>
        <w:pStyle w:val="Beschriftung"/>
      </w:pPr>
      <w:bookmarkStart w:id="143" w:name="_Toc492387063"/>
      <w:r>
        <w:t xml:space="preserve">Tabelle </w:t>
      </w:r>
      <w:r w:rsidR="00B123EF">
        <w:fldChar w:fldCharType="begin"/>
      </w:r>
      <w:r w:rsidR="00B123EF">
        <w:instrText xml:space="preserve"> STYLEREF 1 \s </w:instrText>
      </w:r>
      <w:r w:rsidR="00B123EF">
        <w:fldChar w:fldCharType="separate"/>
      </w:r>
      <w:r w:rsidR="006D122C">
        <w:rPr>
          <w:noProof/>
        </w:rPr>
        <w:t>5</w:t>
      </w:r>
      <w:r w:rsidR="00B123EF">
        <w:rPr>
          <w:noProof/>
        </w:rPr>
        <w:fldChar w:fldCharType="end"/>
      </w:r>
      <w:r w:rsidR="002A1515">
        <w:noBreakHyphen/>
      </w:r>
      <w:r w:rsidR="00B123EF">
        <w:fldChar w:fldCharType="begin"/>
      </w:r>
      <w:r w:rsidR="00B123EF">
        <w:instrText xml:space="preserve"> SEQ Tabelle \* ARABIC \s 1 </w:instrText>
      </w:r>
      <w:r w:rsidR="00B123EF">
        <w:fldChar w:fldCharType="separate"/>
      </w:r>
      <w:r w:rsidR="006D122C">
        <w:rPr>
          <w:noProof/>
        </w:rPr>
        <w:t>3</w:t>
      </w:r>
      <w:r w:rsidR="00B123EF">
        <w:rPr>
          <w:noProof/>
        </w:rPr>
        <w:fldChar w:fldCharType="end"/>
      </w:r>
      <w:r>
        <w:t>: Unterstützungsleistungen für einkommensschwache Familien</w:t>
      </w:r>
      <w:bookmarkEnd w:id="143"/>
    </w:p>
    <w:tbl>
      <w:tblPr>
        <w:tblStyle w:val="Tabellenraster"/>
        <w:tblW w:w="0" w:type="auto"/>
        <w:tblLook w:val="04A0" w:firstRow="1" w:lastRow="0" w:firstColumn="1" w:lastColumn="0" w:noHBand="0" w:noVBand="1"/>
      </w:tblPr>
      <w:tblGrid>
        <w:gridCol w:w="2321"/>
        <w:gridCol w:w="4964"/>
        <w:gridCol w:w="1975"/>
      </w:tblGrid>
      <w:tr w:rsidR="000612C1" w14:paraId="60510FC2" w14:textId="77777777" w:rsidTr="007A3F06">
        <w:trPr>
          <w:cnfStyle w:val="100000000000" w:firstRow="1" w:lastRow="0" w:firstColumn="0" w:lastColumn="0" w:oddVBand="0" w:evenVBand="0" w:oddHBand="0" w:evenHBand="0" w:firstRowFirstColumn="0" w:firstRowLastColumn="0" w:lastRowFirstColumn="0" w:lastRowLastColumn="0"/>
        </w:trPr>
        <w:tc>
          <w:tcPr>
            <w:tcW w:w="2321" w:type="dxa"/>
            <w:hideMark/>
          </w:tcPr>
          <w:p w14:paraId="7150CE95" w14:textId="77777777" w:rsidR="000612C1" w:rsidRDefault="000612C1">
            <w:r>
              <w:t>Leistung</w:t>
            </w:r>
          </w:p>
        </w:tc>
        <w:tc>
          <w:tcPr>
            <w:tcW w:w="4964" w:type="dxa"/>
            <w:hideMark/>
          </w:tcPr>
          <w:p w14:paraId="44121E7E" w14:textId="77777777" w:rsidR="000612C1" w:rsidRDefault="000612C1">
            <w:r>
              <w:t>Beschreibung</w:t>
            </w:r>
          </w:p>
        </w:tc>
        <w:tc>
          <w:tcPr>
            <w:tcW w:w="1975" w:type="dxa"/>
            <w:hideMark/>
          </w:tcPr>
          <w:p w14:paraId="0628A510" w14:textId="77777777" w:rsidR="000612C1" w:rsidRDefault="000612C1">
            <w:r>
              <w:t>Besondere Regeln bei Mehrkindfamilien</w:t>
            </w:r>
          </w:p>
        </w:tc>
      </w:tr>
      <w:tr w:rsidR="000612C1" w14:paraId="5575F4BF" w14:textId="77777777" w:rsidTr="007A3F06">
        <w:tc>
          <w:tcPr>
            <w:tcW w:w="2321" w:type="dxa"/>
            <w:tcBorders>
              <w:top w:val="single" w:sz="4" w:space="0" w:color="auto"/>
              <w:left w:val="single" w:sz="4" w:space="0" w:color="auto"/>
              <w:bottom w:val="single" w:sz="4" w:space="0" w:color="auto"/>
              <w:right w:val="single" w:sz="4" w:space="0" w:color="auto"/>
            </w:tcBorders>
            <w:hideMark/>
          </w:tcPr>
          <w:p w14:paraId="20D6611E" w14:textId="77777777" w:rsidR="000612C1" w:rsidRDefault="000612C1">
            <w:r>
              <w:t>Kindbezogener Anteil</w:t>
            </w:r>
          </w:p>
          <w:p w14:paraId="5B5874FE" w14:textId="77777777" w:rsidR="000612C1" w:rsidRDefault="000612C1">
            <w:r>
              <w:t>an Arbeitslosengeld II</w:t>
            </w:r>
          </w:p>
          <w:p w14:paraId="6B8D1DD8" w14:textId="77777777" w:rsidR="000612C1" w:rsidRDefault="000612C1">
            <w:r>
              <w:t>(Sozialgeld) und Sozialhilfe</w:t>
            </w:r>
          </w:p>
        </w:tc>
        <w:tc>
          <w:tcPr>
            <w:tcW w:w="4964" w:type="dxa"/>
            <w:tcBorders>
              <w:top w:val="single" w:sz="4" w:space="0" w:color="auto"/>
              <w:left w:val="single" w:sz="4" w:space="0" w:color="auto"/>
              <w:bottom w:val="single" w:sz="4" w:space="0" w:color="auto"/>
              <w:right w:val="single" w:sz="4" w:space="0" w:color="auto"/>
            </w:tcBorders>
            <w:hideMark/>
          </w:tcPr>
          <w:p w14:paraId="1FBEE50D" w14:textId="77777777" w:rsidR="000612C1" w:rsidRDefault="000612C1">
            <w:r>
              <w:t xml:space="preserve">Der Regelsatz liegt für Kinder, die jünger als 6 Jahre sind, bei 237 Euro, für 6- bis 13- Jährige bei 291 Euro und für 14- bis 17-Jährige </w:t>
            </w:r>
            <w:r w:rsidR="007A3F06">
              <w:t xml:space="preserve">bei </w:t>
            </w:r>
            <w:r>
              <w:t>311 Euro. Zudem wird größeren Familien eine größere Wohnung finanziert.</w:t>
            </w:r>
          </w:p>
        </w:tc>
        <w:tc>
          <w:tcPr>
            <w:tcW w:w="1975" w:type="dxa"/>
            <w:tcBorders>
              <w:top w:val="single" w:sz="4" w:space="0" w:color="auto"/>
              <w:left w:val="single" w:sz="4" w:space="0" w:color="auto"/>
              <w:bottom w:val="single" w:sz="4" w:space="0" w:color="auto"/>
              <w:right w:val="single" w:sz="4" w:space="0" w:color="auto"/>
            </w:tcBorders>
            <w:hideMark/>
          </w:tcPr>
          <w:p w14:paraId="7965E7AE" w14:textId="77777777" w:rsidR="000612C1" w:rsidRDefault="000612C1">
            <w:r>
              <w:t>Keine gezielten Regelungen</w:t>
            </w:r>
            <w:r w:rsidR="007A3F06">
              <w:t>.</w:t>
            </w:r>
          </w:p>
        </w:tc>
      </w:tr>
      <w:tr w:rsidR="000612C1" w14:paraId="00D1C30C" w14:textId="77777777" w:rsidTr="007A3F06">
        <w:tc>
          <w:tcPr>
            <w:tcW w:w="2321" w:type="dxa"/>
            <w:tcBorders>
              <w:top w:val="single" w:sz="4" w:space="0" w:color="auto"/>
              <w:left w:val="single" w:sz="4" w:space="0" w:color="auto"/>
              <w:bottom w:val="single" w:sz="4" w:space="0" w:color="auto"/>
              <w:right w:val="single" w:sz="4" w:space="0" w:color="auto"/>
            </w:tcBorders>
            <w:hideMark/>
          </w:tcPr>
          <w:p w14:paraId="293B2B04" w14:textId="77777777" w:rsidR="000612C1" w:rsidRDefault="000612C1">
            <w:r>
              <w:t>Kinderzuschlag</w:t>
            </w:r>
          </w:p>
        </w:tc>
        <w:tc>
          <w:tcPr>
            <w:tcW w:w="4964" w:type="dxa"/>
            <w:tcBorders>
              <w:top w:val="single" w:sz="4" w:space="0" w:color="auto"/>
              <w:left w:val="single" w:sz="4" w:space="0" w:color="auto"/>
              <w:bottom w:val="single" w:sz="4" w:space="0" w:color="auto"/>
              <w:right w:val="single" w:sz="4" w:space="0" w:color="auto"/>
            </w:tcBorders>
            <w:hideMark/>
          </w:tcPr>
          <w:p w14:paraId="5DEDF3F2" w14:textId="77777777" w:rsidR="000612C1" w:rsidRDefault="000612C1">
            <w:r>
              <w:t xml:space="preserve">Den Kinderzuschlag erhalten Familien, die ansonsten nur aufgrund der Bedarfe der Kinder in den Bezug von Arbeitslosengeld II rutschen würden. Er beträgt maximal 170 Euro. </w:t>
            </w:r>
          </w:p>
        </w:tc>
        <w:tc>
          <w:tcPr>
            <w:tcW w:w="1975" w:type="dxa"/>
            <w:tcBorders>
              <w:top w:val="single" w:sz="4" w:space="0" w:color="auto"/>
              <w:left w:val="single" w:sz="4" w:space="0" w:color="auto"/>
              <w:bottom w:val="single" w:sz="4" w:space="0" w:color="auto"/>
              <w:right w:val="single" w:sz="4" w:space="0" w:color="auto"/>
            </w:tcBorders>
            <w:hideMark/>
          </w:tcPr>
          <w:p w14:paraId="0CB46D4C" w14:textId="77777777" w:rsidR="000612C1" w:rsidRDefault="000612C1">
            <w:r>
              <w:t>Keine gezielten Regelungen</w:t>
            </w:r>
            <w:r w:rsidR="007A3F06">
              <w:t>.</w:t>
            </w:r>
          </w:p>
        </w:tc>
      </w:tr>
      <w:tr w:rsidR="000612C1" w14:paraId="0E08BEEC" w14:textId="77777777" w:rsidTr="007A3F06">
        <w:tc>
          <w:tcPr>
            <w:tcW w:w="2321" w:type="dxa"/>
            <w:tcBorders>
              <w:top w:val="single" w:sz="4" w:space="0" w:color="auto"/>
              <w:left w:val="single" w:sz="4" w:space="0" w:color="auto"/>
              <w:bottom w:val="single" w:sz="4" w:space="0" w:color="auto"/>
              <w:right w:val="single" w:sz="4" w:space="0" w:color="auto"/>
            </w:tcBorders>
            <w:hideMark/>
          </w:tcPr>
          <w:p w14:paraId="0A344CF3" w14:textId="77777777" w:rsidR="000612C1" w:rsidRDefault="000612C1">
            <w:r>
              <w:t>Kindbezogener Anteil</w:t>
            </w:r>
          </w:p>
          <w:p w14:paraId="1378B27D" w14:textId="77777777" w:rsidR="000612C1" w:rsidRDefault="000612C1">
            <w:r>
              <w:t>am Wohngeld</w:t>
            </w:r>
          </w:p>
        </w:tc>
        <w:tc>
          <w:tcPr>
            <w:tcW w:w="4964" w:type="dxa"/>
            <w:tcBorders>
              <w:top w:val="single" w:sz="4" w:space="0" w:color="auto"/>
              <w:left w:val="single" w:sz="4" w:space="0" w:color="auto"/>
              <w:bottom w:val="single" w:sz="4" w:space="0" w:color="auto"/>
              <w:right w:val="single" w:sz="4" w:space="0" w:color="auto"/>
            </w:tcBorders>
            <w:hideMark/>
          </w:tcPr>
          <w:p w14:paraId="18642AD5" w14:textId="77777777" w:rsidR="000612C1" w:rsidRDefault="000612C1">
            <w:r>
              <w:t>Niedrigeinkommensbezieher, die kein Arbeitslosengeld II beziehen</w:t>
            </w:r>
            <w:r w:rsidR="00D60302">
              <w:t>,</w:t>
            </w:r>
            <w:r>
              <w:t xml:space="preserve"> können Wohngeld erhalten. Die Höhe richtet sich u.a. nach der Haushaltsgröße und damit auch </w:t>
            </w:r>
            <w:r w:rsidR="007A3F06">
              <w:t xml:space="preserve">nach </w:t>
            </w:r>
            <w:r>
              <w:t>der Kinderzahl.</w:t>
            </w:r>
          </w:p>
        </w:tc>
        <w:tc>
          <w:tcPr>
            <w:tcW w:w="1975" w:type="dxa"/>
            <w:tcBorders>
              <w:top w:val="single" w:sz="4" w:space="0" w:color="auto"/>
              <w:left w:val="single" w:sz="4" w:space="0" w:color="auto"/>
              <w:bottom w:val="single" w:sz="4" w:space="0" w:color="auto"/>
              <w:right w:val="single" w:sz="4" w:space="0" w:color="auto"/>
            </w:tcBorders>
            <w:hideMark/>
          </w:tcPr>
          <w:p w14:paraId="55CBFF2A" w14:textId="77777777" w:rsidR="000612C1" w:rsidRDefault="000612C1">
            <w:r>
              <w:t>Keine gezielten Regelungen</w:t>
            </w:r>
            <w:r w:rsidR="007A3F06">
              <w:t>.</w:t>
            </w:r>
          </w:p>
        </w:tc>
      </w:tr>
      <w:tr w:rsidR="000612C1" w14:paraId="1B50DEF9" w14:textId="77777777" w:rsidTr="007A3F06">
        <w:tc>
          <w:tcPr>
            <w:tcW w:w="2321" w:type="dxa"/>
            <w:tcBorders>
              <w:top w:val="single" w:sz="4" w:space="0" w:color="auto"/>
              <w:left w:val="single" w:sz="4" w:space="0" w:color="auto"/>
              <w:bottom w:val="single" w:sz="4" w:space="0" w:color="auto"/>
              <w:right w:val="single" w:sz="4" w:space="0" w:color="auto"/>
            </w:tcBorders>
            <w:hideMark/>
          </w:tcPr>
          <w:p w14:paraId="009118A3" w14:textId="77777777" w:rsidR="000612C1" w:rsidRDefault="000612C1">
            <w:r>
              <w:t xml:space="preserve">Bildungs- und Teilhabepaket </w:t>
            </w:r>
          </w:p>
        </w:tc>
        <w:tc>
          <w:tcPr>
            <w:tcW w:w="4964" w:type="dxa"/>
            <w:tcBorders>
              <w:top w:val="single" w:sz="4" w:space="0" w:color="auto"/>
              <w:left w:val="single" w:sz="4" w:space="0" w:color="auto"/>
              <w:bottom w:val="single" w:sz="4" w:space="0" w:color="auto"/>
              <w:right w:val="single" w:sz="4" w:space="0" w:color="auto"/>
            </w:tcBorders>
            <w:hideMark/>
          </w:tcPr>
          <w:p w14:paraId="596AE1D5" w14:textId="77777777" w:rsidR="000612C1" w:rsidRDefault="000612C1" w:rsidP="004D3597">
            <w:r>
              <w:t xml:space="preserve">Das Bildungs- und Teilhabepaket richtet sich an Bezieher von Arbeitslosengeld II oder Sozialhilfe, Kinderzuschlag oder Wohngeld sowie Geringverdiener. Mit ihm kann Familien eine Förderung bei Schülerbeförderungen, Klassenfahrten, Mittagessen in der Schule, Lernmaterialien, Nachhilfe und Vereinsmitgliedschaften gewährt werden. </w:t>
            </w:r>
          </w:p>
        </w:tc>
        <w:tc>
          <w:tcPr>
            <w:tcW w:w="1975" w:type="dxa"/>
            <w:tcBorders>
              <w:top w:val="single" w:sz="4" w:space="0" w:color="auto"/>
              <w:left w:val="single" w:sz="4" w:space="0" w:color="auto"/>
              <w:bottom w:val="single" w:sz="4" w:space="0" w:color="auto"/>
              <w:right w:val="single" w:sz="4" w:space="0" w:color="auto"/>
            </w:tcBorders>
            <w:hideMark/>
          </w:tcPr>
          <w:p w14:paraId="74668031" w14:textId="77777777" w:rsidR="000612C1" w:rsidRDefault="000612C1">
            <w:r>
              <w:t>Keine gezielten Regelungen</w:t>
            </w:r>
            <w:r w:rsidR="007A3F06">
              <w:t>.</w:t>
            </w:r>
          </w:p>
        </w:tc>
      </w:tr>
      <w:tr w:rsidR="000612C1" w14:paraId="754B4BD4" w14:textId="77777777" w:rsidTr="007A3F06">
        <w:tc>
          <w:tcPr>
            <w:tcW w:w="2321" w:type="dxa"/>
            <w:tcBorders>
              <w:top w:val="single" w:sz="4" w:space="0" w:color="auto"/>
              <w:left w:val="single" w:sz="4" w:space="0" w:color="auto"/>
              <w:bottom w:val="single" w:sz="4" w:space="0" w:color="auto"/>
              <w:right w:val="single" w:sz="4" w:space="0" w:color="auto"/>
            </w:tcBorders>
            <w:hideMark/>
          </w:tcPr>
          <w:p w14:paraId="0886C403" w14:textId="77777777" w:rsidR="000612C1" w:rsidRDefault="000612C1">
            <w:r>
              <w:t xml:space="preserve">BAföG und Berufsausbildungsbeihilfe </w:t>
            </w:r>
          </w:p>
        </w:tc>
        <w:tc>
          <w:tcPr>
            <w:tcW w:w="4964" w:type="dxa"/>
            <w:tcBorders>
              <w:top w:val="single" w:sz="4" w:space="0" w:color="auto"/>
              <w:left w:val="single" w:sz="4" w:space="0" w:color="auto"/>
              <w:bottom w:val="single" w:sz="4" w:space="0" w:color="auto"/>
              <w:right w:val="single" w:sz="4" w:space="0" w:color="auto"/>
            </w:tcBorders>
            <w:hideMark/>
          </w:tcPr>
          <w:p w14:paraId="351A5A7E" w14:textId="77777777" w:rsidR="000612C1" w:rsidRDefault="000612C1">
            <w:r>
              <w:t>Die Höhe der Leistungen ist von den finanziellen Mitteln der Eltern abhängig. Der BAföG-Höchstsatz liegt bei 735 Euro. Ein Teil der Leistungen muss nach Abschluss der Ausbildung zurückgezahlt werden</w:t>
            </w:r>
            <w:r w:rsidR="007A3F06">
              <w:t>.</w:t>
            </w:r>
          </w:p>
        </w:tc>
        <w:tc>
          <w:tcPr>
            <w:tcW w:w="1975" w:type="dxa"/>
            <w:tcBorders>
              <w:top w:val="single" w:sz="4" w:space="0" w:color="auto"/>
              <w:left w:val="single" w:sz="4" w:space="0" w:color="auto"/>
              <w:bottom w:val="single" w:sz="4" w:space="0" w:color="auto"/>
              <w:right w:val="single" w:sz="4" w:space="0" w:color="auto"/>
            </w:tcBorders>
            <w:hideMark/>
          </w:tcPr>
          <w:p w14:paraId="4F0E5E7A" w14:textId="77777777" w:rsidR="000612C1" w:rsidRDefault="000612C1">
            <w:r>
              <w:t>Keine gezielten Regelungen</w:t>
            </w:r>
            <w:r w:rsidR="007A3F06">
              <w:t>.</w:t>
            </w:r>
          </w:p>
        </w:tc>
      </w:tr>
    </w:tbl>
    <w:p w14:paraId="64A8F83A" w14:textId="77777777" w:rsidR="000612C1" w:rsidRDefault="000612C1" w:rsidP="000612C1">
      <w:pPr>
        <w:pStyle w:val="Quelle"/>
      </w:pPr>
      <w:r>
        <w:t>Quelle: Eigene Zusammenstellung</w:t>
      </w:r>
    </w:p>
    <w:p w14:paraId="4147BEC8" w14:textId="77777777" w:rsidR="000612C1" w:rsidRDefault="000612C1" w:rsidP="000612C1"/>
    <w:p w14:paraId="786EE634" w14:textId="77777777" w:rsidR="000612C1" w:rsidRDefault="000612C1" w:rsidP="000612C1">
      <w:pPr>
        <w:rPr>
          <w:b/>
        </w:rPr>
      </w:pPr>
      <w:r>
        <w:rPr>
          <w:b/>
        </w:rPr>
        <w:t>Betreuungsangebote und ihre Ausgestaltung</w:t>
      </w:r>
    </w:p>
    <w:p w14:paraId="51825A24" w14:textId="77777777" w:rsidR="000612C1" w:rsidRDefault="000612C1" w:rsidP="000612C1">
      <w:r>
        <w:t>Die Bereitstellung von Betreuungsangeboten in Kitas, Kindergärten, Ganztagsschulen und Horten ist eine zentrale familienpolitische Leistung. Ab dem 12. Lebensmonat besteht ein Rechtsanspruch auf einen Betreuungsplatz. Allerdings unterscheidet sich die Ausgestaltung der Angebote mit Blick auf Umfang, Art und Elternbeiträge regional sehr stark, sodass hier keine differenziertere Darstellung möglich ist. Dies ist darauf zurückzuführen, dass die Ausgestaltung der Betreuungsinfrastruktur im Wesentlichen in kommunaler Zuständigkeit liegt. Es lässt sich jedoch sagen, dass in den meisten Kommunen in folgenden Bereichen besondere Regelungen für Mehrkindfamilien gelten:</w:t>
      </w:r>
    </w:p>
    <w:p w14:paraId="10C8FDA8" w14:textId="77777777" w:rsidR="009F5457" w:rsidRDefault="009F5457" w:rsidP="000612C1"/>
    <w:p w14:paraId="09B7E310" w14:textId="77777777" w:rsidR="000612C1" w:rsidRDefault="000612C1" w:rsidP="000612C1">
      <w:pPr>
        <w:pStyle w:val="Listenabsatz"/>
        <w:numPr>
          <w:ilvl w:val="0"/>
          <w:numId w:val="46"/>
        </w:numPr>
      </w:pPr>
      <w:r>
        <w:t>Geschwisterregelungen bei der Platzvergabe: Besucht bereits ein Kind eine Betreuungseinrichtung oder (Ganztags-) Schule, werden jüngere Geschwister bei der Platzvergabe in der Regel bevorzugt.</w:t>
      </w:r>
    </w:p>
    <w:p w14:paraId="6E8E85CC" w14:textId="77777777" w:rsidR="000612C1" w:rsidRDefault="000612C1" w:rsidP="000612C1">
      <w:pPr>
        <w:pStyle w:val="Listenabsatz"/>
        <w:numPr>
          <w:ilvl w:val="0"/>
          <w:numId w:val="46"/>
        </w:numPr>
      </w:pPr>
      <w:r>
        <w:t>Reduzierte Elternbeiträge: In den meisten Kommunen wirkt sich die Zahl der betreuten Kinder aus einer Familie auf die Höhe der Elternbeiträge aus</w:t>
      </w:r>
      <w:r w:rsidR="009F5457">
        <w:t>. Die</w:t>
      </w:r>
      <w:r>
        <w:t xml:space="preserve"> konkreten Preismodelle sind allerdings unterschiedlich.</w:t>
      </w:r>
    </w:p>
    <w:p w14:paraId="6CAFCAA8" w14:textId="77777777" w:rsidR="000612C1" w:rsidRDefault="000612C1" w:rsidP="000612C1"/>
    <w:p w14:paraId="2EFE906F" w14:textId="275E0660" w:rsidR="000612C1" w:rsidRDefault="000612C1" w:rsidP="000612C1">
      <w:r>
        <w:t>Darüber hinaus gibt es in vielen Kommunen weitere Angebote für Familien, wie Jugendzentren und Ferienspiele. Zudem stellen die Jugendämter Hilfen zur Erziehung bereit, die sich insbesondere an Familien in Konfliktsituationen richten. Die Art und Ausgestaltung dieser Angebote ist vielfältig und kann sich regional deutlich unterscheiden.</w:t>
      </w:r>
      <w:r w:rsidR="001C55B0">
        <w:t xml:space="preserve"> </w:t>
      </w:r>
    </w:p>
    <w:p w14:paraId="76F7C079" w14:textId="77777777" w:rsidR="000612C1" w:rsidRDefault="000612C1" w:rsidP="000612C1"/>
    <w:p w14:paraId="199FCD1B" w14:textId="77777777" w:rsidR="000612C1" w:rsidRDefault="000612C1" w:rsidP="000612C1">
      <w:pPr>
        <w:rPr>
          <w:b/>
        </w:rPr>
      </w:pPr>
      <w:r>
        <w:rPr>
          <w:b/>
        </w:rPr>
        <w:t>Wohnraumförderung</w:t>
      </w:r>
    </w:p>
    <w:p w14:paraId="228C550F" w14:textId="77777777" w:rsidR="000612C1" w:rsidRDefault="000612C1" w:rsidP="000612C1">
      <w:r>
        <w:t>Einige Bundesländer verfügen über besondere Darlehensprogramme für Familien beim Wohnungserwerb, wie das Bayrische Wohnungsbauprogramm, das überdies einen Zuschuss von 1.500 Euro je Kind gewährt. Darüber profitieren Mehrkindfamilien häufig von der Bereitstellung von Sozialwohnungen, auch wenn sie nicht explizit bevorzugt berücksichtigt werden.</w:t>
      </w:r>
    </w:p>
    <w:p w14:paraId="7CA7E887" w14:textId="77777777" w:rsidR="000612C1" w:rsidRDefault="000612C1" w:rsidP="000612C1">
      <w:r>
        <w:t xml:space="preserve"> </w:t>
      </w:r>
    </w:p>
    <w:p w14:paraId="50907934" w14:textId="77777777" w:rsidR="000612C1" w:rsidRDefault="000612C1" w:rsidP="000612C1">
      <w:pPr>
        <w:rPr>
          <w:b/>
        </w:rPr>
      </w:pPr>
      <w:r>
        <w:rPr>
          <w:b/>
        </w:rPr>
        <w:t>Preisermäßigungen für Familien</w:t>
      </w:r>
    </w:p>
    <w:p w14:paraId="5186AAF6" w14:textId="77777777" w:rsidR="000612C1" w:rsidRDefault="000612C1" w:rsidP="000612C1">
      <w:r>
        <w:t xml:space="preserve">Viele Bundesländer und Kommunen gewähren Familien Preisnachlässe bei der Nutzung öffentlicher Einrichtungen, angefangen vom öffentlichen Personennahverkehr über Museen bis hin zu Schwimmbädern und Ähnlichem. Zum Teil gibt es Sonderregelungen für Mehrkindfamilien, wie den Familienpass in Sachsen, mit dem diese kostenlos Zutritt zu Museen, Burgen und Schlössern erhalten. Im Rahmen des vorliegenden Gutachtens lässt sich aufgrund der Vielfalt dieser Ermäßigungen und der regionalen Unterschiede kein differenziertes Bild zeichnen. Dennoch lässt sich sagen, dass diese Ermäßigungen insbesondere für große Familien mit beschränkten Budget sehr wichtig sind, die sich ansonsten eine entsprechende Teilhabe am sozialen und kulturellen Leben häufig nicht leisten könnten. </w:t>
      </w:r>
    </w:p>
    <w:p w14:paraId="36598EDD" w14:textId="77777777" w:rsidR="000612C1" w:rsidRDefault="000612C1" w:rsidP="000612C1"/>
    <w:p w14:paraId="24CA728D" w14:textId="77777777" w:rsidR="000612C1" w:rsidRDefault="000612C1" w:rsidP="000612C1">
      <w:pPr>
        <w:pStyle w:val="berschrift2"/>
        <w:numPr>
          <w:ilvl w:val="1"/>
          <w:numId w:val="45"/>
        </w:numPr>
        <w:ind w:left="1134" w:hanging="1134"/>
      </w:pPr>
      <w:bookmarkStart w:id="144" w:name="_Toc491940463"/>
      <w:r>
        <w:t>Abgeleitete Politikempfehlungen</w:t>
      </w:r>
      <w:bookmarkEnd w:id="144"/>
    </w:p>
    <w:p w14:paraId="059962E5" w14:textId="77777777" w:rsidR="000612C1" w:rsidRDefault="000612C1" w:rsidP="000612C1">
      <w:r>
        <w:t xml:space="preserve">Die zuvor beschriebenen Maßnahmen sollten aus Sicht der vorhergehenden Analysen </w:t>
      </w:r>
      <w:r w:rsidR="0091371A">
        <w:t xml:space="preserve">an folgenden Stellen </w:t>
      </w:r>
      <w:r>
        <w:t xml:space="preserve">um weitere </w:t>
      </w:r>
      <w:r w:rsidR="00BC32B0">
        <w:t>Ansätze</w:t>
      </w:r>
      <w:r>
        <w:t xml:space="preserve"> zur Unterstützung von Mehrkindfamilien ergänzt werden. </w:t>
      </w:r>
    </w:p>
    <w:p w14:paraId="68738C3C" w14:textId="77777777" w:rsidR="009477C2" w:rsidRDefault="009477C2" w:rsidP="000612C1"/>
    <w:p w14:paraId="33D7B79C" w14:textId="77777777" w:rsidR="00FE2825" w:rsidRDefault="00FE2825" w:rsidP="00481770">
      <w:r w:rsidRPr="00481770">
        <w:rPr>
          <w:b/>
        </w:rPr>
        <w:t>Finanzielle und steuerliche Förderung von Familien</w:t>
      </w:r>
      <w:r w:rsidR="00802CEC" w:rsidRPr="00481770">
        <w:rPr>
          <w:b/>
        </w:rPr>
        <w:t xml:space="preserve"> überarbeiten</w:t>
      </w:r>
    </w:p>
    <w:p w14:paraId="75AB9F08" w14:textId="77777777" w:rsidR="003E084B" w:rsidRDefault="009C2FAD" w:rsidP="00802CEC">
      <w:r>
        <w:t>In den</w:t>
      </w:r>
      <w:r w:rsidR="00802CEC">
        <w:t xml:space="preserve"> Jahren 2009 bis 2013 </w:t>
      </w:r>
      <w:r>
        <w:t xml:space="preserve">wurde im Auftrag </w:t>
      </w:r>
      <w:r w:rsidR="00F95AAA">
        <w:t xml:space="preserve">der </w:t>
      </w:r>
      <w:r>
        <w:t xml:space="preserve">Finanz- und Familienminister </w:t>
      </w:r>
      <w:r w:rsidR="00802CEC">
        <w:t>von einer Reihe namhafte</w:t>
      </w:r>
      <w:r w:rsidR="00F95AAA">
        <w:t>r</w:t>
      </w:r>
      <w:r w:rsidR="00802CEC">
        <w:t xml:space="preserve"> F</w:t>
      </w:r>
      <w:r>
        <w:t>orschungsinstitute eine</w:t>
      </w:r>
      <w:r w:rsidR="00802CEC">
        <w:t xml:space="preserve"> Gesamtevaluation der ehe- und familienbezogenen Leistungen in Deutschland </w:t>
      </w:r>
      <w:r>
        <w:t>durchgeführt</w:t>
      </w:r>
      <w:r w:rsidR="00F95AAA">
        <w:t>.</w:t>
      </w:r>
      <w:r>
        <w:t xml:space="preserve"> Diese </w:t>
      </w:r>
      <w:r w:rsidR="00802CEC">
        <w:t xml:space="preserve">hat gezeigt, dass </w:t>
      </w:r>
      <w:r w:rsidR="00C6368A">
        <w:t>die Leistungen</w:t>
      </w:r>
      <w:r w:rsidR="00802CEC">
        <w:t xml:space="preserve"> </w:t>
      </w:r>
      <w:r w:rsidR="003E2616">
        <w:t>in vielen Fällen schlecht aufeinander abgestimmt sind und sich teilweise in ihren Wirkungen sogar gegenseitig behinder</w:t>
      </w:r>
      <w:r w:rsidR="00F95AAA">
        <w:t>n</w:t>
      </w:r>
      <w:r w:rsidR="003E2616">
        <w:t xml:space="preserve"> (Prognos, 2014).</w:t>
      </w:r>
      <w:r w:rsidR="009477C2">
        <w:t xml:space="preserve"> Zudem wurden </w:t>
      </w:r>
      <w:r w:rsidR="00454D12">
        <w:t>von den beteiligten Forscher</w:t>
      </w:r>
      <w:r w:rsidR="0067461F">
        <w:t>n</w:t>
      </w:r>
      <w:r w:rsidR="00454D12">
        <w:t xml:space="preserve"> </w:t>
      </w:r>
      <w:r w:rsidR="009477C2">
        <w:t xml:space="preserve">Vorschläge erarbeitet, wie </w:t>
      </w:r>
      <w:r>
        <w:t>der</w:t>
      </w:r>
      <w:r w:rsidR="009477C2">
        <w:t xml:space="preserve"> familienpolitische </w:t>
      </w:r>
      <w:r>
        <w:t>Rahmen konsistenter und damit auch effektiver gemacht werden könnte.</w:t>
      </w:r>
      <w:r w:rsidR="00454D12">
        <w:t xml:space="preserve"> </w:t>
      </w:r>
      <w:r w:rsidR="00C6368A">
        <w:t>Obschon der Gesamtevaluation zunächst von der Politik großes G</w:t>
      </w:r>
      <w:r w:rsidR="009C62CE">
        <w:t>ewicht beigemessen worden war, haben die Ergebnisse nicht zu maßgeblichen Anpassungen des ehe- und fami</w:t>
      </w:r>
      <w:r w:rsidR="003E084B">
        <w:t>lienpolitischen Rahmens geführt und sind in der politischen Diskussion zunehmend in Vergessenheit geraten.</w:t>
      </w:r>
    </w:p>
    <w:p w14:paraId="5400DB0F" w14:textId="77777777" w:rsidR="003E084B" w:rsidRDefault="003E084B" w:rsidP="00802CEC"/>
    <w:p w14:paraId="3FE0B0AE" w14:textId="77777777" w:rsidR="00802CEC" w:rsidRPr="00802CEC" w:rsidRDefault="0002627E" w:rsidP="00802CEC">
      <w:r>
        <w:t>Nach wie vor besteht also Handlungsbedarf bei den</w:t>
      </w:r>
      <w:r w:rsidR="003E084B">
        <w:t xml:space="preserve"> finanzielle</w:t>
      </w:r>
      <w:r>
        <w:t>n</w:t>
      </w:r>
      <w:r w:rsidR="003E084B">
        <w:t xml:space="preserve"> und steuerliche</w:t>
      </w:r>
      <w:r>
        <w:t xml:space="preserve">n </w:t>
      </w:r>
      <w:r w:rsidR="00A17506">
        <w:t xml:space="preserve">Leistungen für Familien, die stärker aufeinander abgestimmt und damit auch effektiver gemacht werden sollten. Mit Blick auf Mehrkindfamilien, </w:t>
      </w:r>
      <w:r w:rsidR="00F95AAA">
        <w:t xml:space="preserve">der </w:t>
      </w:r>
      <w:r w:rsidR="00A17506">
        <w:t xml:space="preserve">in der Gesamtevaluation nur am Rande erfolgte, ist zu überprüfen, ob die monetäre Förderung ausreicht und auf dem richtigen Weg erfolgt. </w:t>
      </w:r>
      <w:r w:rsidR="0067461F">
        <w:t>B</w:t>
      </w:r>
      <w:r w:rsidR="0009363D">
        <w:t xml:space="preserve">ei den </w:t>
      </w:r>
      <w:r w:rsidR="00C87581">
        <w:t>im Folgenden aufge</w:t>
      </w:r>
      <w:r w:rsidR="0009363D">
        <w:t xml:space="preserve">führten Punkten </w:t>
      </w:r>
      <w:r w:rsidR="0067461F">
        <w:t xml:space="preserve">könnte dabei </w:t>
      </w:r>
      <w:r w:rsidR="0009363D">
        <w:t>angesetzt werden.</w:t>
      </w:r>
    </w:p>
    <w:p w14:paraId="29E6E212" w14:textId="77777777" w:rsidR="000612C1" w:rsidRDefault="000612C1" w:rsidP="000612C1"/>
    <w:p w14:paraId="197BA4BB" w14:textId="77777777" w:rsidR="000612C1" w:rsidRDefault="000612C1" w:rsidP="00481770">
      <w:r w:rsidRPr="00BD52B3">
        <w:rPr>
          <w:b/>
        </w:rPr>
        <w:t>Wohneigentum fördern</w:t>
      </w:r>
      <w:r w:rsidR="0091371A" w:rsidRPr="00BD52B3">
        <w:rPr>
          <w:b/>
        </w:rPr>
        <w:t xml:space="preserve"> und familienfreundlichen Wohnraum schaffen</w:t>
      </w:r>
    </w:p>
    <w:p w14:paraId="376B6BC2" w14:textId="77777777" w:rsidR="000612C1" w:rsidRDefault="000612C1" w:rsidP="000612C1">
      <w:r>
        <w:t xml:space="preserve">Die empirischen Analysen haben gezeigt, dass vor allem bei größeren Mehrkindfamilien die Wohnraumsituation </w:t>
      </w:r>
      <w:r w:rsidR="00CC4D32">
        <w:t>problematisch</w:t>
      </w:r>
      <w:r>
        <w:t xml:space="preserve"> ist. Vor allem die Mehrkindfamilien haben seltener Wohneigentum erwerben können und wohnen häufig zur Miete. Vor allem in Ballungsräumen sind die Mieten in den letzten Jahren deutlich gestiegen (Voigtländer/Hude, 2017), sodass die Kaufkraft gerade von Familien mit größeren Mietwohnungen in Großstädten gesunken ist (Röhl/Schröder, 2017). Da die Zinsen in den letzten Jahren schneller gefallen als die Preise gestiegen sind, bestehen prinzipiell gute Möglichkeiten zum Eigentumserwerb. Auch vor dem Hintergrund der privaten Alterssicherung, bei denen Mehrkindfamilien aufgrund eines fehlenden 3-Generationen-Ansatzes in der gesetzlichen Rente Nachteile haben, ist Wohneigentum als Vermögensbildung von besonderer Bedeutung. Gerade in Universitätsstädten kommt hinzu, dass Mehrkindfamilien </w:t>
      </w:r>
      <w:r w:rsidR="00F95AAA">
        <w:t xml:space="preserve">auf dem </w:t>
      </w:r>
      <w:r>
        <w:t xml:space="preserve">Mietmarkt mit Studenten-WGs konkurrieren müssen und damit </w:t>
      </w:r>
      <w:r w:rsidR="00F95AAA">
        <w:t xml:space="preserve">der </w:t>
      </w:r>
      <w:r>
        <w:t xml:space="preserve">Wohneigentumsbildung auch aus dieser Sicht zentrale Bedeutung </w:t>
      </w:r>
      <w:r w:rsidR="00944129">
        <w:t>zukommt</w:t>
      </w:r>
      <w:r>
        <w:t>.</w:t>
      </w:r>
    </w:p>
    <w:p w14:paraId="2F11B271" w14:textId="77777777" w:rsidR="000612C1" w:rsidRDefault="000612C1" w:rsidP="000612C1"/>
    <w:p w14:paraId="54F75F08" w14:textId="77777777" w:rsidR="000612C1" w:rsidRDefault="000612C1" w:rsidP="000612C1">
      <w:r>
        <w:t>Mehrkindfamilien können jedoch nicht im zielführenden Maße von der Eigentumsbildung profitieren. Zum einen ist das Angebot von Einfamilienhäusern mit mehreren Kinderzimmern oder größeren Mietwohnungen begrenzt. Zum anderen bestehen hohe Anforderungen an das Eigenkapital (Voigtländer/Hude, 2017). Aufgrund gestiegener Grunderwerbsteuern betragen die Erwerbsnebenkosten teilweise über 10 Prozent der Kaufsumme. Hinzu kommen die Anforderungen der Banken, die ebenfalls aufgrund von Regulierungen steigend sind. Insgesamt müssen die Haushalte so oft 30 Prozent der Kaufsumme aus dem Vermögen bezahlen (Voigtländer/Hude, 2017). Vor allem Mehrkindfamilien verfügen nicht über diese Vermögen, da Mehrkindfamilien in der Regel bereits früh ein erstes Kind bekommen und damit die Zeit eines doppelten Paareinkommens ohne Kinder zum Aufbau von Eigenkapital nach der Ausbildungsphase begrenzt ist.</w:t>
      </w:r>
    </w:p>
    <w:p w14:paraId="3105A8C6" w14:textId="77777777" w:rsidR="000612C1" w:rsidRDefault="000612C1" w:rsidP="000612C1"/>
    <w:p w14:paraId="412878DD" w14:textId="77777777" w:rsidR="000612C1" w:rsidRDefault="000612C1" w:rsidP="000612C1">
      <w:r>
        <w:t>Voigtländer/Hude (2017) schlagen vor, die Grunderwerbsteuer so zu gestalten, dass sie monatlich über einen Zeitraum von 10 Jahren beglichen werden kann. Außerdem sollte die Steuer gesenkt werden, wobei bei Verkäufen innerhalb von 5 Jahren jedoch eine Zusatzsteuer erhoben wird. So entstehen keine Einnahmeverluste und die Steuer sanktioniert zusätzlich die Spekulation mit Wohnungen. Durch diese Maßnahme könnten die vor allem für Mehrkindfamilien relevanten Probleme der Eigenkapitalausstattung beim Eigentumserwerb verringert werden.</w:t>
      </w:r>
    </w:p>
    <w:p w14:paraId="48B19452" w14:textId="77777777" w:rsidR="00FD352B" w:rsidRDefault="00FD352B" w:rsidP="000612C1"/>
    <w:p w14:paraId="5F93E60E" w14:textId="08171A2C" w:rsidR="00FD352B" w:rsidRDefault="00FD352B" w:rsidP="000612C1">
      <w:r>
        <w:t>Auch wenn Familien bei der Bildung von Wohneigentum stärker gefördert, wird sich</w:t>
      </w:r>
      <w:r w:rsidR="00B52662">
        <w:t xml:space="preserve"> vor dem Hintergrund der häufig vergleichsweise </w:t>
      </w:r>
      <w:r w:rsidR="00F95AAA">
        <w:t xml:space="preserve">schwachen </w:t>
      </w:r>
      <w:r w:rsidR="00B52662">
        <w:t>Einkommensposition</w:t>
      </w:r>
      <w:r>
        <w:t xml:space="preserve"> auch in Zukunft ein großer Teil der Meh</w:t>
      </w:r>
      <w:r w:rsidR="00B52662">
        <w:t xml:space="preserve">rkindfamilien </w:t>
      </w:r>
      <w:r>
        <w:t>keine eigene Immobilie leisten</w:t>
      </w:r>
      <w:r w:rsidR="00B52662">
        <w:t xml:space="preserve"> können. Insbesondere gilt das in den Großstädten, </w:t>
      </w:r>
      <w:r w:rsidR="00CC4D32">
        <w:t>in denen die</w:t>
      </w:r>
      <w:r w:rsidR="00B52662">
        <w:t xml:space="preserve"> Immobilienpreise sehr hoch liegen. D</w:t>
      </w:r>
      <w:r w:rsidR="00FF1980">
        <w:t>aher sollte die Politik</w:t>
      </w:r>
      <w:r w:rsidR="00B52662">
        <w:t xml:space="preserve"> darauf hinwirken</w:t>
      </w:r>
      <w:r w:rsidR="00FF1980">
        <w:t xml:space="preserve">, dass den Mehrkindfamilien auch ein ausreichendes Angebot an geeignetem Wohnraum zur Miete </w:t>
      </w:r>
      <w:r w:rsidR="00F95AAA">
        <w:t xml:space="preserve">zur Verfügung </w:t>
      </w:r>
      <w:r w:rsidR="00FF1980">
        <w:t xml:space="preserve">steht. </w:t>
      </w:r>
      <w:r w:rsidR="00C93339">
        <w:t xml:space="preserve">Wird sozialer Wohnungsbau geschaffen, was </w:t>
      </w:r>
      <w:r w:rsidR="00780F21">
        <w:t xml:space="preserve">aus </w:t>
      </w:r>
      <w:r w:rsidR="00C93339">
        <w:t>ökonomischer Sicht</w:t>
      </w:r>
      <w:r w:rsidR="00376078">
        <w:t xml:space="preserve"> an sich nicht unbedingt</w:t>
      </w:r>
      <w:r w:rsidR="00780F21">
        <w:t xml:space="preserve"> positiv zu bewerten ist (Schier / V</w:t>
      </w:r>
      <w:r w:rsidR="00376078">
        <w:t xml:space="preserve">ogtländer, 2016), </w:t>
      </w:r>
      <w:r w:rsidR="00A41C8A">
        <w:t>sollten insbesondere große Wohnungen gebaut werden, die für Mehrkinderfamilien geeignet sind</w:t>
      </w:r>
      <w:r w:rsidR="00436CEE">
        <w:t>, da sich diesen auch aufgrund der Konkurrenz zu Wohngemeinschaften besonders wenig Alternativen auf dem freien Wohnungsmarkt bieten. W</w:t>
      </w:r>
      <w:r w:rsidR="00C15012">
        <w:t>erden</w:t>
      </w:r>
      <w:r w:rsidR="00436CEE">
        <w:t xml:space="preserve"> Baugebiete außerhalb des sozialen Wohnungsbaus neu erschlossen,</w:t>
      </w:r>
      <w:r w:rsidR="00685F46">
        <w:t xml:space="preserve"> sollten die zuständigen Kommunalbehörden, soweit es in ihrer Macht steht, darau</w:t>
      </w:r>
      <w:r w:rsidR="00C15012">
        <w:t>f hinwirken dass auch für große Familien taugliche Wohnungen entstehen.</w:t>
      </w:r>
      <w:r w:rsidR="001C55B0">
        <w:t xml:space="preserve">  </w:t>
      </w:r>
      <w:r w:rsidR="002741E2">
        <w:t xml:space="preserve"> </w:t>
      </w:r>
    </w:p>
    <w:p w14:paraId="47ED7FE0" w14:textId="77777777" w:rsidR="000612C1" w:rsidRDefault="000612C1" w:rsidP="000612C1"/>
    <w:p w14:paraId="7D4F9794" w14:textId="77777777" w:rsidR="00802CEC" w:rsidRDefault="00802CEC" w:rsidP="00481770">
      <w:r w:rsidRPr="00481770">
        <w:rPr>
          <w:b/>
        </w:rPr>
        <w:t>Gesetzliche Rente kinderzahlorientiert gestalten</w:t>
      </w:r>
    </w:p>
    <w:p w14:paraId="7176F57C" w14:textId="77777777" w:rsidR="000612C1" w:rsidRDefault="000612C1" w:rsidP="000612C1">
      <w:r>
        <w:t xml:space="preserve">Die niedrigen Geburtenraten der letzten Jahrzehnte und eine steigende Lebenserwartung führen zu finanziellen Belastungen in den umlagefinanzierten Sozialversicherungen. Vor diesem Hintergrund wird regelmäßig diskutiert, ob Eltern und Familien mit mehreren Kindern innerhalb dieser Versicherungen nicht eine andere Stellung haben müssen als es gegenwärtig der Fall ist. Da Eltern durch ihre Entscheidung, Kinder großzuziehen, das Fortbestehen der umlagefinanzierten Systeme gewährleisten, stellt sich die Frage, ob Kinderlose nicht zu großzügig behandelt werden und eine Differenzierung nach der Kinderzahl sinnvoll ist. Kochskämper (2015) zeigt, dass eine Reform der umlagefinanzierten Sozialversicherungssysteme deshalb dringend geboten ist. </w:t>
      </w:r>
    </w:p>
    <w:p w14:paraId="7BB48576" w14:textId="77777777" w:rsidR="000612C1" w:rsidRDefault="000612C1" w:rsidP="000612C1"/>
    <w:p w14:paraId="577103F7" w14:textId="596E6B67" w:rsidR="000612C1" w:rsidRDefault="000612C1" w:rsidP="000612C1">
      <w:r>
        <w:t>Kochskämper (2015) schlägt vor, die Gesetzliche Rentenversicherung in ein System umzubauen, in dem vor allem die Kinderzahl das individuelle Rentenniveau bestimmt. Für die Gesetzliche Rentenversicherung müsste der sogenannte „Eckrentner“, der als fiktiver Versicherter als Referenzmaßstab für Rentenansprüche dient, neu definiert werden (Henman/Voigtländer, 2003, 12</w:t>
      </w:r>
      <w:r w:rsidR="007D6149">
        <w:t xml:space="preserve"> </w:t>
      </w:r>
      <w:r>
        <w:t>f.) Die zugehörige Rente würde nur dann vollständig ausgezahlt, wenn zusätzlich zwei Kinder erzogen wurden. Eltern von Mehrkindfamilien würden gestaffelt für jedes weitere Kind Rentenaufschläge erhalten, die Erziehung von weniger als zwei Kindern würde zu Rentenabschlägen führen. Je nachdem, wie die Anteile an den Erziehungskosten bewertet werden, würden demnach auch Kinderlose eine anteilige Rente erhalten. Folgt man beispielsweise der Berechnung von Werding (2005, 301)</w:t>
      </w:r>
      <w:r w:rsidR="007D6149">
        <w:t>,</w:t>
      </w:r>
      <w:r>
        <w:t xml:space="preserve"> hätten Kinderlose bei gleicher Beitragszahlung einen Anspruch auf etwa die Hälfte der umlagefinanzierten Rente von Eltern mit zwei Kindern.</w:t>
      </w:r>
    </w:p>
    <w:p w14:paraId="25B1FD90" w14:textId="77777777" w:rsidR="000612C1" w:rsidRDefault="000612C1" w:rsidP="000612C1"/>
    <w:p w14:paraId="38594731" w14:textId="77777777" w:rsidR="000612C1" w:rsidRDefault="000612C1" w:rsidP="000612C1">
      <w:r>
        <w:t xml:space="preserve">Während bei der gesetzlichen Rentenversicherung also Handlungsbedarf besteht, gilt dies nicht für die anderen Zweige des Sozialversicherungssystems. So sorgt die beitragsfreie Mitversicherung von Kindern und nicht erwerbstätigen Ehegatten in der gesetzlichen Kranken- und sozialen Pflegeversicherung bereits heute dafür, dass es an dieser Stelle nicht zu einer starken Belastung von Mehrkindfamilien kommt. Auch der erhöhte Leistungssatz in der Arbeitslosenversicherung erscheint angemessen. </w:t>
      </w:r>
    </w:p>
    <w:p w14:paraId="540D0063" w14:textId="77777777" w:rsidR="00735CED" w:rsidRDefault="00735CED" w:rsidP="000612C1"/>
    <w:p w14:paraId="11D4AAC9" w14:textId="77777777" w:rsidR="000612C1" w:rsidRDefault="000612C1" w:rsidP="00481770">
      <w:r w:rsidRPr="00BD52B3">
        <w:rPr>
          <w:b/>
        </w:rPr>
        <w:t xml:space="preserve">Betreuungsangebote </w:t>
      </w:r>
      <w:r w:rsidR="00E50694" w:rsidRPr="00BD52B3">
        <w:rPr>
          <w:b/>
        </w:rPr>
        <w:t>passgenau machen</w:t>
      </w:r>
    </w:p>
    <w:p w14:paraId="26A8AC2D" w14:textId="77777777" w:rsidR="000612C1" w:rsidRDefault="000612C1" w:rsidP="000612C1">
      <w:r>
        <w:t>Passgenaue Betreuungsangebote in Kitas, Kindergärten, Ganztagsschulen und Horten können einen zentralen Beitrag dazu leisten, das Wohlergehen der Familien in Deutschland zu steigern. Sie ermöglichen es vielen Eltern</w:t>
      </w:r>
      <w:r w:rsidR="00653950">
        <w:t>,</w:t>
      </w:r>
      <w:r>
        <w:t xml:space="preserve"> im von ihnen gewünschten Umfang erwerbstätig zu werden</w:t>
      </w:r>
      <w:r w:rsidR="00653950">
        <w:t>,</w:t>
      </w:r>
      <w:r>
        <w:t xml:space="preserve"> und wirken sich damit auch positiv auf die Einkommenssituation der Familien aus. Zudem haben Studien gezeigt, dass sich Kita und Kindergarten positiv auf die Kompetenzentwicklung der Kinder auswirken (vgl. Geis / Plünnecke, 2013). Dabei ergeben sich bei Mehrkindfamilien zum Teil spezifische Bedarfe, insbesondere da die Kinder häufig unterschiedliche Bildungs- und Betreuungseinrichtungen besuchen. Um ihre Lage zu verbessern, sollte insbesondere an folgenden Punkten angesetzt werden:</w:t>
      </w:r>
    </w:p>
    <w:p w14:paraId="2FE1F4F1" w14:textId="77777777" w:rsidR="000612C1" w:rsidRDefault="000612C1" w:rsidP="000612C1"/>
    <w:p w14:paraId="0A7E9D0B" w14:textId="4C66EB67" w:rsidR="000612C1" w:rsidRDefault="000612C1" w:rsidP="000612C1">
      <w:r>
        <w:rPr>
          <w:u w:val="single"/>
        </w:rPr>
        <w:t>Bereitstellung von Betreuungsplätzen</w:t>
      </w:r>
      <w:r>
        <w:t xml:space="preserve">: Auch wenn seit August 2013 ein Rechtsanspruch auf einen Betreuungsplatz ab dem ersten Lebensjahr besteht, deuten die vorliegenden Zahlen darauf hin, dass in Deutschland immer noch </w:t>
      </w:r>
      <w:r w:rsidR="007664FC">
        <w:t>fast 3</w:t>
      </w:r>
      <w:r>
        <w:t>00.000 Betreuungsplätze für unter Dreijährige fehlen (Geis, 2017). Diese Lücke sollte möglichst bald geschlossen werden, sodass die Familien in Zukunft bei Bedarf auch ohne langen Vorlauf zeitnah einen Kitaplatz bekommen können. Handlungsbedarf besteht auch bei den Schulkindern. Hier ist die Lage allerdings sehr unübersichtlich, da die Betreuung von Schulkindern teilweise in Ganztagsschulen, teilweise in Horten und teilweise auch in beide</w:t>
      </w:r>
      <w:r w:rsidR="007D6149">
        <w:t>n</w:t>
      </w:r>
      <w:r>
        <w:t xml:space="preserve"> gleichzeitig erfolgt. Für die Familien ist dabei in der Regel vor allem wichtig, dass ihnen ein Betreuungsarrangement mit ausreichendem Zeitumfang zur Verfügung steht</w:t>
      </w:r>
      <w:r w:rsidR="005E0A5F">
        <w:t>,</w:t>
      </w:r>
      <w:r>
        <w:t xml:space="preserve"> und weniger, wie dieses organisiert ist. Vor diesem Hintergrund sollten die bestehenden Betreuungsangebote so ausgebaut werden, dass sie die Bedarfe der Familien decken. Dabei wäre auch die Einführung eines Rechtsanspruchs auf eine Schulkinderbetreuung mit gesetzlich definiertem Mindestumfang zu begrüßen.</w:t>
      </w:r>
    </w:p>
    <w:p w14:paraId="365B5A28" w14:textId="77777777" w:rsidR="000612C1" w:rsidRDefault="000612C1" w:rsidP="000612C1"/>
    <w:p w14:paraId="699E7BFB" w14:textId="77777777" w:rsidR="000612C1" w:rsidRDefault="000612C1" w:rsidP="000612C1">
      <w:r>
        <w:rPr>
          <w:u w:val="single"/>
        </w:rPr>
        <w:t>Öffnungs- und Buchungszeiten der Betreuungseinrichtungen</w:t>
      </w:r>
      <w:r>
        <w:t>: Für ein gelingendes Familienleben ist es nicht nur wichtig, dass den Familien ein Betreuungsplatz zur Verfügung steht, sondern auch, dass die angebotenen Betreuungszeiten die Betreuungsbedarfe der Familien zumindest weitestgehend abdecken. Um dies zu gewährleisten, sollten die Betreuungseinrichtungen möglichst umfangreiche Öffnungszeiten vom frühen Morgen bis abends anbieten und auf Schließzeiten über Mittag verzichte</w:t>
      </w:r>
      <w:r w:rsidR="00653950">
        <w:t>n</w:t>
      </w:r>
      <w:r>
        <w:t>. Wo dies noch nicht der Fall ist, sollten die Angebote entsprechend ausgebaut werden. Ist der Betrieb der Betreuungseinrichtungen mit umfangreichen Betreuungszeiten aufgrund einer zu geringen Nachfrage wirtschaftlich nicht sinnvoll, können alternativ die Angebote von Tageseltern oder Babysittern finanziell gefördert werden (siehe unten)</w:t>
      </w:r>
      <w:r w:rsidR="005E0A5F">
        <w:t>.</w:t>
      </w:r>
    </w:p>
    <w:p w14:paraId="00074905" w14:textId="77777777" w:rsidR="000612C1" w:rsidRDefault="000612C1" w:rsidP="000612C1"/>
    <w:p w14:paraId="3288E975" w14:textId="77777777" w:rsidR="000612C1" w:rsidRDefault="000612C1" w:rsidP="000612C1">
      <w:r>
        <w:t>Dabei ist anzumerken, dass die Öffnungszeiten nicht den Zeiten entsprechen, die die Kinder tatsächlich in den Einrichtungen verbringen, sodass auch das von Gegnern eines Ausbaus der Betreuungszeiten häufig ins Feld geführte Argument, dass dadurch die Zeit der Kinder außerhalb der Familie steigen würde, so nicht stimmt. Allerdings ist es wichtig, dass die Betreuungseinrichtungen den Eltern Buchungsmodelle anbieten, die ihren Wünschen und Bedürfnissen weitestgehend entgegen kommen. Zudem sollten die Bring- und Holzeiten möglichst flexibel gehandhabt werden, wobei allerdings darauf geachtet werden muss, dass es nicht durch ein Kommen und Gehen zu einer Beeinträchtigung der pädagogischen Qualität der Einrichtungen kommt.</w:t>
      </w:r>
    </w:p>
    <w:p w14:paraId="49710087" w14:textId="77777777" w:rsidR="000612C1" w:rsidRDefault="000612C1" w:rsidP="000612C1"/>
    <w:p w14:paraId="0F2E060D" w14:textId="77777777" w:rsidR="000612C1" w:rsidRDefault="000612C1" w:rsidP="000612C1">
      <w:r>
        <w:rPr>
          <w:u w:val="single"/>
        </w:rPr>
        <w:t>Ferienschließzeiten</w:t>
      </w:r>
      <w:r>
        <w:t>: Da Mehrkindfamilien häufig Kinder in verschiedenen Einrichtungen haben, ist es für sie sehr wichtig, dass die Zeitstrukturen der Einrichtungen miteinander harmonieren. Dies gilt zunächst für Bring- und Holzeiten, die so abgestimmt sein sollten, dass in einem Weg Kinder zu mehreren verschiedenen Einrichtungen gebracht werden können, was sich durch flexible Öffnungszeiten realisieren lässt. Zudem sollten auch die Schließzeiten im Jahresverlauf so gestaltet sein, dass die Kinder nicht an unterschiedlichen Tagen bzw. in unterschiedlichen Wochen zuhause betreut werden müssen, da ansonsten der Gesamtzeitraum, für den die Eltern eine Betreuung außerhalb der Einrichtung organisieren müssen, leicht den regulären Urlaubsanspruch übersteigen kann. Daher ist es wichtig, dass die Ferienschließzeiten der Einrichtungen vor Ort gut aufeinander abgestimmt werden.</w:t>
      </w:r>
    </w:p>
    <w:p w14:paraId="73AACD61" w14:textId="77777777" w:rsidR="000612C1" w:rsidRDefault="000612C1" w:rsidP="000612C1"/>
    <w:p w14:paraId="7A95E5F7" w14:textId="77777777" w:rsidR="000612C1" w:rsidRDefault="000612C1" w:rsidP="000612C1">
      <w:r>
        <w:rPr>
          <w:u w:val="single"/>
        </w:rPr>
        <w:t>Elternbeiträge</w:t>
      </w:r>
      <w:r>
        <w:t>: Ob und in welchem Umfang Familien eine staatliche oder staatlich geförderte Betreuung in Anspruch nehmen wollen und können und wie stark diese ihr Budget belastet, hängt stark von der Höhe der Elternbeiträge ab. Diese werden von den Städten und Gemeinden festgesetzt und unterscheiden sich mit Blick auf Höhe und Struktur regional sehr stark. Im Sinne der Gleichbehandlung der Familien in Deutschland wäre anzustreben, dass diese unabhängig vom Wohnort für die gleiche Leistung die gleichen Gebühren entrichten müssen. Bevor politische Maßnahmen ergriffen werden können, wäre allerdings zunächst eine umfassende Untersuchung darüber, wie hoch die Gebühren in den Kommunen für einzelne Leistungen und Familiengruppen tatsächlich sind und wie stark sie sich unterscheiden, notwendig.</w:t>
      </w:r>
    </w:p>
    <w:p w14:paraId="63A42BF1" w14:textId="77777777" w:rsidR="000612C1" w:rsidRDefault="000612C1" w:rsidP="000612C1"/>
    <w:p w14:paraId="2C369617" w14:textId="77777777" w:rsidR="000612C1" w:rsidRDefault="000612C1" w:rsidP="000612C1">
      <w:r>
        <w:rPr>
          <w:u w:val="single"/>
        </w:rPr>
        <w:t>Förderangebote für Kinder mit besonderen Bedarfen</w:t>
      </w:r>
      <w:r>
        <w:t xml:space="preserve">: Kitas, Kindergärten, Ganztagsschulen und Horte sollten Kinder mit besonderen Bedarfen besonders fördern. Dies gilt insbesondere für Kinder, in deren Elternhäusern kein Deutsch gesprochen wird und die die </w:t>
      </w:r>
      <w:r w:rsidR="00653950">
        <w:t>d</w:t>
      </w:r>
      <w:r>
        <w:t xml:space="preserve">eutsche Sprache entsprechend in den Einrichtungen erlernen müssen, aber auch </w:t>
      </w:r>
      <w:r w:rsidR="007D6149">
        <w:t xml:space="preserve">für </w:t>
      </w:r>
      <w:r>
        <w:t>Kinder</w:t>
      </w:r>
      <w:r w:rsidR="007D6149">
        <w:t>, die</w:t>
      </w:r>
      <w:r>
        <w:t xml:space="preserve"> in anderen Lernbereichen Schwierigkeiten haben oder Verhaltensauffälligkeiten aufweisen. </w:t>
      </w:r>
    </w:p>
    <w:p w14:paraId="4528CC84" w14:textId="77777777" w:rsidR="00890C0D" w:rsidRDefault="00890C0D" w:rsidP="000612C1"/>
    <w:p w14:paraId="493ACDD4" w14:textId="77777777" w:rsidR="000612C1" w:rsidRDefault="00653950" w:rsidP="00BD52B3">
      <w:pPr>
        <w:rPr>
          <w:b/>
        </w:rPr>
      </w:pPr>
      <w:r>
        <w:rPr>
          <w:b/>
        </w:rPr>
        <w:t xml:space="preserve">Exkurs: </w:t>
      </w:r>
      <w:r w:rsidR="000612C1" w:rsidRPr="00BD52B3">
        <w:rPr>
          <w:b/>
        </w:rPr>
        <w:t>Fiskalische Effekte besser getakteter Öffnungszeiten von Ganztagsschulen und KITAs</w:t>
      </w:r>
    </w:p>
    <w:p w14:paraId="6FF70ABD" w14:textId="058AB323" w:rsidR="000612C1" w:rsidRDefault="000612C1" w:rsidP="000612C1">
      <w:pPr>
        <w:rPr>
          <w:b/>
          <w:bCs/>
        </w:rPr>
      </w:pPr>
      <w:r>
        <w:t>Im Oktober 2015 wurden durch das Institut der deutschen Wirtschaft Köln rund 1.200 Familien mit Kindern im Alter von unter 15 Jahren befragt. Im Folgenden sollen Ergebnisse zu den Betreuungszeiten in KITA und Schulen präsentiert werden. In 861 der befragten Familien leben Schulkinder. Bei etwa 31 Prozent der befragten Familien mit Schulkind besucht dieses eine Ganztagsschule. Rund 32 Prozent nehmen eine außerschulische Betreuung in Anspruch. Vorschulische Betreuungsangebote werden von 463 der befragten Familien genutzt (</w:t>
      </w:r>
      <w:r w:rsidR="00D50178">
        <w:t>Geis / Schmitz</w:t>
      </w:r>
      <w:r>
        <w:t xml:space="preserve">, 2016). </w:t>
      </w:r>
      <w:r>
        <w:rPr>
          <w:bCs/>
        </w:rPr>
        <w:t xml:space="preserve">Bei den Betreuungszeiten wurde zwischen dem Umfang und der Flexibilität unterschieden. Flexibilität bedeutet dabei, dass das Kind nicht zu genau festgelegten Zeiten in die Einrichtung gebracht oder dort abgeholt werden muss. Von den 463 Familien, die vorschulische Betreuung in Anspruch nehmen, sind etwa 42 Prozent sehr zufrieden mit dem Umfang der Betreuungszeiten. Rund 43 Prozent sind eher zufrieden, das heißt, bei diesen Familien dürften durchaus noch Möglichkeiten bestehen, die Zufriedenheit weiter zu steigern. Insgesamt rund 15 Prozent sind sehr unzufrieden oder eher unzufrieden mit dem Umfang der Betreuung (Abbildung </w:t>
      </w:r>
      <w:r w:rsidR="000C0D77" w:rsidRPr="00A877E3">
        <w:rPr>
          <w:bCs/>
        </w:rPr>
        <w:t>5.1</w:t>
      </w:r>
      <w:r>
        <w:rPr>
          <w:bCs/>
        </w:rPr>
        <w:t>). Hinsichtlich der Flexibilität der Betreuungszeiten ist die Zufriedenheit der Familien generell etwas geringer als hinsichtlich des Umfangs des Angebots.</w:t>
      </w:r>
    </w:p>
    <w:p w14:paraId="7363F4DC" w14:textId="77777777" w:rsidR="000612C1" w:rsidRDefault="000612C1" w:rsidP="000612C1"/>
    <w:p w14:paraId="5CB59408" w14:textId="77777777" w:rsidR="000612C1" w:rsidRDefault="000612C1" w:rsidP="000612C1">
      <w:pPr>
        <w:pStyle w:val="Beschriftung"/>
      </w:pPr>
      <w:bookmarkStart w:id="145" w:name="_Ref440025080"/>
      <w:bookmarkStart w:id="146" w:name="_Toc441755684"/>
      <w:r>
        <w:t>Abbildung</w:t>
      </w:r>
      <w:bookmarkEnd w:id="145"/>
      <w:r>
        <w:t xml:space="preserve"> </w:t>
      </w:r>
      <w:r w:rsidR="000C0D77">
        <w:t>5.1</w:t>
      </w:r>
      <w:r>
        <w:t>: Zufriedenheit mit vorschulischer Betreuung</w:t>
      </w:r>
      <w:bookmarkEnd w:id="146"/>
    </w:p>
    <w:p w14:paraId="3CFCD757" w14:textId="77777777" w:rsidR="000612C1" w:rsidRDefault="000612C1" w:rsidP="000612C1">
      <w:pPr>
        <w:pStyle w:val="Grafik"/>
      </w:pPr>
      <w:r>
        <w:rPr>
          <w:noProof/>
          <w:sz w:val="20"/>
          <w:szCs w:val="20"/>
          <w:lang w:eastAsia="de-DE"/>
        </w:rPr>
        <w:drawing>
          <wp:inline distT="0" distB="0" distL="0" distR="0" wp14:anchorId="1D64DE68" wp14:editId="41B4FC85">
            <wp:extent cx="5906770" cy="2581275"/>
            <wp:effectExtent l="0" t="0" r="17780" b="9525"/>
            <wp:docPr id="34" name="Diagramm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p w14:paraId="4ADDF5AD" w14:textId="2367BCDE" w:rsidR="000612C1" w:rsidRDefault="000612C1" w:rsidP="000612C1">
      <w:pPr>
        <w:pStyle w:val="Quelle"/>
      </w:pPr>
      <w:r>
        <w:t xml:space="preserve">Quelle: </w:t>
      </w:r>
      <w:r w:rsidR="00D50178">
        <w:t>Geis / Schmitz, 2016</w:t>
      </w:r>
    </w:p>
    <w:p w14:paraId="4026DC38" w14:textId="77777777" w:rsidR="000612C1" w:rsidRDefault="000612C1" w:rsidP="000612C1"/>
    <w:p w14:paraId="2DDB192D" w14:textId="77777777" w:rsidR="000612C1" w:rsidRDefault="000612C1" w:rsidP="000612C1">
      <w:pPr>
        <w:rPr>
          <w:rFonts w:cs="Arial"/>
        </w:rPr>
      </w:pPr>
      <w:r>
        <w:rPr>
          <w:rFonts w:cs="Arial"/>
        </w:rPr>
        <w:t xml:space="preserve">Vergleicht man das Ergebnis mit der Einschätzung der 284 Familien, die Betreuungsangebote für ihre Schulkinder in Anspruch nehmen, so zeigt sich, dass aus Sicht der Familien die Betreuungssituation hinsichtlich Umfang und Flexibilität in den Kindertagesstätten besser bewertet wird als in den Ganztagsschulen und außerschulischen Betreuungsangeboten. Ganztagsschulen allein sind folglich keine Garantie für Zufriedenheit – 35 Prozent der </w:t>
      </w:r>
      <w:r w:rsidR="00D92AAC">
        <w:rPr>
          <w:rFonts w:cs="Arial"/>
        </w:rPr>
        <w:t xml:space="preserve">befragten </w:t>
      </w:r>
      <w:r>
        <w:rPr>
          <w:rFonts w:cs="Arial"/>
        </w:rPr>
        <w:t>Familien sind sogar eher unzufrieden oder sehr unzufrieden.</w:t>
      </w:r>
    </w:p>
    <w:p w14:paraId="49619C1A" w14:textId="77777777" w:rsidR="000612C1" w:rsidRDefault="000612C1" w:rsidP="000612C1">
      <w:pPr>
        <w:rPr>
          <w:rFonts w:cs="Arial"/>
        </w:rPr>
      </w:pPr>
    </w:p>
    <w:p w14:paraId="40AE7999" w14:textId="466532BA" w:rsidR="000612C1" w:rsidRDefault="000612C1" w:rsidP="000612C1">
      <w:pPr>
        <w:rPr>
          <w:rFonts w:cs="Arial"/>
        </w:rPr>
      </w:pPr>
      <w:r>
        <w:rPr>
          <w:rFonts w:cs="Arial"/>
        </w:rPr>
        <w:t>Vor allem Mehrkindfamilien sind von der fehlenden Flexibilität besonders betroffen. So haben diese häufiger Kinder in verschiedenen Schulformen oder gleichzeitig in Schule und KITA. Geis</w:t>
      </w:r>
      <w:r w:rsidR="00D50178">
        <w:rPr>
          <w:rFonts w:cs="Arial"/>
        </w:rPr>
        <w:t xml:space="preserve"> / Schmitz</w:t>
      </w:r>
      <w:r>
        <w:rPr>
          <w:rFonts w:cs="Arial"/>
        </w:rPr>
        <w:t>. (201</w:t>
      </w:r>
      <w:r w:rsidR="00D50178">
        <w:rPr>
          <w:rFonts w:cs="Arial"/>
        </w:rPr>
        <w:t>6</w:t>
      </w:r>
      <w:r>
        <w:rPr>
          <w:rFonts w:cs="Arial"/>
        </w:rPr>
        <w:t>) zeigen, dass besser getaktete Betreuungsangebote und flexiblere Betreuungszeiten für Familien erhebliche Zeitgewinne bewirken, die diese in zusätzliche Familienzeit und Arbeitszeit aufteilen. Auch aus fiskalischer Sicht rentieren sich dafür notwendige zusätzliche Ausgaben der öffentlichen Hand.</w:t>
      </w:r>
    </w:p>
    <w:p w14:paraId="007BA87F" w14:textId="77777777" w:rsidR="00BA04E0" w:rsidRDefault="00BA04E0" w:rsidP="000612C1">
      <w:pPr>
        <w:rPr>
          <w:rFonts w:cs="Arial"/>
        </w:rPr>
      </w:pPr>
    </w:p>
    <w:p w14:paraId="22FBAF4F" w14:textId="77777777" w:rsidR="00BA04E0" w:rsidRDefault="002E7BA2" w:rsidP="00481770">
      <w:pPr>
        <w:rPr>
          <w:rFonts w:cs="Arial"/>
          <w:b/>
        </w:rPr>
      </w:pPr>
      <w:r>
        <w:rPr>
          <w:rFonts w:cs="Arial"/>
          <w:b/>
        </w:rPr>
        <w:t>Qualität von Betreuungseinrichtungen und Schulen verbessern</w:t>
      </w:r>
    </w:p>
    <w:p w14:paraId="2C8132C2" w14:textId="77777777" w:rsidR="00286804" w:rsidRDefault="002E7BA2" w:rsidP="00481770">
      <w:pPr>
        <w:rPr>
          <w:rFonts w:cs="Arial"/>
        </w:rPr>
      </w:pPr>
      <w:r>
        <w:rPr>
          <w:rFonts w:cs="Arial"/>
        </w:rPr>
        <w:t xml:space="preserve">Für Familien ist </w:t>
      </w:r>
      <w:r w:rsidR="00284DF0">
        <w:rPr>
          <w:rFonts w:cs="Arial"/>
        </w:rPr>
        <w:t xml:space="preserve">es nicht nur wichtig, dass die von Betreuungseinrichtungen und Schulen angebotenen Zeiten ihren Bedürfnissen und Wünschen </w:t>
      </w:r>
      <w:r w:rsidR="0042794F">
        <w:rPr>
          <w:rFonts w:cs="Arial"/>
        </w:rPr>
        <w:t>entsprechen.</w:t>
      </w:r>
      <w:r w:rsidR="00284DF0">
        <w:rPr>
          <w:rFonts w:cs="Arial"/>
        </w:rPr>
        <w:t xml:space="preserve"> </w:t>
      </w:r>
      <w:r w:rsidR="0042794F">
        <w:rPr>
          <w:rFonts w:cs="Arial"/>
        </w:rPr>
        <w:t>A</w:t>
      </w:r>
      <w:r w:rsidR="00284DF0">
        <w:rPr>
          <w:rFonts w:cs="Arial"/>
        </w:rPr>
        <w:t xml:space="preserve">uch ihre Qualität muss stimmen. </w:t>
      </w:r>
      <w:r w:rsidR="00286804">
        <w:rPr>
          <w:rFonts w:cs="Arial"/>
        </w:rPr>
        <w:t xml:space="preserve">Dabei </w:t>
      </w:r>
      <w:r w:rsidR="00D92AAC">
        <w:rPr>
          <w:rFonts w:cs="Arial"/>
        </w:rPr>
        <w:t>beinhaltet</w:t>
      </w:r>
      <w:r w:rsidR="00286804">
        <w:rPr>
          <w:rFonts w:cs="Arial"/>
        </w:rPr>
        <w:t xml:space="preserve"> die Qualität von Beschulung und Betreuung eine Reihe </w:t>
      </w:r>
      <w:r w:rsidR="0042794F">
        <w:rPr>
          <w:rFonts w:cs="Arial"/>
        </w:rPr>
        <w:t xml:space="preserve">von </w:t>
      </w:r>
      <w:r w:rsidR="00286804">
        <w:rPr>
          <w:rFonts w:cs="Arial"/>
        </w:rPr>
        <w:t>Teilaspekte:</w:t>
      </w:r>
    </w:p>
    <w:p w14:paraId="7384FF46" w14:textId="77777777" w:rsidR="00D37455" w:rsidRDefault="00D37455" w:rsidP="00D37455">
      <w:pPr>
        <w:rPr>
          <w:rFonts w:cs="Arial"/>
          <w:u w:val="single"/>
        </w:rPr>
      </w:pPr>
    </w:p>
    <w:p w14:paraId="50420ADD" w14:textId="77777777" w:rsidR="00712BAD" w:rsidRPr="00D37455" w:rsidRDefault="00210DE2" w:rsidP="00D37455">
      <w:pPr>
        <w:rPr>
          <w:rFonts w:cs="Arial"/>
        </w:rPr>
      </w:pPr>
      <w:r w:rsidRPr="00D92AAC">
        <w:rPr>
          <w:rFonts w:cs="Arial"/>
          <w:u w:val="single"/>
        </w:rPr>
        <w:t>Erreichen von Lernzielen</w:t>
      </w:r>
      <w:r w:rsidRPr="00D37455">
        <w:rPr>
          <w:rFonts w:cs="Arial"/>
        </w:rPr>
        <w:t>:</w:t>
      </w:r>
      <w:r w:rsidR="00C82F3B" w:rsidRPr="00D37455">
        <w:rPr>
          <w:rFonts w:cs="Arial"/>
        </w:rPr>
        <w:t xml:space="preserve"> Der Schulbesuch von Kindern und Jugendlichen ist kein Selbstzweck</w:t>
      </w:r>
      <w:r w:rsidR="00244FFA" w:rsidRPr="00D37455">
        <w:rPr>
          <w:rFonts w:cs="Arial"/>
        </w:rPr>
        <w:t xml:space="preserve">. </w:t>
      </w:r>
      <w:r w:rsidR="008E4513" w:rsidRPr="00D37455">
        <w:rPr>
          <w:rFonts w:cs="Arial"/>
        </w:rPr>
        <w:t>Vielmehr ist das Ziel des Unterrichts,</w:t>
      </w:r>
      <w:r w:rsidR="0001628E" w:rsidRPr="00D37455">
        <w:rPr>
          <w:rFonts w:cs="Arial"/>
        </w:rPr>
        <w:t xml:space="preserve"> jungen Menschen</w:t>
      </w:r>
      <w:r w:rsidR="008E4513" w:rsidRPr="00D37455">
        <w:rPr>
          <w:rFonts w:cs="Arial"/>
        </w:rPr>
        <w:t xml:space="preserve"> Kulturtechniken zu vermitteln, die </w:t>
      </w:r>
      <w:r w:rsidR="00F65A29" w:rsidRPr="00D37455">
        <w:rPr>
          <w:rFonts w:cs="Arial"/>
        </w:rPr>
        <w:t xml:space="preserve">ihnen aktive Teilhabe </w:t>
      </w:r>
      <w:r w:rsidR="00244FFA" w:rsidRPr="00D37455">
        <w:rPr>
          <w:rFonts w:cs="Arial"/>
        </w:rPr>
        <w:t>am Arbeitsmarkt und</w:t>
      </w:r>
      <w:r w:rsidR="00F65A29" w:rsidRPr="00D37455">
        <w:rPr>
          <w:rFonts w:cs="Arial"/>
        </w:rPr>
        <w:t xml:space="preserve"> in der</w:t>
      </w:r>
      <w:r w:rsidR="00244FFA" w:rsidRPr="00D37455">
        <w:rPr>
          <w:rFonts w:cs="Arial"/>
        </w:rPr>
        <w:t xml:space="preserve"> Gesellschaft</w:t>
      </w:r>
      <w:r w:rsidR="00F65A29" w:rsidRPr="00D37455">
        <w:rPr>
          <w:rFonts w:cs="Arial"/>
        </w:rPr>
        <w:t xml:space="preserve"> ermöglichen. Daher bemisst sich die Qualität des Schulunterrichts auch zu wesentlichen Teilen daraus, </w:t>
      </w:r>
      <w:r w:rsidR="005A2D1C" w:rsidRPr="00D37455">
        <w:rPr>
          <w:rFonts w:cs="Arial"/>
        </w:rPr>
        <w:t xml:space="preserve">welche Kompetenzen </w:t>
      </w:r>
      <w:r w:rsidR="0001628E" w:rsidRPr="00D37455">
        <w:rPr>
          <w:rFonts w:cs="Arial"/>
        </w:rPr>
        <w:t xml:space="preserve">in seinem Rahmen erworben werden. </w:t>
      </w:r>
      <w:r w:rsidR="00873FFA" w:rsidRPr="00D37455">
        <w:rPr>
          <w:rFonts w:cs="Arial"/>
        </w:rPr>
        <w:t>Dabei darf allerdings nicht nur der Durchschnitt</w:t>
      </w:r>
      <w:r w:rsidR="00692C35" w:rsidRPr="00D37455">
        <w:rPr>
          <w:rFonts w:cs="Arial"/>
        </w:rPr>
        <w:t xml:space="preserve"> in den Blick genommen werden. So muss guter Unterricht</w:t>
      </w:r>
      <w:r w:rsidR="00573DAC" w:rsidRPr="00D37455">
        <w:rPr>
          <w:rFonts w:cs="Arial"/>
        </w:rPr>
        <w:t xml:space="preserve"> zum einen </w:t>
      </w:r>
      <w:r w:rsidR="00692C35" w:rsidRPr="00D37455">
        <w:rPr>
          <w:rFonts w:cs="Arial"/>
        </w:rPr>
        <w:t>die schwachen Schüler mitnehmen und Bildungsarmut entgegenwirken</w:t>
      </w:r>
      <w:r w:rsidR="00573DAC" w:rsidRPr="00D37455">
        <w:rPr>
          <w:rFonts w:cs="Arial"/>
        </w:rPr>
        <w:t xml:space="preserve"> und zum anderen die starken Schüler fördern und ihnen weiterführende Lernangebote bieten.</w:t>
      </w:r>
      <w:r w:rsidR="00C307D2" w:rsidRPr="00D37455">
        <w:rPr>
          <w:rFonts w:cs="Arial"/>
        </w:rPr>
        <w:t xml:space="preserve"> Für die</w:t>
      </w:r>
      <w:r w:rsidR="00873FFA" w:rsidRPr="00D37455">
        <w:rPr>
          <w:rFonts w:cs="Arial"/>
        </w:rPr>
        <w:t xml:space="preserve"> Verbesserung der Schulqualität gibt es wie in </w:t>
      </w:r>
      <w:r w:rsidR="00C307D2" w:rsidRPr="00D37455">
        <w:rPr>
          <w:rFonts w:cs="Arial"/>
        </w:rPr>
        <w:t>Anger</w:t>
      </w:r>
      <w:r w:rsidR="00873FFA" w:rsidRPr="00D37455">
        <w:rPr>
          <w:rFonts w:cs="Arial"/>
        </w:rPr>
        <w:t xml:space="preserve"> et al. (2017) gezeigt eine Reihe verschiedener Ansätze, angefangen von Vergleichsarbeiten bis hin zu mehr Autonomie der Schulen, die hier nicht im Detail erläutert werden sollen.</w:t>
      </w:r>
      <w:r w:rsidR="00BE24AE" w:rsidRPr="00D37455">
        <w:rPr>
          <w:rFonts w:cs="Arial"/>
        </w:rPr>
        <w:t xml:space="preserve"> </w:t>
      </w:r>
      <w:r w:rsidR="00712BAD" w:rsidRPr="00D37455">
        <w:rPr>
          <w:rFonts w:cs="Arial"/>
        </w:rPr>
        <w:t>Bei den Betreuungseinrichtungen spielt das Erreichen von Lernzielen für die Qualität eine weitaus geringere Rolle als bei den Schulen, wird aber mit der sukzessiven Weiterentwicklung der Kindergärten zu Bildungseinrichtungen auch hier zunehmend wichtiger.</w:t>
      </w:r>
    </w:p>
    <w:p w14:paraId="10A7AE35" w14:textId="77777777" w:rsidR="00D37455" w:rsidRDefault="00D37455" w:rsidP="00D37455">
      <w:pPr>
        <w:rPr>
          <w:rFonts w:cs="Arial"/>
          <w:u w:val="single"/>
        </w:rPr>
      </w:pPr>
    </w:p>
    <w:p w14:paraId="0BD2ECA4" w14:textId="77777777" w:rsidR="00637154" w:rsidRPr="00D37455" w:rsidRDefault="00F61EAA" w:rsidP="00D37455">
      <w:pPr>
        <w:rPr>
          <w:rFonts w:cs="Arial"/>
        </w:rPr>
      </w:pPr>
      <w:r w:rsidRPr="00D37455">
        <w:rPr>
          <w:rFonts w:cs="Arial"/>
          <w:u w:val="single"/>
        </w:rPr>
        <w:t>Einbindung der Eltern in Schul- und Betreuungsalltag</w:t>
      </w:r>
      <w:r w:rsidRPr="00D37455">
        <w:rPr>
          <w:rFonts w:cs="Arial"/>
        </w:rPr>
        <w:t xml:space="preserve">: </w:t>
      </w:r>
      <w:r w:rsidR="00217C6D" w:rsidRPr="00D37455">
        <w:rPr>
          <w:rFonts w:cs="Arial"/>
        </w:rPr>
        <w:t xml:space="preserve">Je nach Ausgestaltung des Unterrichts können </w:t>
      </w:r>
      <w:r w:rsidR="0042794F">
        <w:rPr>
          <w:rFonts w:cs="Arial"/>
        </w:rPr>
        <w:t xml:space="preserve">Eltern </w:t>
      </w:r>
      <w:r w:rsidR="00217C6D" w:rsidRPr="00D37455">
        <w:rPr>
          <w:rFonts w:cs="Arial"/>
        </w:rPr>
        <w:t xml:space="preserve">bei der Vermittlung von Schulstoff sehr stark eingebunden sein. So müssen sie insbesondere bei kleineren Kindern häufig die Erledigung der </w:t>
      </w:r>
      <w:r w:rsidRPr="00D37455">
        <w:rPr>
          <w:rFonts w:cs="Arial"/>
        </w:rPr>
        <w:t>Hausaufgaben</w:t>
      </w:r>
      <w:r w:rsidR="00217C6D" w:rsidRPr="00D37455">
        <w:rPr>
          <w:rFonts w:cs="Arial"/>
        </w:rPr>
        <w:t xml:space="preserve"> begleiten un</w:t>
      </w:r>
      <w:r w:rsidR="003F07B8" w:rsidRPr="00D37455">
        <w:rPr>
          <w:rFonts w:cs="Arial"/>
        </w:rPr>
        <w:t>d diese beim Lernen des Schulstoffs (z.B. von Vokabeln)</w:t>
      </w:r>
      <w:r w:rsidR="0042794F">
        <w:rPr>
          <w:rFonts w:cs="Arial"/>
        </w:rPr>
        <w:t xml:space="preserve"> unterstützen</w:t>
      </w:r>
      <w:r w:rsidR="003F07B8" w:rsidRPr="00D37455">
        <w:rPr>
          <w:rFonts w:cs="Arial"/>
        </w:rPr>
        <w:t>. Dies kann insbesondere für Mehrkindfamilien zu einem großen Problem werden, da sie mehrere Kinder gleichzeitig unterstützen müssen und diese sich bei begrenztem Wohnraum häufig gegenseitig stören.</w:t>
      </w:r>
      <w:r w:rsidR="00817F43" w:rsidRPr="00D37455">
        <w:rPr>
          <w:rFonts w:cs="Arial"/>
        </w:rPr>
        <w:t xml:space="preserve"> Bei bildungsfernen und zugewanderten Familien kann es zudem vorkommen, dass die Eltern selbst Probleme mit de</w:t>
      </w:r>
      <w:r w:rsidR="00F3570A" w:rsidRPr="00D37455">
        <w:rPr>
          <w:rFonts w:cs="Arial"/>
        </w:rPr>
        <w:t>n</w:t>
      </w:r>
      <w:r w:rsidR="00817F43" w:rsidRPr="00D37455">
        <w:rPr>
          <w:rFonts w:cs="Arial"/>
        </w:rPr>
        <w:t xml:space="preserve"> </w:t>
      </w:r>
      <w:r w:rsidR="00F3570A" w:rsidRPr="00D37455">
        <w:rPr>
          <w:rFonts w:cs="Arial"/>
        </w:rPr>
        <w:t>Inhalten des Lernstoffs</w:t>
      </w:r>
      <w:r w:rsidR="00817F43" w:rsidRPr="00D37455">
        <w:rPr>
          <w:rFonts w:cs="Arial"/>
        </w:rPr>
        <w:t xml:space="preserve"> haben. Daher ist es wichtig, dass </w:t>
      </w:r>
      <w:r w:rsidR="00F3570A" w:rsidRPr="00D37455">
        <w:rPr>
          <w:rFonts w:cs="Arial"/>
        </w:rPr>
        <w:t>dieser möglichst vollständig in den Schulen vermittelt wird. Ein weiterer Aspekt der Einbindung von Eltern in den Schul- und Betreuungsalltag ist deren Mitarbeit bei Aktivitäten</w:t>
      </w:r>
      <w:r w:rsidR="00637154" w:rsidRPr="00D37455">
        <w:rPr>
          <w:rFonts w:cs="Arial"/>
        </w:rPr>
        <w:t xml:space="preserve"> der Einrichtungen</w:t>
      </w:r>
      <w:r w:rsidR="00F3570A" w:rsidRPr="00D37455">
        <w:rPr>
          <w:rFonts w:cs="Arial"/>
        </w:rPr>
        <w:t>, wie Ausflügen,</w:t>
      </w:r>
      <w:r w:rsidR="00637154" w:rsidRPr="00D37455">
        <w:rPr>
          <w:rFonts w:cs="Arial"/>
        </w:rPr>
        <w:t xml:space="preserve"> Bastelnachmittagen und Feiern. Diese ermöglicht es einerseits, dass Eltern stärker daran teilhaben, was die Kinder in Betreuungseinrichtungen und Schule erleben, und die Einrichtungen ihre Angebote ausweiten können. Andererseits kann sie insbesondere für erwerbstätige Eltern allerdings auch zur Belastun</w:t>
      </w:r>
      <w:r w:rsidR="00CC39E6" w:rsidRPr="00D37455">
        <w:rPr>
          <w:rFonts w:cs="Arial"/>
        </w:rPr>
        <w:t>g werden. Daher sollte elterliches Engagement nicht zu stark eingefordert werden.</w:t>
      </w:r>
    </w:p>
    <w:p w14:paraId="35CD0AB3" w14:textId="77777777" w:rsidR="00D37455" w:rsidRDefault="00D37455" w:rsidP="00D37455">
      <w:pPr>
        <w:rPr>
          <w:rFonts w:cs="Arial"/>
          <w:u w:val="single"/>
        </w:rPr>
      </w:pPr>
    </w:p>
    <w:p w14:paraId="16203492" w14:textId="7953CDCB" w:rsidR="00210DE2" w:rsidRPr="00D92AAC" w:rsidRDefault="00210DE2" w:rsidP="00D37455">
      <w:pPr>
        <w:rPr>
          <w:rFonts w:cs="Arial"/>
          <w:u w:val="single"/>
        </w:rPr>
      </w:pPr>
      <w:r w:rsidRPr="00D92AAC">
        <w:rPr>
          <w:rFonts w:cs="Arial"/>
          <w:u w:val="single"/>
        </w:rPr>
        <w:t>Werte</w:t>
      </w:r>
      <w:r w:rsidR="00F418ED" w:rsidRPr="00D37455">
        <w:rPr>
          <w:rFonts w:cs="Arial"/>
          <w:u w:val="single"/>
        </w:rPr>
        <w:t>orientierung</w:t>
      </w:r>
      <w:r w:rsidR="00D94E3E" w:rsidRPr="00D37455">
        <w:rPr>
          <w:rFonts w:cs="Arial"/>
          <w:u w:val="single"/>
        </w:rPr>
        <w:t>,</w:t>
      </w:r>
      <w:r w:rsidR="00F418ED" w:rsidRPr="00D37455">
        <w:rPr>
          <w:rFonts w:cs="Arial"/>
          <w:u w:val="single"/>
        </w:rPr>
        <w:t xml:space="preserve"> -</w:t>
      </w:r>
      <w:r w:rsidRPr="00D92AAC">
        <w:rPr>
          <w:rFonts w:cs="Arial"/>
          <w:u w:val="single"/>
        </w:rPr>
        <w:t>vermittlung</w:t>
      </w:r>
      <w:r w:rsidR="00D94E3E" w:rsidRPr="00D37455">
        <w:rPr>
          <w:rFonts w:cs="Arial"/>
          <w:u w:val="single"/>
        </w:rPr>
        <w:t xml:space="preserve"> und Umgangsformen in den Einrichtungen</w:t>
      </w:r>
      <w:r w:rsidRPr="00D92AAC">
        <w:rPr>
          <w:rFonts w:cs="Arial"/>
          <w:u w:val="single"/>
        </w:rPr>
        <w:t>:</w:t>
      </w:r>
      <w:r w:rsidR="00CC39E6" w:rsidRPr="00D37455">
        <w:rPr>
          <w:rFonts w:cs="Arial"/>
        </w:rPr>
        <w:t xml:space="preserve"> Insbesondere wenn Kinder in größerem Umfang in Betreuungseinrichtungen und Ganztagsschulen betreut werden, </w:t>
      </w:r>
      <w:r w:rsidR="00F418ED" w:rsidRPr="00D37455">
        <w:rPr>
          <w:rFonts w:cs="Arial"/>
        </w:rPr>
        <w:t>übernehmen diese nicht nur Verantwortung für den Kompetenzerwerb</w:t>
      </w:r>
      <w:r w:rsidR="008232EC">
        <w:rPr>
          <w:rFonts w:cs="Arial"/>
        </w:rPr>
        <w:t>,</w:t>
      </w:r>
      <w:r w:rsidR="00F418ED" w:rsidRPr="00D37455">
        <w:rPr>
          <w:rFonts w:cs="Arial"/>
        </w:rPr>
        <w:t xml:space="preserve"> sondern auch für die</w:t>
      </w:r>
      <w:r w:rsidR="00CC39E6" w:rsidRPr="00D37455">
        <w:rPr>
          <w:rFonts w:cs="Arial"/>
        </w:rPr>
        <w:t xml:space="preserve"> Erziehung der Kinder. </w:t>
      </w:r>
      <w:r w:rsidR="00F418ED" w:rsidRPr="00D37455">
        <w:rPr>
          <w:rFonts w:cs="Arial"/>
        </w:rPr>
        <w:t xml:space="preserve">Damit kommt der Werteorientierung und </w:t>
      </w:r>
      <w:r w:rsidR="0014043D">
        <w:rPr>
          <w:rFonts w:cs="Arial"/>
        </w:rPr>
        <w:t>-</w:t>
      </w:r>
      <w:r w:rsidR="00F418ED" w:rsidRPr="00D37455">
        <w:rPr>
          <w:rFonts w:cs="Arial"/>
        </w:rPr>
        <w:t xml:space="preserve">vermittlung </w:t>
      </w:r>
      <w:r w:rsidR="0069295E" w:rsidRPr="00D37455">
        <w:rPr>
          <w:rFonts w:cs="Arial"/>
        </w:rPr>
        <w:t>für die Qualität der</w:t>
      </w:r>
      <w:r w:rsidR="00F418ED" w:rsidRPr="00D37455">
        <w:rPr>
          <w:rFonts w:cs="Arial"/>
        </w:rPr>
        <w:t xml:space="preserve"> Einrichtungen zunehmend</w:t>
      </w:r>
      <w:r w:rsidR="00B70869" w:rsidRPr="00D37455">
        <w:rPr>
          <w:rFonts w:cs="Arial"/>
        </w:rPr>
        <w:t>e</w:t>
      </w:r>
      <w:r w:rsidR="00F418ED" w:rsidRPr="00D37455">
        <w:rPr>
          <w:rFonts w:cs="Arial"/>
        </w:rPr>
        <w:t xml:space="preserve"> Bedeutung zu. </w:t>
      </w:r>
      <w:r w:rsidR="00B70869" w:rsidRPr="00D37455">
        <w:rPr>
          <w:rFonts w:cs="Arial"/>
        </w:rPr>
        <w:t xml:space="preserve">Dies hat mehrere Implikationen für die Gestaltung der Betreuungsangebote. Zunächst sollte den </w:t>
      </w:r>
      <w:r w:rsidR="006F7AC3" w:rsidRPr="00D37455">
        <w:rPr>
          <w:rFonts w:cs="Arial"/>
        </w:rPr>
        <w:t>Betreuungspersonen bewusst sein, dass sie auch Erziehungsverantwortung für die Kinder übernehmen</w:t>
      </w:r>
      <w:r w:rsidR="007A4E87" w:rsidRPr="00D37455">
        <w:rPr>
          <w:rFonts w:cs="Arial"/>
        </w:rPr>
        <w:t xml:space="preserve"> und sich bei Einzelaspekten</w:t>
      </w:r>
      <w:r w:rsidR="006F7AC3" w:rsidRPr="00D37455">
        <w:rPr>
          <w:rFonts w:cs="Arial"/>
        </w:rPr>
        <w:t xml:space="preserve"> mit den Eltern abstimmen</w:t>
      </w:r>
      <w:r w:rsidR="007A4E87" w:rsidRPr="00D37455">
        <w:rPr>
          <w:rFonts w:cs="Arial"/>
        </w:rPr>
        <w:t xml:space="preserve"> müssen</w:t>
      </w:r>
      <w:r w:rsidR="006F7AC3" w:rsidRPr="00D37455">
        <w:rPr>
          <w:rFonts w:cs="Arial"/>
        </w:rPr>
        <w:t>.</w:t>
      </w:r>
      <w:r w:rsidR="007A4E87" w:rsidRPr="00D37455">
        <w:rPr>
          <w:rFonts w:cs="Arial"/>
        </w:rPr>
        <w:t xml:space="preserve"> Dann sollten die Einrichtungen deutlich herausstellen, welche Werte sie leben und wie sie diese vermitteln.</w:t>
      </w:r>
      <w:r w:rsidR="007F7315" w:rsidRPr="00D37455">
        <w:rPr>
          <w:rFonts w:cs="Arial"/>
        </w:rPr>
        <w:t xml:space="preserve"> Zudem sollten die Einrichtungen</w:t>
      </w:r>
      <w:r w:rsidR="00485DC2" w:rsidRPr="00D37455">
        <w:rPr>
          <w:rFonts w:cs="Arial"/>
        </w:rPr>
        <w:t xml:space="preserve"> den Erfolg ihrer Erziehungsbemühungen regelmäßig</w:t>
      </w:r>
      <w:r w:rsidR="007F7315" w:rsidRPr="00D37455">
        <w:rPr>
          <w:rFonts w:cs="Arial"/>
        </w:rPr>
        <w:t xml:space="preserve"> überprüfen.</w:t>
      </w:r>
      <w:r w:rsidR="00485DC2" w:rsidRPr="00D37455">
        <w:rPr>
          <w:rFonts w:cs="Arial"/>
        </w:rPr>
        <w:t xml:space="preserve"> Wichtig ist in diesem Kontext auch, dass in den</w:t>
      </w:r>
      <w:r w:rsidR="0069295E" w:rsidRPr="00D37455">
        <w:rPr>
          <w:rFonts w:cs="Arial"/>
        </w:rPr>
        <w:t xml:space="preserve"> Betreuungseinrichtungen und Schulen</w:t>
      </w:r>
      <w:r w:rsidR="00485DC2" w:rsidRPr="00D37455">
        <w:rPr>
          <w:rFonts w:cs="Arial"/>
        </w:rPr>
        <w:t xml:space="preserve"> gute </w:t>
      </w:r>
      <w:r w:rsidRPr="00D37455">
        <w:rPr>
          <w:rFonts w:cs="Arial"/>
        </w:rPr>
        <w:t>Umgangsformen</w:t>
      </w:r>
      <w:r w:rsidR="00485DC2" w:rsidRPr="00D37455">
        <w:rPr>
          <w:rFonts w:cs="Arial"/>
        </w:rPr>
        <w:t xml:space="preserve"> herrschen und zwar nicht nur zwischen Betreuungsperson oder Lehrer und Kindern sondern auch zwischen den Kindern untereinander.</w:t>
      </w:r>
      <w:r w:rsidR="0069295E" w:rsidRPr="00D37455">
        <w:rPr>
          <w:rFonts w:cs="Arial"/>
        </w:rPr>
        <w:t xml:space="preserve"> Treten hier Probleme auf, sollte möglichst diesen möglichst schnell mit geeigneten Maßnahmen (z.B. aus der Schulpsychologie) entgegengewirkt werden.</w:t>
      </w:r>
    </w:p>
    <w:p w14:paraId="6C8D79B6" w14:textId="77777777" w:rsidR="00D37455" w:rsidRDefault="00D37455" w:rsidP="00D37455">
      <w:pPr>
        <w:rPr>
          <w:rFonts w:cs="Arial"/>
          <w:u w:val="single"/>
        </w:rPr>
      </w:pPr>
    </w:p>
    <w:p w14:paraId="0A832F8F" w14:textId="7C7498AF" w:rsidR="00F774C7" w:rsidRPr="00D92AAC" w:rsidRDefault="00F774C7" w:rsidP="00D37455">
      <w:pPr>
        <w:rPr>
          <w:rFonts w:cs="Arial"/>
          <w:u w:val="single"/>
        </w:rPr>
      </w:pPr>
      <w:r w:rsidRPr="00D37455">
        <w:rPr>
          <w:rFonts w:cs="Arial"/>
          <w:u w:val="single"/>
        </w:rPr>
        <w:t>Angebotsvielfalt der Einrichtungen:</w:t>
      </w:r>
      <w:r w:rsidRPr="00D37455">
        <w:rPr>
          <w:rFonts w:cs="Arial"/>
        </w:rPr>
        <w:t xml:space="preserve"> Je mehr Zeit Kinder und Jugendliche in Betreuungseinrichtungen und Ganztagsschulen verbringen, umso wichtiger wird es, dass die angebotenen Aktivitäten ihren Wüns</w:t>
      </w:r>
      <w:r w:rsidR="002A1E62" w:rsidRPr="00D37455">
        <w:rPr>
          <w:rFonts w:cs="Arial"/>
        </w:rPr>
        <w:t>chen und Neigungen</w:t>
      </w:r>
      <w:r w:rsidR="00FE4B01" w:rsidRPr="00D37455">
        <w:rPr>
          <w:rFonts w:cs="Arial"/>
        </w:rPr>
        <w:t xml:space="preserve"> entsprechen, da ihnen weniger Zeit für Vereinssport, Musikgruppen und Ähnliches bleibt. Daher sollten insbesondere Ganztagsschulen ein möglichst breites Spektrum an Aktivitäten anbieten, wobei eine enge Zusammenarbeit mit anderen Akteuren, wie Sportvereinen, sehr sinnvoll ist.</w:t>
      </w:r>
      <w:r w:rsidR="001C55B0">
        <w:rPr>
          <w:rFonts w:cs="Arial"/>
        </w:rPr>
        <w:t xml:space="preserve"> </w:t>
      </w:r>
    </w:p>
    <w:p w14:paraId="65C43EEA" w14:textId="77777777" w:rsidR="002E7BA2" w:rsidRPr="00D92AAC" w:rsidRDefault="002E7BA2" w:rsidP="00481770">
      <w:pPr>
        <w:rPr>
          <w:rFonts w:cs="Arial"/>
          <w:b/>
        </w:rPr>
      </w:pPr>
    </w:p>
    <w:p w14:paraId="34AE792A" w14:textId="77777777" w:rsidR="000612C1" w:rsidRPr="00BD52B3" w:rsidRDefault="000612C1" w:rsidP="00481770">
      <w:r w:rsidRPr="00BD52B3">
        <w:rPr>
          <w:b/>
        </w:rPr>
        <w:t>Familienunterstützende Dienste ausbauen</w:t>
      </w:r>
    </w:p>
    <w:p w14:paraId="246B1827" w14:textId="77777777" w:rsidR="000612C1" w:rsidRDefault="000612C1" w:rsidP="000612C1">
      <w:r>
        <w:t>Die Belastung durch familiäre Aufgaben ist in Mehrkindfamilien deutlich größer als in kleineren Familien mit Kindern in einem ähnlichen Alter. Dies betrifft einerseits die Betreuung und Erziehung der Kinder, andererseits aber auch die klassischen Haushaltstätigkeit</w:t>
      </w:r>
      <w:r w:rsidR="00C45A7D">
        <w:t>en</w:t>
      </w:r>
      <w:r>
        <w:t xml:space="preserve"> wie die Reinigung der Wohnung und Textilpflege. Daher sind entsprechende Unterstützungsangebote für Mehrkindfamilien auch besonders wichtig. Dabei können diese bei unterschiedlichen Tätigkeit</w:t>
      </w:r>
      <w:r w:rsidR="00C45A7D">
        <w:t>en</w:t>
      </w:r>
      <w:r>
        <w:t xml:space="preserve"> </w:t>
      </w:r>
      <w:r w:rsidR="00C45A7D">
        <w:t xml:space="preserve">sowie </w:t>
      </w:r>
      <w:r>
        <w:t xml:space="preserve">regelmäßig oder nur in besonderen Situationen, etwa bei Krankheit eines Elternteils, Unterstützungsbedarfe haben, sodass eine </w:t>
      </w:r>
      <w:r w:rsidR="00C45A7D">
        <w:t xml:space="preserve">Auswahl </w:t>
      </w:r>
      <w:r>
        <w:t>verschiedener Angebote notwendig ist. Daher wird im Folgenden nach Angebot differenziert vorgegangen.</w:t>
      </w:r>
    </w:p>
    <w:p w14:paraId="3B8A461E" w14:textId="77777777" w:rsidR="000612C1" w:rsidRDefault="000612C1" w:rsidP="000612C1"/>
    <w:p w14:paraId="42B0BE58" w14:textId="77777777" w:rsidR="00C45A7D" w:rsidRDefault="000612C1" w:rsidP="000612C1">
      <w:r>
        <w:rPr>
          <w:u w:val="single"/>
        </w:rPr>
        <w:t>Randzeitenbetreuung</w:t>
      </w:r>
      <w:r>
        <w:t>: Randzeitenbetreuungsangebote sind immer dann notwendig, wenn Familien Betreuungsbedarfe außerhalb der Öffnungszeiten von Kitas, Kindergärten, Ganztagsschulen und Horten haben. Wie häufig und in welchem Umfang das der Fall ist, hängt stark von den Öffnungszeiten der Betreuungseinrichtungen ab, sodass sich auch die Bedarfe der Familien je nach Stand bei der Betreuungsinfrastruktur deutlich unterscheiden. Randzeitenbetreuung wird in der Regel von Tageseltern und Babysittern angeboten, die direkt mit den Eltern einen entsprechenden Vertrag schließen. Der Staat bzw. genauer die kommunale Ebene sollte an zwei bis drei Stellen unterstützend tätig werden. Zunächst ist es wichtig, dass in den Kommunen genügend Randzeitenbetreuungsangebote zur Verfügung stehen. Um dies zu gewährleisten, sollte die Kommune das örtliche Angebot im Blick</w:t>
      </w:r>
      <w:r w:rsidR="00C45A7D">
        <w:t xml:space="preserve"> haben</w:t>
      </w:r>
      <w:r>
        <w:t xml:space="preserve"> und bei Bedarf potenzielle Anbieter gezielt ansprechen und Qualifizierungsangebote, wie Babysitterkurse, initiieren. </w:t>
      </w:r>
    </w:p>
    <w:p w14:paraId="118320D2" w14:textId="77777777" w:rsidR="00C45A7D" w:rsidRDefault="00C45A7D" w:rsidP="000612C1"/>
    <w:p w14:paraId="6E8ECC83" w14:textId="77777777" w:rsidR="000612C1" w:rsidRDefault="000612C1" w:rsidP="000612C1">
      <w:r>
        <w:t>Der zweite Punkt, an dem die Kommune tätig werden sollte, ist das Zusammenfinden von Familien mit Betreuungsbedarfen und Anbietern. Hier kann eine Onlineplattform, die die Angebote sammelt, hilfreich sein. Es ist aber auch eine direkte Vermittlung von Randzeitenbetreuungsangeboten</w:t>
      </w:r>
      <w:r w:rsidR="00C45A7D">
        <w:t>,</w:t>
      </w:r>
      <w:r>
        <w:t xml:space="preserve"> etwa durch Betreuungseinrichtungen</w:t>
      </w:r>
      <w:r w:rsidR="00C45A7D">
        <w:t>,</w:t>
      </w:r>
      <w:r>
        <w:t xml:space="preserve"> denkbar. Unabhängig davon, welchen Weg die Kommune wählt, sollte sie die Anbieter prüfen, um sicherstellen, dass nur seriöse Betreuungsangebote vermittelt werden. </w:t>
      </w:r>
    </w:p>
    <w:p w14:paraId="7748AE94" w14:textId="77777777" w:rsidR="000612C1" w:rsidRDefault="000612C1" w:rsidP="000612C1"/>
    <w:p w14:paraId="3A5E60AC" w14:textId="77777777" w:rsidR="000612C1" w:rsidRDefault="000612C1" w:rsidP="000612C1">
      <w:r>
        <w:t>Der dritte Punkt ist, dass sich die Familien vor Ort die Randzeitenbetreuungsangebote bei Bedarf auch leisten können sollten. Inwieweit dies ein Problem ist, hängt allerdings von den Öffnungszeiten der Betreuungseinrichtungen und Ganztagsschulen ab. Grundsätzlich gilt nämlich, dass je länger diese geöffnet sind, umso weniger Randzeitenbetreuung benötigt wird, was sich in geringeren Kosten für die Familien niederschlägt, da die Randzeitenbetreuung in der Regel pro Stunde abgerechnet wird. Vor diesem Hintergrund ist eine Bezuschussung der Randzeitenbetreuung, bei der bevorzugte Regeln für Mehrkindfamilien wünschenswert sind, besonders wichtig, wenn die Öffnungszeiten von Betreuungszeiten und Ganztagsschulen nur ein vergleichsweise geringes Zeitfenster abdecken. Bei langen Öffnungszeiten der Einrichtungen ist sie hingegen verzichtbar.</w:t>
      </w:r>
    </w:p>
    <w:p w14:paraId="51AF7888" w14:textId="77777777" w:rsidR="000612C1" w:rsidRDefault="000612C1" w:rsidP="000612C1"/>
    <w:p w14:paraId="53AFCF46" w14:textId="20126B1C" w:rsidR="000612C1" w:rsidRDefault="000612C1" w:rsidP="000612C1">
      <w:r>
        <w:rPr>
          <w:u w:val="single"/>
        </w:rPr>
        <w:t>Notfallbetreuung</w:t>
      </w:r>
      <w:r>
        <w:t>: Wenn Eltern ihren Betreuungsaufgaben nicht mehr nachkommen können, sei es etwa aufgrund eigener Krankheit oder einer schweren Krankheit eines Geschwisterkindes, ist eine Notfallbetreuung notwendig. Bei Alleinerziehenden mit mehreren Kindern ist die Gefahr, dass solche Konstellationen auftreten</w:t>
      </w:r>
      <w:r w:rsidR="00C45A7D">
        <w:t>,</w:t>
      </w:r>
      <w:r>
        <w:t xml:space="preserve"> besonders groß. In diesen Fällen muss meist sehr kurzfristig eine längerfristige Betreuung organisiert werden, die auch die Nächte miteinschließt, sodass der Einsatz von Pflegefamilien häufig sinnvoll ist. Die örtlichen Jugendämter sollten in ausreichendem Maße entsprechende Plätze vorhalten und den Familien bei Bedarf zügig vermitteln. Dabei sollte der von den Jugendämtern angewandte Notfallbegriff insbesondere im Sinne der Kinder nicht zu eng definiert sein. Zudem ist eine Notfallrufnummer für die Familien sinnvoll.</w:t>
      </w:r>
      <w:r w:rsidR="001C55B0">
        <w:t xml:space="preserve"> </w:t>
      </w:r>
    </w:p>
    <w:p w14:paraId="1AAF906A" w14:textId="77777777" w:rsidR="000612C1" w:rsidRDefault="000612C1" w:rsidP="000612C1">
      <w:pPr>
        <w:rPr>
          <w:u w:val="single"/>
        </w:rPr>
      </w:pPr>
    </w:p>
    <w:p w14:paraId="5C440022" w14:textId="77777777" w:rsidR="000612C1" w:rsidRDefault="000612C1" w:rsidP="000612C1">
      <w:r>
        <w:rPr>
          <w:u w:val="single"/>
        </w:rPr>
        <w:t>Haushaltsunterstützende Dienstleistungen</w:t>
      </w:r>
      <w:r>
        <w:t>: Mehrkindfamilien benötigen nicht unbedingt nur bei der Kinderbetreuung</w:t>
      </w:r>
      <w:r w:rsidR="00C45A7D">
        <w:t>,</w:t>
      </w:r>
      <w:r>
        <w:t xml:space="preserve"> sondern teilweise auch bei Haushaltstätigkeiten Unterstützung. Daher ist es auch wichtig, dass sie bei Bedarf auf haushaltsunterstützende Dienstleistungen, wie Haushaltshilfe oder Reinigungs- und Hausmeisterservices, zurückgreifen können. Hier stellen sich Ausgangslage und Handlungsbedarfe deutlich anders dar als bei der Randzeitenbetreuung. In den letzten Jahren haben sich eine Reihe privatbetriebener Onlinevermittlungsportale für haushaltsunterstützende Dienstleistungen etabliert, sodass ein Eingreifen staatlicher Stellen beim Zusammenfinden von Nachfrager und Anbieter nicht notwendig ist. Allerdings gibt es noch immer häufige Probleme bei der Qualität und Verlässlichkeit der Angebote, sodass es sinnvoll wäre ein entsprechendes Zertifikat oder Gütesiegel auf den Weg zu </w:t>
      </w:r>
      <w:r w:rsidR="002D7653">
        <w:t>bringen</w:t>
      </w:r>
      <w:r>
        <w:t xml:space="preserve">. Dabei müsste jedoch darauf geachtet werden, dass es für die Anbieter, bei denen es sich häufig um Einzelpersonen oder Kleinunternehmen handelt, auch bezahlbar ist. Zudem müsste es so vermarktet werden, dass eine entsprechende Bekanntheit bei Anbietern und Kunden entsteht. </w:t>
      </w:r>
    </w:p>
    <w:p w14:paraId="37C5F916" w14:textId="77777777" w:rsidR="000612C1" w:rsidRDefault="000612C1" w:rsidP="000612C1"/>
    <w:p w14:paraId="40F18793" w14:textId="77777777" w:rsidR="000612C1" w:rsidRDefault="000612C1" w:rsidP="000612C1">
      <w:r>
        <w:t>Eine finanzielle Förderung der Inanspruchnahme haushaltsunterstützender Dienstleistungen ist über die Absetzbarkeit bei der Einkommenssteuer nach §35a E</w:t>
      </w:r>
      <w:r w:rsidR="008232EC">
        <w:t>s</w:t>
      </w:r>
      <w:r>
        <w:t>tG bereits heute gegeben. Sollte diese weiter ausgebaut werden, müsste darauf geachtet werden, dass sie auch Haushalten mit geringerem Einkommen zugutekäme, die von Erleichterungen bei der Einkommenssteuer kaum oder nicht profitieren. Eine solche Förderung wäre allerdings weniger in einem familienpolitischen und mehr im Kontext der Unterstützung von Älteren und Personen mit gesundheitlichen Einschränkungen in Erwägung ziehen. Mit Blick auf Familien ist an dieser Stelle anzumerken, dass meine derart konditionierte finanzielle Förderung grundsätzlich nur sinnvoll ist, wenn auch eine entsprechende Lenkung erzielt werden soll. Jedoch sollte den Familien überlassen bleiben, wie sie ihre</w:t>
      </w:r>
      <w:r w:rsidR="002D7653">
        <w:t>n Haushalt organisieren.</w:t>
      </w:r>
    </w:p>
    <w:p w14:paraId="0CEAF04A" w14:textId="77777777" w:rsidR="000612C1" w:rsidRDefault="000612C1" w:rsidP="000612C1"/>
    <w:p w14:paraId="25CE25A7" w14:textId="7F73363A" w:rsidR="000612C1" w:rsidRDefault="001C55B0" w:rsidP="000612C1">
      <w:r>
        <w:t xml:space="preserve">  </w:t>
      </w:r>
    </w:p>
    <w:p w14:paraId="708733C2" w14:textId="77777777" w:rsidR="000612C1" w:rsidRDefault="000612C1" w:rsidP="00481770">
      <w:r w:rsidRPr="00BD52B3">
        <w:rPr>
          <w:b/>
        </w:rPr>
        <w:t>Vereinbarkeit von Familie und beruflicher Karriere stärken</w:t>
      </w:r>
    </w:p>
    <w:p w14:paraId="0DD98D3F" w14:textId="77777777" w:rsidR="000612C1" w:rsidRDefault="000612C1" w:rsidP="000612C1">
      <w:r>
        <w:t xml:space="preserve">Werden familienpolitische Maßnahmen diskutiert, ist die Vereinbarkeit von Familie und Beruf in der Regel ein zentrales Themenfeld. Dabei wird meist eine statische Sicht eingenommen, die nur die aktuelle Erwerbssituation der Mütter und nicht ihre berufliche Entwicklung in den Blick nimmt. Im Kontext der Förderung von Mehrkindfamilien ist dies nicht ausreichend. Sollen Familien aus der gesellschaftlichen Mitte für dritte und weitere Kinder gewonnen werden, ist es wichtig, </w:t>
      </w:r>
      <w:r w:rsidR="002D7653">
        <w:t>i</w:t>
      </w:r>
      <w:r>
        <w:t>hnen zu ermöglichen</w:t>
      </w:r>
      <w:r w:rsidR="008232EC">
        <w:t>,</w:t>
      </w:r>
      <w:r>
        <w:t xml:space="preserve"> früh im Leben eine Familie zu gründen und ihre ersten und zweiten Kinder zu bekommen. Das bedeutet allerdings, dass sich die aktive Familienphase mit der Ausbildung und dem Berufseinstieg überschneidet. Daher soll an dieser Stelle die Vereinbarkeit mit der beruflichen Karriere als Ganzes in den Blick genommen werden. Wichtige Bereiche sind hierbei:</w:t>
      </w:r>
    </w:p>
    <w:p w14:paraId="6E0C4F6C" w14:textId="77777777" w:rsidR="000612C1" w:rsidRDefault="000612C1" w:rsidP="000612C1"/>
    <w:p w14:paraId="694FE282" w14:textId="77777777" w:rsidR="000612C1" w:rsidRDefault="000612C1" w:rsidP="000612C1">
      <w:r>
        <w:rPr>
          <w:u w:val="single"/>
        </w:rPr>
        <w:t>Studium oder Ausbildung mit Kind</w:t>
      </w:r>
      <w:r>
        <w:t>: Die deutschen Hochschulen sind in der Regel gut auf Studierende mit Kind eingestellt und berücksichtigen die besonderen Herausforderungen in den Studien- und Prüfungsordnungen. Überdies bieten die Studentenwerke den jungen Familien meist besondere Wohn- und Betreuungsangebote. Bei der beruflichen Ausbildung stellt sich die Lage etwas ungünstiger dar, aber auch hier werden zunehmend Schritte zu einer besseren Vereinbarkeit von Ausbildung und Familie unternommen. Unmittelbarer Handlungsbedarf besteht an dieser Stelle nicht.</w:t>
      </w:r>
    </w:p>
    <w:p w14:paraId="38B1943B" w14:textId="77777777" w:rsidR="000612C1" w:rsidRDefault="000612C1" w:rsidP="000612C1"/>
    <w:p w14:paraId="0F9070B5" w14:textId="77777777" w:rsidR="000612C1" w:rsidRDefault="000612C1" w:rsidP="000612C1">
      <w:r>
        <w:rPr>
          <w:u w:val="single"/>
        </w:rPr>
        <w:t>Berufseinstieg mit Kind</w:t>
      </w:r>
      <w:r>
        <w:t xml:space="preserve">: Deutlich problematischer als Studium oder Ausbildung mit Kind ist der Berufseinstieg mit Kind. Hier kann sich zunächst die Stellensuche für die jungen Mütter (und z.T. auch Väter) sehr schwierig gestalten. Dies resultiert einerseits daraus, dass sie einen relativ kleinen Suchradius haben, da ein Auseinanderwohnen mit dem Partner oder lange Pendelzeiten für sie in der Regel nicht in Frage kommen. Andererseits haben sie vor dem Hintergrund ihrer familiären Aufgaben häufig auch besondere Anforderungen an die Ausgestaltung der Stelle. So kommen etwa atypische Arbeitszeiten und regelmäßige oder längere Dienstreisen für sie meist nicht in Frage. Finden die Berufseinsteiger mit Kindern eine passende Stelle, haben Sie im Hinblick auf ihre Karriereentwicklung häufig noch immer Nachteile gegenüber Einsteigern ohne Kinder, da diese bei Bedarf auch Teile ihrer Freizeit einsetzen können, um sich einzuarbeiten und </w:t>
      </w:r>
      <w:r w:rsidR="00466B60">
        <w:t xml:space="preserve">sich </w:t>
      </w:r>
      <w:r>
        <w:t>i</w:t>
      </w:r>
      <w:r w:rsidR="002D7653">
        <w:t>m Unternehmen zu profilieren.</w:t>
      </w:r>
    </w:p>
    <w:p w14:paraId="334077FE" w14:textId="77777777" w:rsidR="000612C1" w:rsidRDefault="000612C1" w:rsidP="000612C1"/>
    <w:p w14:paraId="4B481381" w14:textId="77777777" w:rsidR="000612C1" w:rsidRDefault="000612C1" w:rsidP="000612C1">
      <w:r>
        <w:t xml:space="preserve">Um Müttern (und Väter) mit Kind den Berufseinstieg zu erleichtern müssen alle relevanten Akteure eng zusammenarbeiten. So sollten die Unternehmen bei der Gestaltung ihrer Personalpolitik berücksichtigen, dass Berufseinsteiger kleine Kinder haben können und entsprechende personalpolitische Maßnahmen entwickeln. So könnten Großunternehmen gezielte Traineeprogramme für Mütter und Väter mit Kind anbieten. Für die Unternehmen können sich solche Maßnahmen rechnen, da sie so motivierte Mitarbeiter mit einer starken Unternehmensbindung erhalten können. </w:t>
      </w:r>
    </w:p>
    <w:p w14:paraId="2721199A" w14:textId="77777777" w:rsidR="000612C1" w:rsidRDefault="000612C1" w:rsidP="000612C1"/>
    <w:p w14:paraId="3BDFE557" w14:textId="01F44071" w:rsidR="000612C1" w:rsidRDefault="000612C1" w:rsidP="000612C1">
      <w:r>
        <w:rPr>
          <w:u w:val="single"/>
        </w:rPr>
        <w:t>Vereinbarkeit von Familie und Beruf</w:t>
      </w:r>
      <w:r>
        <w:t>: Maßnahmen zur Förderung der Vereinbarkeit von Familien und Beruf sind in der betrieblichen Personalpolitik in den letzten Jahren zunehmend zum Standard geworden (vgl. Hammermann/Stettes</w:t>
      </w:r>
      <w:r w:rsidR="009D3345">
        <w:t>, 2016</w:t>
      </w:r>
      <w:r>
        <w:t>). Dennoch können nicht alle erwerbstätigen Familien von ihnen profitieren, da sie bei weitem nicht in allen betrieblichen Kontexten umsetzbar sind. So kann etwa eine Dienstleistung am Menschen nicht von zuhause aus erbracht werden und eine kontinuierliche Besetzung einer Maschine erfordert feste Arbeitszeiten.</w:t>
      </w:r>
      <w:r w:rsidR="001C55B0">
        <w:t xml:space="preserve"> </w:t>
      </w:r>
    </w:p>
    <w:p w14:paraId="176DFD85" w14:textId="77777777" w:rsidR="00394D44" w:rsidRDefault="00394D44" w:rsidP="00394D44"/>
    <w:p w14:paraId="71A392A8" w14:textId="77777777" w:rsidR="000612C1" w:rsidRDefault="000612C1" w:rsidP="00481770">
      <w:r w:rsidRPr="00BD52B3">
        <w:rPr>
          <w:b/>
        </w:rPr>
        <w:t>Wiedereinstieg nach längeren Erwerbsunterbrechungen erleichtern</w:t>
      </w:r>
    </w:p>
    <w:p w14:paraId="2B3E31D7" w14:textId="77777777" w:rsidR="000612C1" w:rsidRDefault="000612C1" w:rsidP="000612C1">
      <w:r>
        <w:t>Auch wenn sich die Vereinbarkeit von Familie und Beruf in den letzten Jahren stark verbessert hat, steigen Mütter mit drei und mehr Kindern noch immer häufig längerfristig ganz aus dem Arbeitsmarkt aus. Dabei ist der Grund meist nicht allein die starke Belastung durch die familiären Aufgaben</w:t>
      </w:r>
      <w:r w:rsidR="00466B60">
        <w:t>,</w:t>
      </w:r>
      <w:r>
        <w:t xml:space="preserve"> sondern auch</w:t>
      </w:r>
      <w:r w:rsidR="00466B60">
        <w:t xml:space="preserve"> die Tatsache</w:t>
      </w:r>
      <w:r>
        <w:t>, dass die Mütter ihren Fokus gezielt auf die Familie richten wollen. Werden die Kinder größer, nehmen die Aufgaben in der Familie ab und die Frauen können und wollen wieder in den Arbeitsmarkt einsteigen. Allerdings tun sie sich aufgrund der langen Auszeiten häufig schwer</w:t>
      </w:r>
      <w:r w:rsidR="00466B60">
        <w:t>,</w:t>
      </w:r>
      <w:r>
        <w:t xml:space="preserve"> eine passende Stelle zu finden. Dabei ist ein gelingender Wiedereinstieg auch aus gesamtwirtschaftlicher Sicht wichtig, da so den Engpässen am Arbeitsmarkt, die sich vor dem Hintergrund des demografischen Wandels in den nächsten Jahren deutlich verstärken dürften, entgegengewirkt werden kann. Um den Wiedereinstieg zu fördern, sollte insbesondere an folgenden Stellen angesetzt werden:</w:t>
      </w:r>
    </w:p>
    <w:p w14:paraId="0C0AD3DC" w14:textId="77777777" w:rsidR="000612C1" w:rsidRDefault="000612C1" w:rsidP="000612C1"/>
    <w:p w14:paraId="166E4EBB" w14:textId="77777777" w:rsidR="000612C1" w:rsidRDefault="000612C1" w:rsidP="000612C1">
      <w:r>
        <w:rPr>
          <w:u w:val="single"/>
        </w:rPr>
        <w:t>Arbeitsrechtlicher Rahmen</w:t>
      </w:r>
      <w:r>
        <w:t>: Der arbeitsrechtliche Rahmen sollte so gestaltet werden, dass es den Unternehmen möglichst leicht fällt</w:t>
      </w:r>
      <w:r w:rsidR="00DC7556">
        <w:t>,</w:t>
      </w:r>
      <w:r>
        <w:t xml:space="preserve"> Wiedereinsteigerinnen einzustellen. Dazu sollten insbesondere die bestehenden Befristungsmöglichkeiten </w:t>
      </w:r>
      <w:r w:rsidR="00DC7556">
        <w:t xml:space="preserve">als erster Schritt zum Wiedereinstieg </w:t>
      </w:r>
      <w:r>
        <w:t>erhalten bleiben.</w:t>
      </w:r>
    </w:p>
    <w:p w14:paraId="20CF0B11" w14:textId="77777777" w:rsidR="000612C1" w:rsidRDefault="000612C1" w:rsidP="000612C1"/>
    <w:p w14:paraId="41E84851" w14:textId="77777777" w:rsidR="000612C1" w:rsidRDefault="000612C1" w:rsidP="000612C1">
      <w:r>
        <w:rPr>
          <w:u w:val="single"/>
        </w:rPr>
        <w:t>Qualifizierungsprogramme</w:t>
      </w:r>
      <w:r>
        <w:t>: Bei sehr langen Auszeiten ergibt sich häufig das Problem, dass die Qualifikationen aufgrund des technischen Fortschritts in der Zwischenzeit veralten. Daher sind gezielte Qualifizierungsprogramme für Wiedereinsteigerinnen sinnvoll. Allerdings sollte dabei regelmäßig überprüft werden, ob die Kursinhalte tatsächlich den Anforderungen der Praxis entsprechen.</w:t>
      </w:r>
    </w:p>
    <w:p w14:paraId="072B2DA9" w14:textId="77777777" w:rsidR="000612C1" w:rsidRDefault="000612C1" w:rsidP="000612C1"/>
    <w:p w14:paraId="1E8364E5" w14:textId="77777777" w:rsidR="000612C1" w:rsidRDefault="000612C1" w:rsidP="000612C1">
      <w:r>
        <w:rPr>
          <w:u w:val="single"/>
        </w:rPr>
        <w:t>Arbeitsmarktpolitische Maßnahmen</w:t>
      </w:r>
      <w:r>
        <w:t xml:space="preserve">: Auch über Qualifizierungsprogramme hinausgehende </w:t>
      </w:r>
      <w:r w:rsidR="00466B60">
        <w:t>a</w:t>
      </w:r>
      <w:r>
        <w:t>rbeitsmarktpol</w:t>
      </w:r>
      <w:r w:rsidR="00466B60">
        <w:t>iti</w:t>
      </w:r>
      <w:r>
        <w:t>sche Maßnahmen, wie sie bereits heute von der Bundesagentur für Arbeit angeboten werden, können hilfreich sein, um den Wiedereinstieg zu fördern. Allerdings gilt auch hier, dass eine regelmäßige Erfolgskontrolle dringend wünschenswert ist.</w:t>
      </w:r>
    </w:p>
    <w:p w14:paraId="31C25705" w14:textId="77777777" w:rsidR="00394D44" w:rsidRDefault="00394D44" w:rsidP="00394D44"/>
    <w:p w14:paraId="07912CA4" w14:textId="77777777" w:rsidR="00A73F7A" w:rsidRDefault="00A73F7A" w:rsidP="00A73F7A">
      <w:pPr>
        <w:rPr>
          <w:b/>
        </w:rPr>
      </w:pPr>
      <w:r w:rsidRPr="00BD52B3">
        <w:rPr>
          <w:b/>
        </w:rPr>
        <w:t>Das Image von Mehrkindfamilien verbessern</w:t>
      </w:r>
    </w:p>
    <w:p w14:paraId="676A508A" w14:textId="75F4725A" w:rsidR="00434FED" w:rsidRDefault="00A73F7A" w:rsidP="00E64C67">
      <w:r>
        <w:t>Obwohl die familiären Lebensformen in Deutschland in den letzten Jahrzehnten zunehmend vielfältiger geworden sind, wird in der Regel immer noch die Konstellation Vater, Mutter und zwei Kinder als Idealbild einer deutschen Familie gesehen und entsprechend propagiert. So werden etwa in der Werbung in der Regel Zweikindfamilien dargestellt. Dritte und weitere Kinder werden hingegen häufig mit einem ungünstigen familiären Umfeld assoziiert. Für die Mehrkindfamilien kann dies in vielen Bereichen zu Nachteilen führen. Zu nennen wäre etwa der oben bereits angesprochene Wohnungsmarkt. Zudem dürfte das ungünstige gesellschaftliche Bild von Mehrkindfamilien ein Grund dafür sein, warum sich so wenige Eltern für dritte und weitere Kinder entscheiden.</w:t>
      </w:r>
      <w:r w:rsidR="00E64C67">
        <w:t xml:space="preserve"> Wichtig wäre es daher, ein differenziertes Bild der Mehrkindfamilie zu zeichnen.</w:t>
      </w:r>
      <w:r w:rsidR="001C55B0">
        <w:t xml:space="preserve"> </w:t>
      </w:r>
      <w:r w:rsidR="00E64C67">
        <w:t>Die vorliegende Studie möchte dazu einen Beitrag leisten.</w:t>
      </w:r>
    </w:p>
    <w:p w14:paraId="74A0AA7A" w14:textId="77777777" w:rsidR="00E64C67" w:rsidRPr="00D92AAC" w:rsidRDefault="00E64C67" w:rsidP="00E64C67"/>
    <w:p w14:paraId="52B8FD2F" w14:textId="77777777" w:rsidR="00434FED" w:rsidRPr="008D6833" w:rsidRDefault="00434FED" w:rsidP="00434FED">
      <w:pPr>
        <w:pStyle w:val="berschrift1"/>
        <w:numPr>
          <w:ilvl w:val="0"/>
          <w:numId w:val="0"/>
        </w:numPr>
        <w:ind w:left="1134" w:hanging="1134"/>
      </w:pPr>
      <w:bookmarkStart w:id="147" w:name="_Toc468961673"/>
      <w:bookmarkStart w:id="148" w:name="_Toc491940464"/>
      <w:r w:rsidRPr="008D6833">
        <w:t>Literatur</w:t>
      </w:r>
      <w:bookmarkEnd w:id="147"/>
      <w:bookmarkEnd w:id="148"/>
    </w:p>
    <w:p w14:paraId="1DD5DF73" w14:textId="77777777" w:rsidR="00C201D1" w:rsidRPr="00941BE8" w:rsidRDefault="00434FED" w:rsidP="00434FED">
      <w:r w:rsidRPr="008B3317">
        <w:t>Alich, David</w:t>
      </w:r>
      <w:r>
        <w:t>, 2004,</w:t>
      </w:r>
      <w:r w:rsidRPr="008B3317">
        <w:t xml:space="preserve"> Das dritte Kind: ein Vergleich zwischen Deutschland und</w:t>
      </w:r>
      <w:r w:rsidR="00C00A10">
        <w:t xml:space="preserve"> </w:t>
      </w:r>
      <w:r>
        <w:t xml:space="preserve">Norwegen, Universität Rostock </w:t>
      </w:r>
      <w:r w:rsidR="00C201D1">
        <w:t>–</w:t>
      </w:r>
      <w:r>
        <w:t xml:space="preserve"> </w:t>
      </w:r>
      <w:r w:rsidRPr="008B3317">
        <w:t>Lehrstuhl für Soziologie mit Schwerpunkt</w:t>
      </w:r>
      <w:r w:rsidR="00C00A10">
        <w:t xml:space="preserve"> </w:t>
      </w:r>
      <w:r w:rsidRPr="008B3317">
        <w:t>Bevölkerungs- und Familiensoziologie</w:t>
      </w:r>
      <w:r w:rsidR="00C201D1">
        <w:t>,</w:t>
      </w:r>
      <w:r w:rsidRPr="008B3317">
        <w:t xml:space="preserve"> </w:t>
      </w:r>
      <w:hyperlink r:id="rId54" w:history="1">
        <w:r w:rsidRPr="00265B41">
          <w:rPr>
            <w:rStyle w:val="Hyperlink"/>
          </w:rPr>
          <w:t>http://www.demogr.mpg.de/publications/files/1893_1113579023_1_Full%20Text.pdf</w:t>
        </w:r>
      </w:hyperlink>
      <w:r w:rsidRPr="00265B41">
        <w:t xml:space="preserve"> [22.</w:t>
      </w:r>
      <w:r w:rsidRPr="00941BE8">
        <w:t>2.2017]</w:t>
      </w:r>
    </w:p>
    <w:p w14:paraId="30E9FD6B" w14:textId="77777777" w:rsidR="00434FED" w:rsidRPr="00941BE8" w:rsidRDefault="00434FED" w:rsidP="00434FED"/>
    <w:p w14:paraId="6B047A1A" w14:textId="77777777" w:rsidR="000B258F" w:rsidRPr="000B258F" w:rsidRDefault="000B258F" w:rsidP="00434FED">
      <w:r w:rsidRPr="000B258F">
        <w:t>Anger, Christina / Berger, Sarah / Orth, Katrin / Plünnecke, Axel, 2017, Bildungsmonitor 2017 – Eine Bildungsagenda für mehr Wachstum und Gerechtigkeit, Studie für die Initiative Neue Soziale Marktwirtschaft, Köln</w:t>
      </w:r>
    </w:p>
    <w:p w14:paraId="4BF99731" w14:textId="77777777" w:rsidR="000B258F" w:rsidRPr="000B258F" w:rsidRDefault="000B258F" w:rsidP="00434FED"/>
    <w:p w14:paraId="1BABC605" w14:textId="25CD31BB" w:rsidR="00434FED" w:rsidRPr="00F772D9" w:rsidRDefault="00434FED" w:rsidP="00434FED">
      <w:pPr>
        <w:rPr>
          <w:lang w:val="en-US"/>
        </w:rPr>
      </w:pPr>
      <w:r w:rsidRPr="000550E1">
        <w:rPr>
          <w:lang w:val="en-US"/>
        </w:rPr>
        <w:t>Bauer, Thomas / Gang, Ira, 2001, Sibling rivalry in educational attainment: The German case</w:t>
      </w:r>
      <w:r w:rsidR="00C201D1">
        <w:rPr>
          <w:lang w:val="en-US"/>
        </w:rPr>
        <w:t>,</w:t>
      </w:r>
      <w:r w:rsidRPr="000550E1">
        <w:rPr>
          <w:lang w:val="en-US"/>
        </w:rPr>
        <w:t xml:space="preserve"> </w:t>
      </w:r>
      <w:r w:rsidR="00C201D1" w:rsidRPr="00F772D9">
        <w:rPr>
          <w:lang w:val="en-US"/>
        </w:rPr>
        <w:t>i</w:t>
      </w:r>
      <w:r w:rsidRPr="00F772D9">
        <w:rPr>
          <w:lang w:val="en-US"/>
        </w:rPr>
        <w:t>n: Labour</w:t>
      </w:r>
      <w:r w:rsidR="00C00A10">
        <w:rPr>
          <w:lang w:val="en-US"/>
        </w:rPr>
        <w:t>,</w:t>
      </w:r>
      <w:r w:rsidRPr="00F772D9">
        <w:rPr>
          <w:lang w:val="en-US"/>
        </w:rPr>
        <w:t xml:space="preserve"> </w:t>
      </w:r>
      <w:r w:rsidR="00C00A10">
        <w:rPr>
          <w:lang w:val="en-US"/>
        </w:rPr>
        <w:t>Vol</w:t>
      </w:r>
      <w:r w:rsidRPr="00F772D9">
        <w:rPr>
          <w:lang w:val="en-US"/>
        </w:rPr>
        <w:t xml:space="preserve">. 15, </w:t>
      </w:r>
      <w:r w:rsidR="00C00A10">
        <w:rPr>
          <w:lang w:val="en-US"/>
        </w:rPr>
        <w:t xml:space="preserve">No. </w:t>
      </w:r>
      <w:r w:rsidRPr="00F772D9">
        <w:rPr>
          <w:lang w:val="en-US"/>
        </w:rPr>
        <w:t>2, S.</w:t>
      </w:r>
      <w:r w:rsidR="00C201D1" w:rsidRPr="00F772D9">
        <w:rPr>
          <w:lang w:val="en-US"/>
        </w:rPr>
        <w:t xml:space="preserve"> </w:t>
      </w:r>
      <w:r w:rsidRPr="00F772D9">
        <w:rPr>
          <w:lang w:val="en-US"/>
        </w:rPr>
        <w:t>237</w:t>
      </w:r>
      <w:r w:rsidR="00B32411" w:rsidRPr="00F772D9">
        <w:rPr>
          <w:lang w:val="en-US"/>
        </w:rPr>
        <w:t>–</w:t>
      </w:r>
      <w:r w:rsidRPr="00F772D9">
        <w:rPr>
          <w:lang w:val="en-US"/>
        </w:rPr>
        <w:t>255</w:t>
      </w:r>
    </w:p>
    <w:p w14:paraId="27D8609F" w14:textId="77777777" w:rsidR="00434FED" w:rsidRPr="00F772D9" w:rsidRDefault="00434FED" w:rsidP="00434FED">
      <w:pPr>
        <w:rPr>
          <w:lang w:val="en-US"/>
        </w:rPr>
      </w:pPr>
    </w:p>
    <w:p w14:paraId="32FF6D15" w14:textId="77777777" w:rsidR="00805793" w:rsidRDefault="00805793" w:rsidP="00434FED">
      <w:r>
        <w:t xml:space="preserve">BiBB – Bundesinstitut für berufliche Bildung, 2017, </w:t>
      </w:r>
      <w:r w:rsidRPr="00805793">
        <w:t>Anstieg der tariflichen Ausbildungsvergütungen 2016</w:t>
      </w:r>
      <w:r>
        <w:t xml:space="preserve">, </w:t>
      </w:r>
      <w:hyperlink r:id="rId55" w:history="1">
        <w:r w:rsidRPr="006C61AA">
          <w:rPr>
            <w:rStyle w:val="Hyperlink"/>
          </w:rPr>
          <w:t>https://www.bibb.de/de/57121.php</w:t>
        </w:r>
      </w:hyperlink>
      <w:r>
        <w:t xml:space="preserve"> [14.6.2017]</w:t>
      </w:r>
    </w:p>
    <w:p w14:paraId="0C0896C0" w14:textId="77777777" w:rsidR="00805793" w:rsidRDefault="00805793" w:rsidP="00434FED"/>
    <w:p w14:paraId="408BE83E" w14:textId="3DD3F0B7" w:rsidR="00434FED" w:rsidRDefault="00434FED" w:rsidP="00434FED">
      <w:r w:rsidRPr="000F688A">
        <w:t>Bien, Walter</w:t>
      </w:r>
      <w:r>
        <w:t xml:space="preserve"> /</w:t>
      </w:r>
      <w:r w:rsidRPr="000F688A">
        <w:t xml:space="preserve"> Marbach, Jan</w:t>
      </w:r>
      <w:r>
        <w:t>,</w:t>
      </w:r>
      <w:r w:rsidR="001C55B0">
        <w:t xml:space="preserve"> </w:t>
      </w:r>
      <w:r>
        <w:t>2007,</w:t>
      </w:r>
      <w:r w:rsidRPr="000F688A">
        <w:t xml:space="preserve"> Mehrkindfamilien. Erkenntnisse aus den Daten des</w:t>
      </w:r>
      <w:r w:rsidR="00E01A76">
        <w:t xml:space="preserve"> </w:t>
      </w:r>
      <w:r w:rsidRPr="000F688A">
        <w:t>Familiensurv</w:t>
      </w:r>
      <w:r>
        <w:t xml:space="preserve">ey </w:t>
      </w:r>
      <w:r w:rsidR="00D957B5">
        <w:t>–</w:t>
      </w:r>
      <w:r>
        <w:t xml:space="preserve"> Wellen 1988, 1994 und 2004,</w:t>
      </w:r>
      <w:r w:rsidRPr="000F688A">
        <w:t xml:space="preserve"> München</w:t>
      </w:r>
    </w:p>
    <w:p w14:paraId="5259579B" w14:textId="77777777" w:rsidR="00434FED" w:rsidRPr="000F688A" w:rsidRDefault="00434FED" w:rsidP="00434FED"/>
    <w:p w14:paraId="750ED361" w14:textId="198A9A75" w:rsidR="00135F0B" w:rsidRDefault="00135F0B" w:rsidP="00434FED">
      <w:r>
        <w:t>Bierschock, Kurt P. / Eggen, Bernd, Wohnen,</w:t>
      </w:r>
      <w:r w:rsidR="005512AD" w:rsidRPr="005512AD">
        <w:t xml:space="preserve"> </w:t>
      </w:r>
      <w:r w:rsidR="005512AD">
        <w:t>in: Eggen, Bern / Rupp, Martina (Hrsg.), Kinderreiche Familien, Wiesbaden, S. 113–128</w:t>
      </w:r>
    </w:p>
    <w:p w14:paraId="2830712B" w14:textId="77777777" w:rsidR="005512AD" w:rsidRDefault="005512AD" w:rsidP="00434FED"/>
    <w:p w14:paraId="4882C148" w14:textId="77777777" w:rsidR="00434FED" w:rsidRPr="000F688A" w:rsidRDefault="00434FED" w:rsidP="00434FED">
      <w:r w:rsidRPr="000F688A">
        <w:t>Blossfeld, Hans-Peter / Roßbach, Hans-Günther / von Maurice, Jutta, 2011, Education as a Lifelong Process – The German National Educational Panel Study (NEPS), Zeitschrift für Erziehungswissenschaft: Sonderheft 14</w:t>
      </w:r>
    </w:p>
    <w:p w14:paraId="5B3DB72E" w14:textId="77777777" w:rsidR="00F72C6F" w:rsidRDefault="00F72C6F" w:rsidP="00434FED"/>
    <w:p w14:paraId="69A9393F" w14:textId="77777777" w:rsidR="004E74B7" w:rsidRDefault="006A4318" w:rsidP="00434FED">
      <w:r>
        <w:t>Bujard, Martin / Sulak, Harun, 2016, Mehr Kinderlose oder weniger Kinderreiche? Eine Dekomposition der demografischen Treiber in unterschiedlichen Phasen des Geburtenrückgangs in Deutschland, in</w:t>
      </w:r>
      <w:r w:rsidR="00E01A76">
        <w:t>:</w:t>
      </w:r>
      <w:r>
        <w:t xml:space="preserve"> Kölner Zeitschrift für Soziologie und Sozialpsychologie, </w:t>
      </w:r>
      <w:r w:rsidR="004E74B7">
        <w:t>Nr. 68, S. 487–514</w:t>
      </w:r>
    </w:p>
    <w:p w14:paraId="1C06286A" w14:textId="06C66670" w:rsidR="006A4318" w:rsidRDefault="001C55B0" w:rsidP="00434FED">
      <w:r>
        <w:t xml:space="preserve"> </w:t>
      </w:r>
    </w:p>
    <w:p w14:paraId="33492E05" w14:textId="77777777" w:rsidR="00C420FC" w:rsidRDefault="00C420FC" w:rsidP="00C420FC">
      <w:r>
        <w:t>BMF</w:t>
      </w:r>
      <w:r w:rsidR="00E01A76">
        <w:t xml:space="preserve"> </w:t>
      </w:r>
      <w:r>
        <w:t>– Bundesministerium für Finanzen, 2008,</w:t>
      </w:r>
      <w:r w:rsidRPr="00C420FC">
        <w:t xml:space="preserve"> </w:t>
      </w:r>
      <w:r>
        <w:t>Datensammlung zur Steuerpolitik Ausgabe 2007 – Neuauflage Juli 2008, Berlin</w:t>
      </w:r>
    </w:p>
    <w:p w14:paraId="1977428C" w14:textId="77777777" w:rsidR="00C420FC" w:rsidRDefault="00C420FC" w:rsidP="00434FED"/>
    <w:p w14:paraId="0F40A857" w14:textId="77777777" w:rsidR="00C420FC" w:rsidRDefault="00C420FC" w:rsidP="00C420FC">
      <w:r>
        <w:t>BMF, 2017, Datensammlung zur Steuerpolitik Ausgabe 2016/2017, Berlin</w:t>
      </w:r>
    </w:p>
    <w:p w14:paraId="3E86BCEA" w14:textId="77777777" w:rsidR="00C420FC" w:rsidRDefault="00C420FC" w:rsidP="00434FED"/>
    <w:p w14:paraId="520A3666" w14:textId="77777777" w:rsidR="00781365" w:rsidRDefault="00781365" w:rsidP="00434FED">
      <w:r>
        <w:t xml:space="preserve">BMFSFJ – Bundesministerium für Familie, Senioren, Frauen und Jugend, 2017, </w:t>
      </w:r>
      <w:r w:rsidR="00242DB2">
        <w:t>Elterngeldrechner</w:t>
      </w:r>
      <w:r w:rsidR="00E01A76">
        <w:t>,</w:t>
      </w:r>
      <w:r w:rsidR="00242DB2">
        <w:t xml:space="preserve"> </w:t>
      </w:r>
      <w:hyperlink r:id="rId56" w:history="1">
        <w:r w:rsidR="00242DB2" w:rsidRPr="00796F3F">
          <w:rPr>
            <w:rStyle w:val="Hyperlink"/>
          </w:rPr>
          <w:t>https://www.familien-wegweiser.de/ElterngeldrechnerPlaner/index.xhtml</w:t>
        </w:r>
      </w:hyperlink>
      <w:r w:rsidR="00242DB2">
        <w:t xml:space="preserve"> [16.6.2017]</w:t>
      </w:r>
    </w:p>
    <w:p w14:paraId="6CD5B547" w14:textId="77777777" w:rsidR="00242DB2" w:rsidRDefault="00242DB2" w:rsidP="00434FED"/>
    <w:p w14:paraId="5D9856E8" w14:textId="045494E2" w:rsidR="00434FED" w:rsidRDefault="00941BE8" w:rsidP="00434FED">
      <w:r>
        <w:t xml:space="preserve">BMAS – </w:t>
      </w:r>
      <w:r w:rsidR="00F72C6F">
        <w:t>Bundesministerium für Arbeit und Soziales, 2017, Indikatoren für den fünften Armut</w:t>
      </w:r>
      <w:r w:rsidR="00B1219A">
        <w:t>s</w:t>
      </w:r>
      <w:r w:rsidR="00F72C6F">
        <w:t xml:space="preserve">- und Reichtumsbericht, </w:t>
      </w:r>
      <w:hyperlink r:id="rId57" w:history="1">
        <w:r w:rsidR="00F72C6F" w:rsidRPr="00233ACC">
          <w:rPr>
            <w:rStyle w:val="Hyperlink"/>
          </w:rPr>
          <w:t>http://www.armuts-und-reichtumsbericht.de/DE/Indikatoren/Gesellschaft/Aequivalenzgewichtete-Wohnflaeche/aequivalenzgewichtete-wohnflaeche.html</w:t>
        </w:r>
      </w:hyperlink>
      <w:r w:rsidR="001C55B0">
        <w:t xml:space="preserve"> </w:t>
      </w:r>
      <w:r w:rsidR="00B32411" w:rsidRPr="00265B41">
        <w:t>[</w:t>
      </w:r>
      <w:r w:rsidR="00F72C6F">
        <w:t>6.3.2017</w:t>
      </w:r>
      <w:r w:rsidR="00B32411">
        <w:t>]</w:t>
      </w:r>
    </w:p>
    <w:p w14:paraId="384AF4B3" w14:textId="77777777" w:rsidR="00F72C6F" w:rsidRDefault="00F72C6F" w:rsidP="00434FED"/>
    <w:p w14:paraId="2E9A3884" w14:textId="3BE04C70" w:rsidR="00234F6C" w:rsidRDefault="00234F6C" w:rsidP="00434FED">
      <w:r>
        <w:t xml:space="preserve">Bundesversicherungsamt, 2016, GKV-Ausgabenprofile, </w:t>
      </w:r>
      <w:hyperlink r:id="rId58" w:history="1">
        <w:r w:rsidRPr="006C61AA">
          <w:rPr>
            <w:rStyle w:val="Hyperlink"/>
          </w:rPr>
          <w:t>http://www.bundesversicherungsamt.de/risikostrukturausgleich/datenzusammenstellungen-und-auswertungen.html</w:t>
        </w:r>
      </w:hyperlink>
      <w:r w:rsidR="001C55B0">
        <w:t xml:space="preserve"> </w:t>
      </w:r>
      <w:r w:rsidRPr="00265B41">
        <w:t>[</w:t>
      </w:r>
      <w:r w:rsidR="00772CB2">
        <w:t>14.6</w:t>
      </w:r>
      <w:r>
        <w:t>.2017]</w:t>
      </w:r>
    </w:p>
    <w:p w14:paraId="6D76F059" w14:textId="77777777" w:rsidR="00234F6C" w:rsidRDefault="00234F6C" w:rsidP="00434FED"/>
    <w:p w14:paraId="06EF82B8" w14:textId="77777777" w:rsidR="00434FED" w:rsidRDefault="00434FED" w:rsidP="00434FED">
      <w:r>
        <w:t>Deschermeier, Philipp, 2016, Einfluss der Zuwanderung auf die demografische Entwicklung in Deutschland, in</w:t>
      </w:r>
      <w:r w:rsidR="00D957B5">
        <w:t>:</w:t>
      </w:r>
      <w:r>
        <w:t xml:space="preserve"> IW-Trends</w:t>
      </w:r>
      <w:r w:rsidR="00E21559">
        <w:t>, Jg. 43</w:t>
      </w:r>
      <w:r w:rsidR="00880156">
        <w:t>, Nr. 2</w:t>
      </w:r>
      <w:r>
        <w:t>, S. 21–38</w:t>
      </w:r>
    </w:p>
    <w:p w14:paraId="2D766E0A" w14:textId="77777777" w:rsidR="00B32411" w:rsidRDefault="00B32411" w:rsidP="00434FED"/>
    <w:p w14:paraId="33683B04" w14:textId="77777777" w:rsidR="00434FED" w:rsidRDefault="001414F0" w:rsidP="00434FED">
      <w:r>
        <w:t>Eggen, Bernd, 2006</w:t>
      </w:r>
      <w:r w:rsidR="00E74F4F">
        <w:t>a</w:t>
      </w:r>
      <w:r>
        <w:t xml:space="preserve">, Mehrkinderfamilien heute in Deutschland, in: </w:t>
      </w:r>
      <w:r w:rsidR="00E868CF">
        <w:t>Eggen, Bern / Rupp, Martina (Hrsg.), Kinderreiche Familien, Wiesbaden, S. 49–53</w:t>
      </w:r>
    </w:p>
    <w:p w14:paraId="40ACE9EF" w14:textId="77777777" w:rsidR="00E868CF" w:rsidRDefault="00E868CF" w:rsidP="00434FED"/>
    <w:p w14:paraId="44975BBA" w14:textId="77777777" w:rsidR="00E74F4F" w:rsidRDefault="00E74F4F" w:rsidP="00E74F4F">
      <w:r>
        <w:t>Eggen, Bernd, 2006b, Bildung der Eltern und der Kinder, in: Eggen, Bern / Rupp, Martina (Hrsg.), Kinderreiche Familien, Wiesbaden, S. 55–62</w:t>
      </w:r>
    </w:p>
    <w:p w14:paraId="7DA6C99B" w14:textId="77777777" w:rsidR="00E74F4F" w:rsidRDefault="00E74F4F" w:rsidP="00434FED"/>
    <w:p w14:paraId="029133C0" w14:textId="77777777" w:rsidR="000F3CB1" w:rsidRDefault="000F3CB1" w:rsidP="000F3CB1">
      <w:r>
        <w:t>Eggen, Bernd / Rupp, Marina, 2006</w:t>
      </w:r>
      <w:r w:rsidR="00EB69A9">
        <w:t>a</w:t>
      </w:r>
      <w:r>
        <w:t>, Alltagsgestaltung und Erwerbsverhalten, in: Eggen, Bern / Rupp, Martina (Hrsg.), Kinderreiche Familien, Wiesbaden, S. 63–84</w:t>
      </w:r>
    </w:p>
    <w:p w14:paraId="177B0AB8" w14:textId="77777777" w:rsidR="000F3CB1" w:rsidRDefault="000F3CB1" w:rsidP="00434FED"/>
    <w:p w14:paraId="6656F0A3" w14:textId="77777777" w:rsidR="00EB69A9" w:rsidRPr="000F688A" w:rsidRDefault="00EB69A9" w:rsidP="00434FED">
      <w:r>
        <w:t>Eggen, Bernd / Rupp, Marina, 2006b, Einkommenssituation großer Familien, in: Eggen, Bern / Rupp, Martina (Hrsg.), Kinderreiche Familien, Wiesbaden, S. 85–</w:t>
      </w:r>
      <w:r w:rsidR="003C07FC">
        <w:t>111</w:t>
      </w:r>
    </w:p>
    <w:p w14:paraId="305A8C1C" w14:textId="77777777" w:rsidR="00EB69A9" w:rsidRDefault="00EB69A9" w:rsidP="00434FED"/>
    <w:p w14:paraId="5CED515C" w14:textId="77777777" w:rsidR="005E4F2F" w:rsidRDefault="005E4F2F" w:rsidP="005E4F2F">
      <w:r w:rsidRPr="00DF2E04">
        <w:t>FDZ – Forschungsdatenzentrum der statistischen Ämter des Bundes und der Länder, Mikrozensus 2014, Düsseldorf</w:t>
      </w:r>
    </w:p>
    <w:p w14:paraId="7281141B" w14:textId="77777777" w:rsidR="005E4F2F" w:rsidRDefault="005E4F2F" w:rsidP="00434FED"/>
    <w:p w14:paraId="1CBDE16B" w14:textId="77777777" w:rsidR="00434FED" w:rsidRDefault="00434FED" w:rsidP="00434FED">
      <w:r w:rsidRPr="00665C06">
        <w:t xml:space="preserve">Fischer, Mira / Geis, Wido, 2013, Bestimmungsgrößen der Bildungsmobilität in Deutschland, </w:t>
      </w:r>
      <w:r w:rsidR="00880156">
        <w:t xml:space="preserve">in: </w:t>
      </w:r>
      <w:r w:rsidRPr="00665C06">
        <w:t xml:space="preserve">IW-Trends, </w:t>
      </w:r>
      <w:r w:rsidR="00E21559">
        <w:t xml:space="preserve">Jg. 40, </w:t>
      </w:r>
      <w:r w:rsidRPr="00665C06">
        <w:t xml:space="preserve">Nr. 1, </w:t>
      </w:r>
      <w:r w:rsidR="00880156">
        <w:t xml:space="preserve">S. </w:t>
      </w:r>
      <w:r w:rsidR="00941BE8">
        <w:t>3 – 17.</w:t>
      </w:r>
    </w:p>
    <w:p w14:paraId="3B7D9825" w14:textId="77777777" w:rsidR="00434FED" w:rsidRDefault="00434FED" w:rsidP="00434FED"/>
    <w:p w14:paraId="44882B43" w14:textId="2354E7DD" w:rsidR="007664FC" w:rsidRDefault="007664FC" w:rsidP="009B7329">
      <w:r>
        <w:t xml:space="preserve">Geis, Wido, 2017, Bund muss Kita-Lücken schließen,  </w:t>
      </w:r>
      <w:hyperlink r:id="rId59" w:history="1">
        <w:r w:rsidRPr="00A11AE6">
          <w:rPr>
            <w:rStyle w:val="Hyperlink"/>
          </w:rPr>
          <w:t>https://www.iwd.de/artikel/bund-muss-kita-luecken-schliessen-319262/</w:t>
        </w:r>
      </w:hyperlink>
      <w:r>
        <w:t xml:space="preserve"> [31.08.2017]</w:t>
      </w:r>
    </w:p>
    <w:p w14:paraId="497DB429" w14:textId="77777777" w:rsidR="007664FC" w:rsidRDefault="007664FC" w:rsidP="009B7329"/>
    <w:p w14:paraId="1129DB02" w14:textId="54F1214F" w:rsidR="009B7329" w:rsidRDefault="009B7329" w:rsidP="009B7329">
      <w:r>
        <w:t>Geis, Wido / Plünnecke, Axel, 2013,  Fachkräftesicherung durch Familienpolitik,  IW-Positionen Nr. 60, Köln</w:t>
      </w:r>
    </w:p>
    <w:p w14:paraId="180D653A" w14:textId="77777777" w:rsidR="009B7329" w:rsidRDefault="009B7329" w:rsidP="009B7329"/>
    <w:p w14:paraId="4CF3DBBA" w14:textId="39C4EFD5" w:rsidR="00FE098E" w:rsidRDefault="00FE098E" w:rsidP="00FE098E">
      <w:r>
        <w:t>Geis, Wido / Schmitz, Edgar, 2016, Stand und Nutzen kommunaler Familienzeitpolitik. Ergebnisse der Familienbefragung im Rahmen des Projekts "Kosten-Nutzen-Analyse zu kommunaler Familienzeitpolitik", Gutachten für das BMFSFJ</w:t>
      </w:r>
    </w:p>
    <w:p w14:paraId="6C280B2C" w14:textId="77777777" w:rsidR="00FE098E" w:rsidRDefault="00FE098E" w:rsidP="00FE098E"/>
    <w:p w14:paraId="0309D104" w14:textId="08E77CF2" w:rsidR="000B258F" w:rsidRDefault="000B258F" w:rsidP="00434FED">
      <w:r>
        <w:t xml:space="preserve">Hammermann, Andrea / Stettes, Oliver, 2016, </w:t>
      </w:r>
      <w:r w:rsidRPr="000B258F">
        <w:t>Unternehmensmonitor Familienfreundlichkeit 2016</w:t>
      </w:r>
      <w:r>
        <w:t>, Gutachten für das BMFSFJ, Köln</w:t>
      </w:r>
    </w:p>
    <w:p w14:paraId="77388930" w14:textId="77777777" w:rsidR="000B258F" w:rsidRDefault="000B258F" w:rsidP="00434FED"/>
    <w:p w14:paraId="3B5E497C" w14:textId="2AA42BFE" w:rsidR="001D7928" w:rsidRDefault="001D7928" w:rsidP="00434FED">
      <w:r w:rsidRPr="001D7928">
        <w:t>Henman, Barbara / Voigtländer, Michael, 2003, Unzureichende Berücksichtigung der Kindererziehung als Ursache der Rentenkrise, Otto-Wolff-Institut Discussion Pa-per Nr. 4/2003, Köln,</w:t>
      </w:r>
    </w:p>
    <w:p w14:paraId="502A9984" w14:textId="77777777" w:rsidR="001D7928" w:rsidRDefault="001D7928" w:rsidP="00434FED"/>
    <w:p w14:paraId="5C4287D9" w14:textId="2B35F5FC" w:rsidR="009B2F4A" w:rsidRDefault="009B2F4A" w:rsidP="00434FED">
      <w:r>
        <w:t>Juncke, David / Henkel, Melanie, 2013, Mehrkindfamilien in Deutschland, Gutachten der Prognos AG für das BMFSFJ, Berlin</w:t>
      </w:r>
    </w:p>
    <w:p w14:paraId="7F6289D0" w14:textId="77777777" w:rsidR="009B2F4A" w:rsidRDefault="009B2F4A" w:rsidP="00434FED"/>
    <w:p w14:paraId="024DE5AE" w14:textId="77777777" w:rsidR="00434FED" w:rsidRDefault="00434FED" w:rsidP="00434FED">
      <w:r>
        <w:t>Keddi, Barbara / Zerle, Claudia / Lange, Andreas, 2010, Der Alltag von Mehrkinderfamilien</w:t>
      </w:r>
    </w:p>
    <w:p w14:paraId="0170F418" w14:textId="77777777" w:rsidR="00434FED" w:rsidRPr="00265B41" w:rsidRDefault="00434FED" w:rsidP="00434FED">
      <w:r>
        <w:t xml:space="preserve">– Ressourcen und Bedarfe, Deutsches Jugendinstitut, http://www.dji.de/bibs/Bericht_Mehrkinderfamilien_21-01-2010.pdf </w:t>
      </w:r>
      <w:r w:rsidRPr="00265B41">
        <w:t>[22.2.2017</w:t>
      </w:r>
      <w:r>
        <w:t>]</w:t>
      </w:r>
      <w:r w:rsidRPr="00265B41">
        <w:t>.</w:t>
      </w:r>
    </w:p>
    <w:p w14:paraId="6550F2D1" w14:textId="77777777" w:rsidR="00434FED" w:rsidRDefault="00434FED" w:rsidP="00434FED"/>
    <w:p w14:paraId="6D80324E" w14:textId="28038B6B" w:rsidR="001E3A31" w:rsidRDefault="00CC5D3F" w:rsidP="00CC5D3F">
      <w:r>
        <w:t>Klemm, Klaus, 2012,</w:t>
      </w:r>
      <w:r w:rsidR="001C55B0">
        <w:t xml:space="preserve"> </w:t>
      </w:r>
      <w:r>
        <w:t>Was kostet eine Ausbildungsgarantie in Deutschland?, Bertelsmann Stiftung, Gütersloh</w:t>
      </w:r>
    </w:p>
    <w:p w14:paraId="6A16C721" w14:textId="77777777" w:rsidR="00772CB2" w:rsidRDefault="00772CB2" w:rsidP="00CC5D3F"/>
    <w:p w14:paraId="4C45002D" w14:textId="69943F99" w:rsidR="001D7928" w:rsidRDefault="001D7928" w:rsidP="001D7928">
      <w:r>
        <w:t>Kochskämper, Susanna, 2015, Fehler im System – aber welcher? Zur Berücksichtigung von Kindern in den Sozialversicherungen, IW policy paper Nr.</w:t>
      </w:r>
      <w:r w:rsidRPr="001D7928">
        <w:t xml:space="preserve"> 30/2015</w:t>
      </w:r>
      <w:r>
        <w:t>, Köln</w:t>
      </w:r>
    </w:p>
    <w:p w14:paraId="63ED02BA" w14:textId="77777777" w:rsidR="001D7928" w:rsidRDefault="001D7928" w:rsidP="001D7928"/>
    <w:p w14:paraId="06E2334E" w14:textId="77777777" w:rsidR="00772CB2" w:rsidRDefault="00772CB2" w:rsidP="00CC5D3F">
      <w:r>
        <w:t>Kochskämper, Susanna, 2017, Ausgaben der Pflegeversicherung nach Altersjahren, unveröffentlichte Berechnungen</w:t>
      </w:r>
    </w:p>
    <w:p w14:paraId="2ED6E38C" w14:textId="77777777" w:rsidR="001E3A31" w:rsidRDefault="001E3A31" w:rsidP="00434FED"/>
    <w:p w14:paraId="04E42BC8" w14:textId="77777777" w:rsidR="00434FED" w:rsidRDefault="00434FED" w:rsidP="00434FED">
      <w:r>
        <w:t>Lück, Detlev / Scharein, Manfred / Lux, Linda / Dreschmitt, Kai / Dobritz, Jürgen, 2015, Nur wenn alle Voraussetzungen passen. Der Forschungsstand zu Kinderreichtum, BiB Working Paper 3/2015, Wiesbaden</w:t>
      </w:r>
    </w:p>
    <w:p w14:paraId="40705ACB" w14:textId="77777777" w:rsidR="00434FED" w:rsidRDefault="00434FED" w:rsidP="00434FED"/>
    <w:p w14:paraId="3157EDFF" w14:textId="77777777" w:rsidR="003E2616" w:rsidRDefault="003E2616" w:rsidP="003E2616">
      <w:r>
        <w:t>Prognos, 2014, Endbericht: Gesamtevaluation der ehe- und familienbezogenen Maßnahmen und Leistungen in Deutschland, Berlin</w:t>
      </w:r>
    </w:p>
    <w:p w14:paraId="155217B8" w14:textId="77777777" w:rsidR="003E2616" w:rsidRDefault="003E2616" w:rsidP="00434FED"/>
    <w:p w14:paraId="0964BDA5" w14:textId="77777777" w:rsidR="00434FED" w:rsidRDefault="00434FED" w:rsidP="00434FED">
      <w:r>
        <w:t xml:space="preserve">Rille-Pfeiffer, </w:t>
      </w:r>
      <w:r w:rsidRPr="00481770">
        <w:t>Christiane</w:t>
      </w:r>
      <w:r w:rsidRPr="006A4318">
        <w:t>,</w:t>
      </w:r>
      <w:r>
        <w:t xml:space="preserve"> 2009, Der Übergang zur Dreikind-Familie. Eine qualitative</w:t>
      </w:r>
      <w:r w:rsidR="00880156">
        <w:t xml:space="preserve"> </w:t>
      </w:r>
      <w:r>
        <w:t>Untersuchung von Paaren mit zwei und drei Kindern, Österreichisches Institut</w:t>
      </w:r>
      <w:r w:rsidR="00880156">
        <w:t xml:space="preserve"> </w:t>
      </w:r>
      <w:r>
        <w:t>für Familienforschung (Hrsg.),</w:t>
      </w:r>
      <w:r w:rsidRPr="00794D5E">
        <w:t xml:space="preserve"> </w:t>
      </w:r>
      <w:r>
        <w:t>Wien</w:t>
      </w:r>
    </w:p>
    <w:p w14:paraId="78CC2793" w14:textId="77777777" w:rsidR="00434FED" w:rsidRDefault="00434FED" w:rsidP="00434FED"/>
    <w:p w14:paraId="4B171AED" w14:textId="77777777" w:rsidR="00434FED" w:rsidRDefault="00434FED" w:rsidP="00434FED">
      <w:r>
        <w:t>Rupp, Marina, 2003, Große Familien, in</w:t>
      </w:r>
      <w:r w:rsidR="00D957B5">
        <w:t>:</w:t>
      </w:r>
      <w:r>
        <w:t xml:space="preserve"> Staatsinstitut für Familienforschung an der Universität</w:t>
      </w:r>
    </w:p>
    <w:p w14:paraId="5070DEEC" w14:textId="77777777" w:rsidR="00434FED" w:rsidRDefault="00434FED" w:rsidP="00434FED">
      <w:r>
        <w:t>Bamberg (Hrsg.), Bamberger Ehepaar-Panel, if</w:t>
      </w:r>
      <w:r w:rsidR="00B32411">
        <w:t>b-Materialien 6/2003, S. 99</w:t>
      </w:r>
      <w:r w:rsidR="00B32411" w:rsidRPr="00937FD9">
        <w:t>–</w:t>
      </w:r>
      <w:r w:rsidR="00B32411">
        <w:t>116</w:t>
      </w:r>
    </w:p>
    <w:p w14:paraId="1524E1FF" w14:textId="77777777" w:rsidR="00434FED" w:rsidRDefault="00434FED" w:rsidP="00434FED"/>
    <w:p w14:paraId="42FEBA72" w14:textId="77777777" w:rsidR="00C15012" w:rsidRPr="00EC3B3D" w:rsidRDefault="00C15012" w:rsidP="00EC3B3D">
      <w:r w:rsidRPr="00EC3B3D">
        <w:t xml:space="preserve">Schier, Michael / Vogtländer, Michael, 2016, </w:t>
      </w:r>
      <w:r w:rsidR="00EC3B3D" w:rsidRPr="00EC3B3D">
        <w:t>Soziale Wohnraumförderung auf dem</w:t>
      </w:r>
      <w:r w:rsidR="00E21559">
        <w:t xml:space="preserve"> </w:t>
      </w:r>
      <w:r w:rsidR="00EC3B3D" w:rsidRPr="00EC3B3D">
        <w:t>Prüfstand, in</w:t>
      </w:r>
      <w:r w:rsidR="00E21559">
        <w:t>:</w:t>
      </w:r>
      <w:r w:rsidR="00EC3B3D" w:rsidRPr="00EC3B3D">
        <w:t xml:space="preserve"> IW Trends</w:t>
      </w:r>
      <w:r w:rsidR="00E21559">
        <w:t>,</w:t>
      </w:r>
      <w:r w:rsidR="00EC3B3D" w:rsidRPr="00EC3B3D">
        <w:t xml:space="preserve"> Jg. </w:t>
      </w:r>
      <w:r w:rsidR="00EC3B3D">
        <w:t>43</w:t>
      </w:r>
      <w:r w:rsidR="00E21559">
        <w:t>,</w:t>
      </w:r>
      <w:r w:rsidR="00EC3B3D">
        <w:t xml:space="preserve"> Nr.1, S. 21–35</w:t>
      </w:r>
    </w:p>
    <w:p w14:paraId="414373D7" w14:textId="77777777" w:rsidR="00EC3B3D" w:rsidRDefault="00EC3B3D" w:rsidP="00EC3B3D"/>
    <w:p w14:paraId="53BFE36F" w14:textId="77777777" w:rsidR="00710164" w:rsidRDefault="00710164" w:rsidP="00EC3B3D">
      <w:r>
        <w:t xml:space="preserve">Schmidt, Jörg, 2016, </w:t>
      </w:r>
      <w:r w:rsidRPr="00710164">
        <w:t>Entgeltgleichheit – Welche Ursachen hat der Gender Pay Gap?</w:t>
      </w:r>
      <w:r>
        <w:t>, IW-Kurzbericht Nr. 30</w:t>
      </w:r>
    </w:p>
    <w:p w14:paraId="0384FB7C" w14:textId="77777777" w:rsidR="00710164" w:rsidRPr="00EC3B3D" w:rsidRDefault="00710164" w:rsidP="00EC3B3D"/>
    <w:p w14:paraId="1FB07594" w14:textId="77777777" w:rsidR="00434FED" w:rsidRPr="00D54579" w:rsidRDefault="00434FED" w:rsidP="00434FED">
      <w:pPr>
        <w:rPr>
          <w:lang w:val="en-US"/>
        </w:rPr>
      </w:pPr>
      <w:r w:rsidRPr="00D54579">
        <w:rPr>
          <w:lang w:val="en-US"/>
        </w:rPr>
        <w:t>Schulze, Alexander</w:t>
      </w:r>
      <w:r>
        <w:rPr>
          <w:lang w:val="en-US"/>
        </w:rPr>
        <w:t>,</w:t>
      </w:r>
      <w:r w:rsidRPr="00D54579">
        <w:rPr>
          <w:lang w:val="en-US"/>
        </w:rPr>
        <w:t xml:space="preserve"> 2010</w:t>
      </w:r>
      <w:r>
        <w:rPr>
          <w:lang w:val="en-US"/>
        </w:rPr>
        <w:t>,</w:t>
      </w:r>
      <w:r w:rsidRPr="00D54579">
        <w:rPr>
          <w:lang w:val="en-US"/>
        </w:rPr>
        <w:t xml:space="preserve"> Changes in family income around the time of birth of children</w:t>
      </w:r>
      <w:r w:rsidR="00D957B5">
        <w:rPr>
          <w:lang w:val="en-US"/>
        </w:rPr>
        <w:t xml:space="preserve"> </w:t>
      </w:r>
      <w:r w:rsidRPr="00D54579">
        <w:rPr>
          <w:lang w:val="en-US"/>
        </w:rPr>
        <w:t xml:space="preserve">in </w:t>
      </w:r>
      <w:r>
        <w:rPr>
          <w:lang w:val="en-US"/>
        </w:rPr>
        <w:t>Germany between 1985 and 2004,</w:t>
      </w:r>
      <w:r w:rsidRPr="00D54579">
        <w:rPr>
          <w:lang w:val="en-US"/>
        </w:rPr>
        <w:t xml:space="preserve"> i</w:t>
      </w:r>
      <w:r>
        <w:rPr>
          <w:lang w:val="en-US"/>
        </w:rPr>
        <w:t>n</w:t>
      </w:r>
      <w:r w:rsidR="00D957B5">
        <w:rPr>
          <w:lang w:val="en-US"/>
        </w:rPr>
        <w:t>:</w:t>
      </w:r>
      <w:r w:rsidRPr="00D54579">
        <w:rPr>
          <w:lang w:val="en-US"/>
        </w:rPr>
        <w:t xml:space="preserve"> Comparative Population Studies</w:t>
      </w:r>
      <w:r w:rsidR="00225715">
        <w:rPr>
          <w:lang w:val="en-US"/>
        </w:rPr>
        <w:t>,</w:t>
      </w:r>
      <w:r w:rsidRPr="00D54579">
        <w:rPr>
          <w:lang w:val="en-US"/>
        </w:rPr>
        <w:t xml:space="preserve"> </w:t>
      </w:r>
      <w:r>
        <w:rPr>
          <w:lang w:val="en-US"/>
        </w:rPr>
        <w:t>Vol. 35</w:t>
      </w:r>
      <w:r w:rsidR="00225715">
        <w:rPr>
          <w:lang w:val="en-US"/>
        </w:rPr>
        <w:t>,</w:t>
      </w:r>
      <w:r>
        <w:rPr>
          <w:lang w:val="en-US"/>
        </w:rPr>
        <w:t xml:space="preserve"> N</w:t>
      </w:r>
      <w:r w:rsidR="00225715">
        <w:rPr>
          <w:lang w:val="en-US"/>
        </w:rPr>
        <w:t>o</w:t>
      </w:r>
      <w:r>
        <w:rPr>
          <w:lang w:val="en-US"/>
        </w:rPr>
        <w:t>. 1, S.</w:t>
      </w:r>
      <w:r w:rsidRPr="00D54579">
        <w:rPr>
          <w:lang w:val="en-US"/>
        </w:rPr>
        <w:t xml:space="preserve"> 65</w:t>
      </w:r>
      <w:r w:rsidR="00B32411" w:rsidRPr="00F772D9">
        <w:rPr>
          <w:lang w:val="en-US"/>
        </w:rPr>
        <w:t>–</w:t>
      </w:r>
      <w:r w:rsidRPr="00D54579">
        <w:rPr>
          <w:lang w:val="en-US"/>
        </w:rPr>
        <w:t>84</w:t>
      </w:r>
    </w:p>
    <w:p w14:paraId="4F9B64B7" w14:textId="77777777" w:rsidR="00434FED" w:rsidRPr="00D54579" w:rsidRDefault="00434FED" w:rsidP="00434FED">
      <w:pPr>
        <w:rPr>
          <w:lang w:val="en-US"/>
        </w:rPr>
      </w:pPr>
    </w:p>
    <w:p w14:paraId="177391EE" w14:textId="77777777" w:rsidR="00434FED" w:rsidRDefault="00434FED" w:rsidP="00434FED">
      <w:r>
        <w:t>Schulze, Alexander / Preisendörfer, Peter, 2013,</w:t>
      </w:r>
      <w:r w:rsidRPr="00937FD9">
        <w:t xml:space="preserve"> </w:t>
      </w:r>
      <w:r>
        <w:t xml:space="preserve">Bildungserfolg von Kindern in Abhängigkeit von der Stellung in der Geschwisterreihe, in: Kölner Zeitschrift für Soziologie und Sozialpsychologie, Nr. 65, S. </w:t>
      </w:r>
      <w:r w:rsidRPr="00937FD9">
        <w:t>339–356</w:t>
      </w:r>
    </w:p>
    <w:p w14:paraId="47B21BF2" w14:textId="77777777" w:rsidR="00B32411" w:rsidRDefault="00B32411" w:rsidP="00DE6268"/>
    <w:p w14:paraId="16E6ED81" w14:textId="77777777" w:rsidR="00621769" w:rsidRDefault="00621769" w:rsidP="00DE6268">
      <w:r>
        <w:t>Statistisches Bundesamt 2003</w:t>
      </w:r>
      <w:r w:rsidRPr="00621769">
        <w:t>, Bevölkerung und Erwerbstätigkeit: Haushalte und Familien (Ergebnisse des Mikrozensus 2002</w:t>
      </w:r>
      <w:r w:rsidR="00225715">
        <w:t>)</w:t>
      </w:r>
      <w:r w:rsidRPr="00621769">
        <w:t>, Teil 3: Familien, Nichteheliche Lebensgemeinschaften, Ledige Kinder, Fachserie 1</w:t>
      </w:r>
      <w:r w:rsidR="00225715">
        <w:t>,</w:t>
      </w:r>
      <w:r w:rsidRPr="00621769">
        <w:t xml:space="preserve"> Reihe 3, Wiesbaden</w:t>
      </w:r>
    </w:p>
    <w:p w14:paraId="3432387E" w14:textId="77777777" w:rsidR="00621769" w:rsidRDefault="00621769" w:rsidP="00DE6268"/>
    <w:p w14:paraId="05AE1052" w14:textId="77777777" w:rsidR="00DE6268" w:rsidRDefault="00DE6268" w:rsidP="00DE6268">
      <w:r>
        <w:t xml:space="preserve">Statistisches Bundesamt, </w:t>
      </w:r>
      <w:r w:rsidR="000071F7">
        <w:t>2006</w:t>
      </w:r>
      <w:r>
        <w:t>, Bevölkerung und Erwerbstätigkeit</w:t>
      </w:r>
      <w:r w:rsidR="00225715">
        <w:t>:</w:t>
      </w:r>
      <w:r>
        <w:t xml:space="preserve"> Haushalte und Familien</w:t>
      </w:r>
      <w:r w:rsidR="00225715">
        <w:t xml:space="preserve"> (</w:t>
      </w:r>
      <w:r>
        <w:t>Ergebnisse des Mikrozensus 20</w:t>
      </w:r>
      <w:r w:rsidR="000071F7">
        <w:t>05</w:t>
      </w:r>
      <w:r w:rsidR="00225715">
        <w:t>)</w:t>
      </w:r>
      <w:r>
        <w:t>, Fachserie 1, Reihe 3, Wiesbaden</w:t>
      </w:r>
    </w:p>
    <w:p w14:paraId="01B4C567" w14:textId="77777777" w:rsidR="00DE6268" w:rsidRDefault="00DE6268" w:rsidP="00DE6268"/>
    <w:p w14:paraId="0F05A8F5" w14:textId="77777777" w:rsidR="00DE6268" w:rsidRDefault="00DE6268" w:rsidP="00DE6268">
      <w:r>
        <w:t xml:space="preserve">Statistisches Bundesamt, </w:t>
      </w:r>
      <w:r w:rsidR="000071F7">
        <w:t>2011</w:t>
      </w:r>
      <w:r>
        <w:t>, Bevölkerung und Erwerbstätigkeit</w:t>
      </w:r>
      <w:r w:rsidR="00225715">
        <w:t>:</w:t>
      </w:r>
      <w:r>
        <w:t xml:space="preserve"> Haushalte und Familien </w:t>
      </w:r>
      <w:r w:rsidR="00225715">
        <w:t>(</w:t>
      </w:r>
      <w:r>
        <w:t>Ergebnisse des Mikrozensus 201</w:t>
      </w:r>
      <w:r w:rsidR="000071F7">
        <w:t>0</w:t>
      </w:r>
      <w:r w:rsidR="00225715">
        <w:t>)</w:t>
      </w:r>
      <w:r>
        <w:t>, Fachserie 1, Reihe 3, Wiesbaden</w:t>
      </w:r>
    </w:p>
    <w:p w14:paraId="672F7CBF" w14:textId="77777777" w:rsidR="00434FED" w:rsidRDefault="00434FED" w:rsidP="00434FED"/>
    <w:p w14:paraId="0D337838" w14:textId="77777777" w:rsidR="00434FED" w:rsidRDefault="00434FED" w:rsidP="00434FED">
      <w:r>
        <w:t>Statistisches Bundesamt, 2016</w:t>
      </w:r>
      <w:r w:rsidR="00DE6268">
        <w:t>a</w:t>
      </w:r>
      <w:r>
        <w:t>, Bevölkerung und Erwerbstätigkeit</w:t>
      </w:r>
      <w:r w:rsidR="00C63235">
        <w:t xml:space="preserve">: </w:t>
      </w:r>
      <w:r>
        <w:t>Natürliche Bevölkerungsbewegung 2013, Fachserie 1</w:t>
      </w:r>
      <w:r w:rsidR="00DE6268">
        <w:t>,</w:t>
      </w:r>
      <w:r>
        <w:t xml:space="preserve"> Reihe 1.1</w:t>
      </w:r>
      <w:r w:rsidR="00DE6268">
        <w:t>, Wiesbaden</w:t>
      </w:r>
    </w:p>
    <w:p w14:paraId="0A97B1EC" w14:textId="77777777" w:rsidR="00434FED" w:rsidRDefault="00434FED" w:rsidP="00434FED"/>
    <w:p w14:paraId="78915956" w14:textId="77777777" w:rsidR="00DE6268" w:rsidRDefault="00DE6268" w:rsidP="00434FED">
      <w:r>
        <w:t>Statistisches Bundesamt, 2016b, Bevölkerung und Erwerbstätigkeit</w:t>
      </w:r>
      <w:r w:rsidR="00C63235">
        <w:t>:</w:t>
      </w:r>
      <w:r>
        <w:t xml:space="preserve"> Haushalte und Familien, Ergebnisse des Mikrozensus 2015, Fachserie 1, Reihe 3, Wiesbaden</w:t>
      </w:r>
    </w:p>
    <w:p w14:paraId="7B1D37B1" w14:textId="77777777" w:rsidR="00901AAC" w:rsidRDefault="00901AAC" w:rsidP="00434FED"/>
    <w:p w14:paraId="2AEE8075" w14:textId="77777777" w:rsidR="00901AAC" w:rsidRPr="00545EF8" w:rsidRDefault="00901AAC" w:rsidP="00434FED">
      <w:r w:rsidRPr="00545EF8">
        <w:t>Statisches Bundesamt, 2016</w:t>
      </w:r>
      <w:r w:rsidR="00545EF8" w:rsidRPr="00545EF8">
        <w:t>c</w:t>
      </w:r>
      <w:r w:rsidRPr="00545EF8">
        <w:t>, Hochschulen auf einen Blick: Ausgabe 2016, Wiesbaden</w:t>
      </w:r>
    </w:p>
    <w:p w14:paraId="1AC2C56C" w14:textId="77777777" w:rsidR="00557AC0" w:rsidRPr="00545EF8" w:rsidRDefault="00557AC0" w:rsidP="00434FED"/>
    <w:p w14:paraId="3D1C8D90" w14:textId="77777777" w:rsidR="00557AC0" w:rsidRPr="00545EF8" w:rsidRDefault="00557AC0" w:rsidP="00557AC0">
      <w:r w:rsidRPr="00545EF8">
        <w:t>Statisches Bundesamt, 2016</w:t>
      </w:r>
      <w:r w:rsidR="00545EF8" w:rsidRPr="00545EF8">
        <w:t>d</w:t>
      </w:r>
      <w:r w:rsidRPr="00545EF8">
        <w:t>, Bildung und Kultur: Monetäre hochschulstatistische Kennzahlen 2014, Fachserie 11, Reihe 4.3.2, Wiesbaden</w:t>
      </w:r>
    </w:p>
    <w:p w14:paraId="0B6F922D" w14:textId="77777777" w:rsidR="001E3A31" w:rsidRPr="00545EF8" w:rsidRDefault="001E3A31" w:rsidP="00557AC0"/>
    <w:p w14:paraId="5247790D" w14:textId="77777777" w:rsidR="001E3A31" w:rsidRPr="00545EF8" w:rsidRDefault="001E3A31" w:rsidP="001E3A31">
      <w:r w:rsidRPr="00545EF8">
        <w:t>Statisches Bundesamt, 2016</w:t>
      </w:r>
      <w:r w:rsidR="00545EF8" w:rsidRPr="00545EF8">
        <w:t>e</w:t>
      </w:r>
      <w:r w:rsidRPr="00545EF8">
        <w:t>, Statistiken der Kinder- und Jugendhilfe, Kinder und tätige Personen in Tageseinrichtungen und öffentlich geförderter Kindertagespflege am 01.03.2015, Wiesbaden.</w:t>
      </w:r>
    </w:p>
    <w:p w14:paraId="1AFBC41D" w14:textId="77777777" w:rsidR="00557AC0" w:rsidRPr="00545EF8" w:rsidRDefault="00557AC0" w:rsidP="00434FED"/>
    <w:p w14:paraId="479F3E96" w14:textId="77777777" w:rsidR="00710164" w:rsidRDefault="00710164" w:rsidP="00434FED">
      <w:r w:rsidRPr="00545EF8">
        <w:t>Statistisches Bundesamt, 2016</w:t>
      </w:r>
      <w:r w:rsidR="00545EF8" w:rsidRPr="00545EF8">
        <w:t>f</w:t>
      </w:r>
      <w:r w:rsidRPr="00545EF8">
        <w:t>, Verdienstunterschied zwischen Frauen und Männern in Deutschland bei 21 %, Pressemitteilung Nr. 097 v. 16.3.2016, Wiesbaden</w:t>
      </w:r>
    </w:p>
    <w:p w14:paraId="4330E738" w14:textId="77777777" w:rsidR="00710164" w:rsidRDefault="00710164" w:rsidP="00434FED"/>
    <w:p w14:paraId="46232A4F" w14:textId="77777777" w:rsidR="00434FED" w:rsidRDefault="00434FED" w:rsidP="00434FED">
      <w:r>
        <w:t xml:space="preserve">Statistisches Bundesamt, 2017a, </w:t>
      </w:r>
      <w:r w:rsidRPr="006954D0">
        <w:t>Zusammengefasste Geburtenziffer nach Kalenderjahren</w:t>
      </w:r>
      <w:r>
        <w:t>,</w:t>
      </w:r>
      <w:r w:rsidRPr="006954D0">
        <w:t xml:space="preserve"> </w:t>
      </w:r>
      <w:hyperlink r:id="rId60" w:history="1">
        <w:r w:rsidRPr="00B1611E">
          <w:rPr>
            <w:rStyle w:val="Hyperlink"/>
          </w:rPr>
          <w:t>https://www.destatis.de/DE/ZahlenFakten/GesellschaftStaat/Bevoelkerung/Geburten/Tabellen/GeburtenZiffer.html</w:t>
        </w:r>
      </w:hyperlink>
      <w:r>
        <w:t xml:space="preserve"> [28.2.2017]</w:t>
      </w:r>
    </w:p>
    <w:p w14:paraId="4E1ADFCE" w14:textId="77777777" w:rsidR="00DA3D85" w:rsidRDefault="00DA3D85" w:rsidP="00434FED"/>
    <w:p w14:paraId="7808CA22" w14:textId="77777777" w:rsidR="000F4971" w:rsidRDefault="000F4971" w:rsidP="000F4971">
      <w:r>
        <w:t xml:space="preserve">Statistisches Bundesamt, 2017b, </w:t>
      </w:r>
      <w:r w:rsidRPr="00E07994">
        <w:t>Kinderlosigkeit, Geburten und Familien</w:t>
      </w:r>
      <w:r w:rsidR="00C63235">
        <w:t>.</w:t>
      </w:r>
      <w:r>
        <w:t xml:space="preserve"> Ergebnisse des Mikrozensus 2016, Ausgabe 2017, Wiesbaden.</w:t>
      </w:r>
    </w:p>
    <w:p w14:paraId="043F7490" w14:textId="77777777" w:rsidR="000F4971" w:rsidRDefault="000F4971" w:rsidP="00434FED"/>
    <w:p w14:paraId="116775AF" w14:textId="78C21581" w:rsidR="00DA3D85" w:rsidRPr="00545EF8" w:rsidRDefault="00DA3D85" w:rsidP="00DA3D85">
      <w:r w:rsidRPr="00545EF8">
        <w:t>Statistisches Bundesamt, 2017</w:t>
      </w:r>
      <w:r w:rsidR="00545EF8" w:rsidRPr="00545EF8">
        <w:t>c</w:t>
      </w:r>
      <w:r w:rsidRPr="00545EF8">
        <w:t xml:space="preserve">, Sterbefälle und Lebenserwartung, </w:t>
      </w:r>
      <w:hyperlink r:id="rId61" w:history="1">
        <w:r w:rsidRPr="00545EF8">
          <w:rPr>
            <w:rStyle w:val="Hyperlink"/>
          </w:rPr>
          <w:t>https://www.destatis.de/DE/ZahlenFakten/GesellschaftStaat/Bevoelkerung/Sterbefaelle/Sterbefaelle.html</w:t>
        </w:r>
      </w:hyperlink>
      <w:r w:rsidR="001C55B0">
        <w:t xml:space="preserve"> </w:t>
      </w:r>
      <w:r w:rsidR="00EF3A04" w:rsidRPr="00545EF8">
        <w:t>[14.6</w:t>
      </w:r>
      <w:r w:rsidRPr="00545EF8">
        <w:t>.2017]</w:t>
      </w:r>
    </w:p>
    <w:p w14:paraId="491A64FC" w14:textId="77777777" w:rsidR="00DA3D85" w:rsidRPr="00545EF8" w:rsidRDefault="00DA3D85" w:rsidP="00434FED"/>
    <w:p w14:paraId="14A0EA0C" w14:textId="77777777" w:rsidR="009E1C8A" w:rsidRPr="00545EF8" w:rsidRDefault="009E1C8A" w:rsidP="00434FED">
      <w:r w:rsidRPr="00545EF8">
        <w:t>Statisches Bundesamt, 2017</w:t>
      </w:r>
      <w:r w:rsidR="00545EF8" w:rsidRPr="00545EF8">
        <w:t>d</w:t>
      </w:r>
      <w:r w:rsidRPr="00545EF8">
        <w:t>, Bildungsausgaben: Ausgaben je Schülerinnen und Schüler, Wiesbaden</w:t>
      </w:r>
    </w:p>
    <w:p w14:paraId="7C3F814F" w14:textId="77777777" w:rsidR="006D4BC4" w:rsidRPr="00545EF8" w:rsidRDefault="006D4BC4" w:rsidP="00434FED"/>
    <w:p w14:paraId="2B50A152" w14:textId="48BFFC6F" w:rsidR="006D4BC4" w:rsidRPr="00545EF8" w:rsidRDefault="006D4BC4" w:rsidP="006D4BC4">
      <w:r w:rsidRPr="00545EF8">
        <w:t>Statisches Bundesamt, 2017</w:t>
      </w:r>
      <w:r w:rsidR="00545EF8" w:rsidRPr="00545EF8">
        <w:t>e</w:t>
      </w:r>
      <w:r w:rsidRPr="00545EF8">
        <w:t>, Statistiken der Kinder- und Jugendhilfe: Ausgaben und Einnahmen 2015,</w:t>
      </w:r>
      <w:r w:rsidR="001C55B0">
        <w:t xml:space="preserve"> </w:t>
      </w:r>
      <w:r w:rsidRPr="00545EF8">
        <w:t>Wiesbaden</w:t>
      </w:r>
    </w:p>
    <w:p w14:paraId="4F4996BD" w14:textId="77777777" w:rsidR="00316FAD" w:rsidRPr="00545EF8" w:rsidRDefault="00316FAD" w:rsidP="006D4BC4"/>
    <w:p w14:paraId="5528A33B" w14:textId="77777777" w:rsidR="00316FAD" w:rsidRPr="00545EF8" w:rsidRDefault="00316FAD" w:rsidP="00316FAD">
      <w:r w:rsidRPr="00545EF8">
        <w:t>Statisches Bundesamt, 2017</w:t>
      </w:r>
      <w:r w:rsidR="00545EF8" w:rsidRPr="00545EF8">
        <w:t>f</w:t>
      </w:r>
      <w:r w:rsidRPr="00545EF8">
        <w:t>, Volkswirtschaftliche Gesamtrechnungen: Private Konsumausgaben und Verfügbares Einkommen, 4. Vierteljahr 2016, Beiheft zur Fachserie 18, Wiesbaden</w:t>
      </w:r>
    </w:p>
    <w:p w14:paraId="130AEEB8" w14:textId="77777777" w:rsidR="00156BDA" w:rsidRPr="00545EF8" w:rsidRDefault="00156BDA" w:rsidP="00316FAD"/>
    <w:p w14:paraId="2574CBFB" w14:textId="77777777" w:rsidR="00156BDA" w:rsidRDefault="00156BDA" w:rsidP="00156BDA">
      <w:r w:rsidRPr="00545EF8">
        <w:t>Statisches Bundesamt, 2017</w:t>
      </w:r>
      <w:r w:rsidR="00545EF8" w:rsidRPr="00545EF8">
        <w:t>g</w:t>
      </w:r>
      <w:r w:rsidRPr="00545EF8">
        <w:t xml:space="preserve">, </w:t>
      </w:r>
      <w:r w:rsidR="00F9532C" w:rsidRPr="00545EF8">
        <w:t>Finanzen und Steuern</w:t>
      </w:r>
      <w:r w:rsidRPr="00545EF8">
        <w:t xml:space="preserve">: </w:t>
      </w:r>
      <w:r w:rsidR="00F9532C" w:rsidRPr="00545EF8">
        <w:t>Steuerhaushalt 2016, Fachserie 14</w:t>
      </w:r>
      <w:r w:rsidR="00AF26A4" w:rsidRPr="00545EF8">
        <w:t>,</w:t>
      </w:r>
      <w:r w:rsidR="00F9532C" w:rsidRPr="00545EF8">
        <w:t xml:space="preserve"> Reihe 4</w:t>
      </w:r>
      <w:r w:rsidRPr="00545EF8">
        <w:t>, Wiesbaden</w:t>
      </w:r>
    </w:p>
    <w:p w14:paraId="0CC22C6F" w14:textId="77777777" w:rsidR="00156BDA" w:rsidRDefault="00156BDA" w:rsidP="00316FAD"/>
    <w:p w14:paraId="2722DD91" w14:textId="77777777" w:rsidR="00AA71BF" w:rsidRDefault="00AA71BF" w:rsidP="00434FED">
      <w:r w:rsidRPr="00AA71BF">
        <w:t>Voigtländer, Michael / Hude, Marcel, 2017, Trends in der Wohneigentumsbildung</w:t>
      </w:r>
      <w:r>
        <w:t>,</w:t>
      </w:r>
      <w:r w:rsidRPr="00AA71BF">
        <w:t xml:space="preserve"> Gutachten für die Schwäbisch Hall Stiftung bauen-leben-wohnen</w:t>
      </w:r>
      <w:r>
        <w:t xml:space="preserve">, Köln </w:t>
      </w:r>
    </w:p>
    <w:p w14:paraId="32BEC451" w14:textId="7F9ABEF1" w:rsidR="00AA71BF" w:rsidRPr="00AA71BF" w:rsidRDefault="00AA71BF" w:rsidP="00434FED">
      <w:r w:rsidRPr="00AA71BF">
        <w:t xml:space="preserve"> </w:t>
      </w:r>
    </w:p>
    <w:p w14:paraId="102F6669" w14:textId="00143D56" w:rsidR="00434FED" w:rsidRPr="00706693" w:rsidRDefault="00C11EEE" w:rsidP="00434FED">
      <w:r w:rsidRPr="00C11EEE">
        <w:rPr>
          <w:lang w:val="en-US"/>
        </w:rPr>
        <w:t xml:space="preserve">Wagner, Gert / Frick, Joachim / Schupp, Jürgen, 2007, The German Socio-Economic Panel Study (SOEP) – Scope, Evolution and Enhancements. </w:t>
      </w:r>
      <w:r w:rsidRPr="00706693">
        <w:t xml:space="preserve">Schmollers Jahrbuch 127 (1), S. 139–169. </w:t>
      </w:r>
    </w:p>
    <w:p w14:paraId="05787395" w14:textId="77777777" w:rsidR="00434FED" w:rsidRPr="00706693" w:rsidRDefault="00434FED" w:rsidP="00434FED"/>
    <w:p w14:paraId="04C1A036" w14:textId="551712BC" w:rsidR="001D7928" w:rsidRPr="001D7928" w:rsidRDefault="001D7928" w:rsidP="00434FED">
      <w:r w:rsidRPr="001D7928">
        <w:t xml:space="preserve">Werding, Martin, 2005, Kinderbezogene Rentenansprüche. Differenzierung nach Kinderzahl oder mach Humankapitalinvestitionen?, in: Althammer, Jörg (Hrsg.), Familienpolitik und soziale Sicherung. Festschrift für Heinz Lampert, Berlin, Heidelberg, S. 285-309. </w:t>
      </w:r>
    </w:p>
    <w:p w14:paraId="1434E86F" w14:textId="77777777" w:rsidR="001D7928" w:rsidRDefault="001D7928" w:rsidP="00434FED">
      <w:pPr>
        <w:rPr>
          <w:sz w:val="23"/>
          <w:szCs w:val="23"/>
        </w:rPr>
      </w:pPr>
    </w:p>
    <w:p w14:paraId="78F6DFC3" w14:textId="132BD91D" w:rsidR="00434FED" w:rsidRDefault="00434FED" w:rsidP="00434FED">
      <w:r>
        <w:t>Werding, Martin, 2014, Familien in der gesetzlichen Rentenversicherung: Das Umlageverfahren auf dem Prüfstand, Bertelsmann Stiftung, Gütersloh</w:t>
      </w:r>
    </w:p>
    <w:p w14:paraId="31F3245E" w14:textId="77777777" w:rsidR="00434FED" w:rsidRDefault="00434FED" w:rsidP="00434FED"/>
    <w:p w14:paraId="57C6EC9C" w14:textId="77777777" w:rsidR="00E36294" w:rsidRPr="00E36294" w:rsidRDefault="00434FED" w:rsidP="00E36294">
      <w:pPr>
        <w:sectPr w:rsidR="00E36294" w:rsidRPr="00E36294" w:rsidSect="00CA721E">
          <w:headerReference w:type="even" r:id="rId62"/>
          <w:headerReference w:type="default" r:id="rId63"/>
          <w:footerReference w:type="default" r:id="rId64"/>
          <w:headerReference w:type="first" r:id="rId65"/>
          <w:pgSz w:w="11906" w:h="16838" w:code="9"/>
          <w:pgMar w:top="1701" w:right="1134" w:bottom="1531" w:left="1417" w:header="709" w:footer="709" w:gutter="0"/>
          <w:cols w:space="708"/>
          <w:docGrid w:linePitch="360"/>
        </w:sectPr>
      </w:pPr>
      <w:r>
        <w:t>Werding, Martin</w:t>
      </w:r>
      <w:r w:rsidR="00D957B5">
        <w:t xml:space="preserve"> </w:t>
      </w:r>
      <w:r>
        <w:t>/</w:t>
      </w:r>
      <w:r w:rsidR="00D957B5">
        <w:t xml:space="preserve"> </w:t>
      </w:r>
      <w:r>
        <w:t>Hofmann, Herbert, 2005, Die fiskalische Bilanz eines Kindes im deutschen Steuer- und Sozialsystem, Studie im Auftrag der Robert Bosch Stiftung, ifo Forschungsbericht Nr. 27, München</w:t>
      </w:r>
    </w:p>
    <w:p w14:paraId="056FFAF0" w14:textId="77777777" w:rsidR="007E2197" w:rsidRDefault="00AE1ABC" w:rsidP="00AE1ABC">
      <w:pPr>
        <w:pStyle w:val="berschrift1ohneNummer"/>
      </w:pPr>
      <w:bookmarkStart w:id="149" w:name="_Toc491940465"/>
      <w:r>
        <w:t>Tabellenverzeichnis</w:t>
      </w:r>
      <w:bookmarkEnd w:id="149"/>
    </w:p>
    <w:p w14:paraId="6AFEC040" w14:textId="77777777" w:rsidR="00B123EF" w:rsidRDefault="00E646F1">
      <w:pPr>
        <w:pStyle w:val="Abbildungsverzeichnis"/>
        <w:rPr>
          <w:rFonts w:asciiTheme="minorHAnsi" w:eastAsiaTheme="minorEastAsia" w:hAnsiTheme="minorHAnsi"/>
          <w:noProof/>
          <w:lang w:eastAsia="de-DE"/>
        </w:rPr>
      </w:pPr>
      <w:r w:rsidRPr="00117FF4">
        <w:fldChar w:fldCharType="begin"/>
      </w:r>
      <w:r w:rsidRPr="00117FF4">
        <w:instrText xml:space="preserve"> TOC \h \z \c "Tabelle" </w:instrText>
      </w:r>
      <w:r w:rsidRPr="00117FF4">
        <w:fldChar w:fldCharType="separate"/>
      </w:r>
      <w:hyperlink w:anchor="_Toc492387030" w:history="1">
        <w:r w:rsidR="00B123EF" w:rsidRPr="00B419C7">
          <w:rPr>
            <w:rStyle w:val="Hyperlink"/>
            <w:noProof/>
          </w:rPr>
          <w:t>Tabelle 2</w:t>
        </w:r>
        <w:r w:rsidR="00B123EF" w:rsidRPr="00B419C7">
          <w:rPr>
            <w:rStyle w:val="Hyperlink"/>
            <w:noProof/>
          </w:rPr>
          <w:noBreakHyphen/>
          <w:t>1: Familien nach Zahl der Kinder unter 18 Jahren und Migrationshintergrund</w:t>
        </w:r>
        <w:r w:rsidR="00B123EF">
          <w:rPr>
            <w:noProof/>
            <w:webHidden/>
          </w:rPr>
          <w:tab/>
        </w:r>
        <w:r w:rsidR="00B123EF">
          <w:rPr>
            <w:noProof/>
            <w:webHidden/>
          </w:rPr>
          <w:fldChar w:fldCharType="begin"/>
        </w:r>
        <w:r w:rsidR="00B123EF">
          <w:rPr>
            <w:noProof/>
            <w:webHidden/>
          </w:rPr>
          <w:instrText xml:space="preserve"> PAGEREF _Toc492387030 \h </w:instrText>
        </w:r>
        <w:r w:rsidR="00B123EF">
          <w:rPr>
            <w:noProof/>
            <w:webHidden/>
          </w:rPr>
        </w:r>
        <w:r w:rsidR="00B123EF">
          <w:rPr>
            <w:noProof/>
            <w:webHidden/>
          </w:rPr>
          <w:fldChar w:fldCharType="separate"/>
        </w:r>
        <w:r w:rsidR="00B123EF">
          <w:rPr>
            <w:noProof/>
            <w:webHidden/>
          </w:rPr>
          <w:t>15</w:t>
        </w:r>
        <w:r w:rsidR="00B123EF">
          <w:rPr>
            <w:noProof/>
            <w:webHidden/>
          </w:rPr>
          <w:fldChar w:fldCharType="end"/>
        </w:r>
      </w:hyperlink>
    </w:p>
    <w:p w14:paraId="4A2250B5" w14:textId="77777777" w:rsidR="00B123EF" w:rsidRDefault="00B123EF">
      <w:pPr>
        <w:pStyle w:val="Abbildungsverzeichnis"/>
        <w:rPr>
          <w:rFonts w:asciiTheme="minorHAnsi" w:eastAsiaTheme="minorEastAsia" w:hAnsiTheme="minorHAnsi"/>
          <w:noProof/>
          <w:lang w:eastAsia="de-DE"/>
        </w:rPr>
      </w:pPr>
      <w:hyperlink w:anchor="_Toc492387031" w:history="1">
        <w:r w:rsidRPr="00B419C7">
          <w:rPr>
            <w:rStyle w:val="Hyperlink"/>
            <w:noProof/>
          </w:rPr>
          <w:t>Tabelle 2</w:t>
        </w:r>
        <w:r w:rsidRPr="00B419C7">
          <w:rPr>
            <w:rStyle w:val="Hyperlink"/>
            <w:noProof/>
          </w:rPr>
          <w:noBreakHyphen/>
          <w:t>2: Familien nach Zahl der Kinder unter 18 Jahren und Schulabschlüssen der Eltern</w:t>
        </w:r>
        <w:r>
          <w:rPr>
            <w:noProof/>
            <w:webHidden/>
          </w:rPr>
          <w:tab/>
        </w:r>
        <w:r>
          <w:rPr>
            <w:noProof/>
            <w:webHidden/>
          </w:rPr>
          <w:fldChar w:fldCharType="begin"/>
        </w:r>
        <w:r>
          <w:rPr>
            <w:noProof/>
            <w:webHidden/>
          </w:rPr>
          <w:instrText xml:space="preserve"> PAGEREF _Toc492387031 \h </w:instrText>
        </w:r>
        <w:r>
          <w:rPr>
            <w:noProof/>
            <w:webHidden/>
          </w:rPr>
        </w:r>
        <w:r>
          <w:rPr>
            <w:noProof/>
            <w:webHidden/>
          </w:rPr>
          <w:fldChar w:fldCharType="separate"/>
        </w:r>
        <w:r>
          <w:rPr>
            <w:noProof/>
            <w:webHidden/>
          </w:rPr>
          <w:t>16</w:t>
        </w:r>
        <w:r>
          <w:rPr>
            <w:noProof/>
            <w:webHidden/>
          </w:rPr>
          <w:fldChar w:fldCharType="end"/>
        </w:r>
      </w:hyperlink>
    </w:p>
    <w:p w14:paraId="217F1A87" w14:textId="77777777" w:rsidR="00B123EF" w:rsidRDefault="00B123EF">
      <w:pPr>
        <w:pStyle w:val="Abbildungsverzeichnis"/>
        <w:rPr>
          <w:rFonts w:asciiTheme="minorHAnsi" w:eastAsiaTheme="minorEastAsia" w:hAnsiTheme="minorHAnsi"/>
          <w:noProof/>
          <w:lang w:eastAsia="de-DE"/>
        </w:rPr>
      </w:pPr>
      <w:hyperlink w:anchor="_Toc492387032" w:history="1">
        <w:r w:rsidRPr="00B419C7">
          <w:rPr>
            <w:rStyle w:val="Hyperlink"/>
            <w:noProof/>
          </w:rPr>
          <w:t>Tabelle 2</w:t>
        </w:r>
        <w:r w:rsidRPr="00B419C7">
          <w:rPr>
            <w:rStyle w:val="Hyperlink"/>
            <w:noProof/>
          </w:rPr>
          <w:noBreakHyphen/>
          <w:t>3: Familien nach Zahl der Kinder unter 18 Jahren und Schulabschlüssen der Eltern, ohne Personen mit Migrationshintergrund</w:t>
        </w:r>
        <w:r>
          <w:rPr>
            <w:noProof/>
            <w:webHidden/>
          </w:rPr>
          <w:tab/>
        </w:r>
        <w:r>
          <w:rPr>
            <w:noProof/>
            <w:webHidden/>
          </w:rPr>
          <w:fldChar w:fldCharType="begin"/>
        </w:r>
        <w:r>
          <w:rPr>
            <w:noProof/>
            <w:webHidden/>
          </w:rPr>
          <w:instrText xml:space="preserve"> PAGEREF _Toc492387032 \h </w:instrText>
        </w:r>
        <w:r>
          <w:rPr>
            <w:noProof/>
            <w:webHidden/>
          </w:rPr>
        </w:r>
        <w:r>
          <w:rPr>
            <w:noProof/>
            <w:webHidden/>
          </w:rPr>
          <w:fldChar w:fldCharType="separate"/>
        </w:r>
        <w:r>
          <w:rPr>
            <w:noProof/>
            <w:webHidden/>
          </w:rPr>
          <w:t>17</w:t>
        </w:r>
        <w:r>
          <w:rPr>
            <w:noProof/>
            <w:webHidden/>
          </w:rPr>
          <w:fldChar w:fldCharType="end"/>
        </w:r>
      </w:hyperlink>
    </w:p>
    <w:p w14:paraId="242980AA" w14:textId="77777777" w:rsidR="00B123EF" w:rsidRDefault="00B123EF">
      <w:pPr>
        <w:pStyle w:val="Abbildungsverzeichnis"/>
        <w:rPr>
          <w:rFonts w:asciiTheme="minorHAnsi" w:eastAsiaTheme="minorEastAsia" w:hAnsiTheme="minorHAnsi"/>
          <w:noProof/>
          <w:lang w:eastAsia="de-DE"/>
        </w:rPr>
      </w:pPr>
      <w:hyperlink w:anchor="_Toc492387033" w:history="1">
        <w:r w:rsidRPr="00B419C7">
          <w:rPr>
            <w:rStyle w:val="Hyperlink"/>
            <w:noProof/>
          </w:rPr>
          <w:t>Tabelle 2</w:t>
        </w:r>
        <w:r w:rsidRPr="00B419C7">
          <w:rPr>
            <w:rStyle w:val="Hyperlink"/>
            <w:noProof/>
          </w:rPr>
          <w:noBreakHyphen/>
          <w:t>4: Familien nach Zahl der Kinder unter 18 Jahren und Berufsabschlüssen der Eltern</w:t>
        </w:r>
        <w:r>
          <w:rPr>
            <w:noProof/>
            <w:webHidden/>
          </w:rPr>
          <w:tab/>
        </w:r>
        <w:r>
          <w:rPr>
            <w:noProof/>
            <w:webHidden/>
          </w:rPr>
          <w:fldChar w:fldCharType="begin"/>
        </w:r>
        <w:r>
          <w:rPr>
            <w:noProof/>
            <w:webHidden/>
          </w:rPr>
          <w:instrText xml:space="preserve"> PAGEREF _Toc492387033 \h </w:instrText>
        </w:r>
        <w:r>
          <w:rPr>
            <w:noProof/>
            <w:webHidden/>
          </w:rPr>
        </w:r>
        <w:r>
          <w:rPr>
            <w:noProof/>
            <w:webHidden/>
          </w:rPr>
          <w:fldChar w:fldCharType="separate"/>
        </w:r>
        <w:r>
          <w:rPr>
            <w:noProof/>
            <w:webHidden/>
          </w:rPr>
          <w:t>18</w:t>
        </w:r>
        <w:r>
          <w:rPr>
            <w:noProof/>
            <w:webHidden/>
          </w:rPr>
          <w:fldChar w:fldCharType="end"/>
        </w:r>
      </w:hyperlink>
    </w:p>
    <w:p w14:paraId="6739C881" w14:textId="77777777" w:rsidR="00B123EF" w:rsidRDefault="00B123EF">
      <w:pPr>
        <w:pStyle w:val="Abbildungsverzeichnis"/>
        <w:rPr>
          <w:rFonts w:asciiTheme="minorHAnsi" w:eastAsiaTheme="minorEastAsia" w:hAnsiTheme="minorHAnsi"/>
          <w:noProof/>
          <w:lang w:eastAsia="de-DE"/>
        </w:rPr>
      </w:pPr>
      <w:hyperlink w:anchor="_Toc492387034" w:history="1">
        <w:r w:rsidRPr="00B419C7">
          <w:rPr>
            <w:rStyle w:val="Hyperlink"/>
            <w:noProof/>
          </w:rPr>
          <w:t>Tabelle 2</w:t>
        </w:r>
        <w:r w:rsidRPr="00B419C7">
          <w:rPr>
            <w:rStyle w:val="Hyperlink"/>
            <w:noProof/>
          </w:rPr>
          <w:noBreakHyphen/>
          <w:t>5: Paarfamilien nach Zahl der Kinder unter 18 Jahren und Berufsabschlüssen beider Eltern</w:t>
        </w:r>
        <w:r>
          <w:rPr>
            <w:noProof/>
            <w:webHidden/>
          </w:rPr>
          <w:tab/>
        </w:r>
        <w:r>
          <w:rPr>
            <w:noProof/>
            <w:webHidden/>
          </w:rPr>
          <w:fldChar w:fldCharType="begin"/>
        </w:r>
        <w:r>
          <w:rPr>
            <w:noProof/>
            <w:webHidden/>
          </w:rPr>
          <w:instrText xml:space="preserve"> PAGEREF _Toc492387034 \h </w:instrText>
        </w:r>
        <w:r>
          <w:rPr>
            <w:noProof/>
            <w:webHidden/>
          </w:rPr>
        </w:r>
        <w:r>
          <w:rPr>
            <w:noProof/>
            <w:webHidden/>
          </w:rPr>
          <w:fldChar w:fldCharType="separate"/>
        </w:r>
        <w:r>
          <w:rPr>
            <w:noProof/>
            <w:webHidden/>
          </w:rPr>
          <w:t>19</w:t>
        </w:r>
        <w:r>
          <w:rPr>
            <w:noProof/>
            <w:webHidden/>
          </w:rPr>
          <w:fldChar w:fldCharType="end"/>
        </w:r>
      </w:hyperlink>
    </w:p>
    <w:p w14:paraId="2ECDF965" w14:textId="77777777" w:rsidR="00B123EF" w:rsidRDefault="00B123EF">
      <w:pPr>
        <w:pStyle w:val="Abbildungsverzeichnis"/>
        <w:rPr>
          <w:rFonts w:asciiTheme="minorHAnsi" w:eastAsiaTheme="minorEastAsia" w:hAnsiTheme="minorHAnsi"/>
          <w:noProof/>
          <w:lang w:eastAsia="de-DE"/>
        </w:rPr>
      </w:pPr>
      <w:hyperlink w:anchor="_Toc492387035" w:history="1">
        <w:r w:rsidRPr="00B419C7">
          <w:rPr>
            <w:rStyle w:val="Hyperlink"/>
            <w:noProof/>
          </w:rPr>
          <w:t>Tabelle 2</w:t>
        </w:r>
        <w:r w:rsidRPr="00B419C7">
          <w:rPr>
            <w:rStyle w:val="Hyperlink"/>
            <w:noProof/>
          </w:rPr>
          <w:noBreakHyphen/>
          <w:t>6: Familien nach Zahl der Kinder unter 18 Jahren und Berufsabschlüssen der Eltern, Personen ohne Migrationshintergrund</w:t>
        </w:r>
        <w:r>
          <w:rPr>
            <w:noProof/>
            <w:webHidden/>
          </w:rPr>
          <w:tab/>
        </w:r>
        <w:r>
          <w:rPr>
            <w:noProof/>
            <w:webHidden/>
          </w:rPr>
          <w:fldChar w:fldCharType="begin"/>
        </w:r>
        <w:r>
          <w:rPr>
            <w:noProof/>
            <w:webHidden/>
          </w:rPr>
          <w:instrText xml:space="preserve"> PAGEREF _Toc492387035 \h </w:instrText>
        </w:r>
        <w:r>
          <w:rPr>
            <w:noProof/>
            <w:webHidden/>
          </w:rPr>
        </w:r>
        <w:r>
          <w:rPr>
            <w:noProof/>
            <w:webHidden/>
          </w:rPr>
          <w:fldChar w:fldCharType="separate"/>
        </w:r>
        <w:r>
          <w:rPr>
            <w:noProof/>
            <w:webHidden/>
          </w:rPr>
          <w:t>20</w:t>
        </w:r>
        <w:r>
          <w:rPr>
            <w:noProof/>
            <w:webHidden/>
          </w:rPr>
          <w:fldChar w:fldCharType="end"/>
        </w:r>
      </w:hyperlink>
    </w:p>
    <w:p w14:paraId="2EE56D30" w14:textId="77777777" w:rsidR="00B123EF" w:rsidRDefault="00B123EF">
      <w:pPr>
        <w:pStyle w:val="Abbildungsverzeichnis"/>
        <w:rPr>
          <w:rFonts w:asciiTheme="minorHAnsi" w:eastAsiaTheme="minorEastAsia" w:hAnsiTheme="minorHAnsi"/>
          <w:noProof/>
          <w:lang w:eastAsia="de-DE"/>
        </w:rPr>
      </w:pPr>
      <w:hyperlink w:anchor="_Toc492387036" w:history="1">
        <w:r w:rsidRPr="00B419C7">
          <w:rPr>
            <w:rStyle w:val="Hyperlink"/>
            <w:noProof/>
          </w:rPr>
          <w:t>Tabelle 2</w:t>
        </w:r>
        <w:r w:rsidRPr="00B419C7">
          <w:rPr>
            <w:rStyle w:val="Hyperlink"/>
            <w:noProof/>
          </w:rPr>
          <w:noBreakHyphen/>
          <w:t>7: Familien nach Zahl der Kinder unter 18 Jahren und Erwerbstätigkeit der Eltern</w:t>
        </w:r>
        <w:r>
          <w:rPr>
            <w:noProof/>
            <w:webHidden/>
          </w:rPr>
          <w:tab/>
        </w:r>
        <w:r>
          <w:rPr>
            <w:noProof/>
            <w:webHidden/>
          </w:rPr>
          <w:fldChar w:fldCharType="begin"/>
        </w:r>
        <w:r>
          <w:rPr>
            <w:noProof/>
            <w:webHidden/>
          </w:rPr>
          <w:instrText xml:space="preserve"> PAGEREF _Toc492387036 \h </w:instrText>
        </w:r>
        <w:r>
          <w:rPr>
            <w:noProof/>
            <w:webHidden/>
          </w:rPr>
        </w:r>
        <w:r>
          <w:rPr>
            <w:noProof/>
            <w:webHidden/>
          </w:rPr>
          <w:fldChar w:fldCharType="separate"/>
        </w:r>
        <w:r>
          <w:rPr>
            <w:noProof/>
            <w:webHidden/>
          </w:rPr>
          <w:t>21</w:t>
        </w:r>
        <w:r>
          <w:rPr>
            <w:noProof/>
            <w:webHidden/>
          </w:rPr>
          <w:fldChar w:fldCharType="end"/>
        </w:r>
      </w:hyperlink>
    </w:p>
    <w:bookmarkStart w:id="150" w:name="_GoBack"/>
    <w:p w14:paraId="329A8795" w14:textId="77777777" w:rsidR="00B123EF" w:rsidRPr="00B123EF" w:rsidRDefault="00B123EF">
      <w:pPr>
        <w:pStyle w:val="Abbildungsverzeichnis"/>
        <w:rPr>
          <w:rFonts w:asciiTheme="minorHAnsi" w:eastAsiaTheme="minorEastAsia" w:hAnsiTheme="minorHAnsi"/>
          <w:noProof/>
          <w:lang w:eastAsia="de-DE"/>
        </w:rPr>
      </w:pPr>
      <w:r w:rsidRPr="00B123EF">
        <w:rPr>
          <w:rStyle w:val="Hyperlink"/>
          <w:noProof/>
        </w:rPr>
        <w:fldChar w:fldCharType="begin"/>
      </w:r>
      <w:r w:rsidRPr="00B123EF">
        <w:rPr>
          <w:rStyle w:val="Hyperlink"/>
          <w:noProof/>
        </w:rPr>
        <w:instrText xml:space="preserve"> </w:instrText>
      </w:r>
      <w:r w:rsidRPr="00B123EF">
        <w:rPr>
          <w:noProof/>
        </w:rPr>
        <w:instrText>HYPERLINK \l "_Toc492387037"</w:instrText>
      </w:r>
      <w:r w:rsidRPr="00B123EF">
        <w:rPr>
          <w:rStyle w:val="Hyperlink"/>
          <w:noProof/>
        </w:rPr>
        <w:instrText xml:space="preserve"> </w:instrText>
      </w:r>
      <w:r w:rsidRPr="00B123EF">
        <w:rPr>
          <w:rStyle w:val="Hyperlink"/>
          <w:noProof/>
        </w:rPr>
      </w:r>
      <w:r w:rsidRPr="00B123EF">
        <w:rPr>
          <w:rStyle w:val="Hyperlink"/>
          <w:noProof/>
        </w:rPr>
        <w:fldChar w:fldCharType="separate"/>
      </w:r>
      <w:r w:rsidRPr="00B123EF">
        <w:rPr>
          <w:rStyle w:val="Hyperlink"/>
          <w:noProof/>
        </w:rPr>
        <w:t>Tabelle 2</w:t>
      </w:r>
      <w:r w:rsidRPr="00B123EF">
        <w:rPr>
          <w:rStyle w:val="Hyperlink"/>
          <w:noProof/>
        </w:rPr>
        <w:noBreakHyphen/>
        <w:t>8: Paarfamilien nach Zahl der Kinder unter 18 Jahren und Erwerbssituation beider Eltern</w:t>
      </w:r>
      <w:r w:rsidRPr="00B123EF">
        <w:rPr>
          <w:noProof/>
          <w:webHidden/>
        </w:rPr>
        <w:tab/>
      </w:r>
      <w:r w:rsidRPr="00B123EF">
        <w:rPr>
          <w:noProof/>
          <w:webHidden/>
        </w:rPr>
        <w:fldChar w:fldCharType="begin"/>
      </w:r>
      <w:r w:rsidRPr="00B123EF">
        <w:rPr>
          <w:noProof/>
          <w:webHidden/>
        </w:rPr>
        <w:instrText xml:space="preserve"> PAGEREF _Toc492387037 \h </w:instrText>
      </w:r>
      <w:r w:rsidRPr="00B123EF">
        <w:rPr>
          <w:noProof/>
          <w:webHidden/>
        </w:rPr>
      </w:r>
      <w:r w:rsidRPr="00B123EF">
        <w:rPr>
          <w:noProof/>
          <w:webHidden/>
        </w:rPr>
        <w:fldChar w:fldCharType="separate"/>
      </w:r>
      <w:r w:rsidRPr="00B123EF">
        <w:rPr>
          <w:noProof/>
          <w:webHidden/>
        </w:rPr>
        <w:t>22</w:t>
      </w:r>
      <w:r w:rsidRPr="00B123EF">
        <w:rPr>
          <w:noProof/>
          <w:webHidden/>
        </w:rPr>
        <w:fldChar w:fldCharType="end"/>
      </w:r>
      <w:r w:rsidRPr="00B123EF">
        <w:rPr>
          <w:rStyle w:val="Hyperlink"/>
          <w:noProof/>
        </w:rPr>
        <w:fldChar w:fldCharType="end"/>
      </w:r>
    </w:p>
    <w:p w14:paraId="6D501AFF" w14:textId="77777777" w:rsidR="00B123EF" w:rsidRPr="00B123EF" w:rsidRDefault="00B123EF">
      <w:pPr>
        <w:pStyle w:val="Abbildungsverzeichnis"/>
        <w:rPr>
          <w:rFonts w:asciiTheme="minorHAnsi" w:eastAsiaTheme="minorEastAsia" w:hAnsiTheme="minorHAnsi"/>
          <w:noProof/>
          <w:lang w:eastAsia="de-DE"/>
        </w:rPr>
      </w:pPr>
      <w:hyperlink w:anchor="_Toc492387038" w:history="1">
        <w:r w:rsidRPr="00B123EF">
          <w:rPr>
            <w:rStyle w:val="Hyperlink"/>
            <w:noProof/>
          </w:rPr>
          <w:t>Tabelle 2</w:t>
        </w:r>
        <w:r w:rsidRPr="00B123EF">
          <w:rPr>
            <w:rStyle w:val="Hyperlink"/>
            <w:noProof/>
          </w:rPr>
          <w:noBreakHyphen/>
          <w:t>9: Familien nach Zahl der Kinder unter 18 Jahren und Erwerbstätigkeit der Eltern, ohne Personen mit Migrationshintergrund</w:t>
        </w:r>
        <w:r w:rsidRPr="00B123EF">
          <w:rPr>
            <w:noProof/>
            <w:webHidden/>
          </w:rPr>
          <w:tab/>
        </w:r>
        <w:r w:rsidRPr="00B123EF">
          <w:rPr>
            <w:noProof/>
            <w:webHidden/>
          </w:rPr>
          <w:fldChar w:fldCharType="begin"/>
        </w:r>
        <w:r w:rsidRPr="00B123EF">
          <w:rPr>
            <w:noProof/>
            <w:webHidden/>
          </w:rPr>
          <w:instrText xml:space="preserve"> PAGEREF _Toc492387038 \h </w:instrText>
        </w:r>
        <w:r w:rsidRPr="00B123EF">
          <w:rPr>
            <w:noProof/>
            <w:webHidden/>
          </w:rPr>
        </w:r>
        <w:r w:rsidRPr="00B123EF">
          <w:rPr>
            <w:noProof/>
            <w:webHidden/>
          </w:rPr>
          <w:fldChar w:fldCharType="separate"/>
        </w:r>
        <w:r w:rsidRPr="00B123EF">
          <w:rPr>
            <w:noProof/>
            <w:webHidden/>
          </w:rPr>
          <w:t>22</w:t>
        </w:r>
        <w:r w:rsidRPr="00B123EF">
          <w:rPr>
            <w:noProof/>
            <w:webHidden/>
          </w:rPr>
          <w:fldChar w:fldCharType="end"/>
        </w:r>
      </w:hyperlink>
    </w:p>
    <w:p w14:paraId="3528877F" w14:textId="77777777" w:rsidR="00B123EF" w:rsidRPr="00B123EF" w:rsidRDefault="00B123EF">
      <w:pPr>
        <w:pStyle w:val="Abbildungsverzeichnis"/>
        <w:rPr>
          <w:rFonts w:asciiTheme="minorHAnsi" w:eastAsiaTheme="minorEastAsia" w:hAnsiTheme="minorHAnsi"/>
          <w:noProof/>
          <w:lang w:eastAsia="de-DE"/>
        </w:rPr>
      </w:pPr>
      <w:hyperlink w:anchor="_Toc492387039" w:history="1">
        <w:r w:rsidRPr="00B123EF">
          <w:rPr>
            <w:rStyle w:val="Hyperlink"/>
            <w:noProof/>
          </w:rPr>
          <w:t>Tabelle 2</w:t>
        </w:r>
        <w:r w:rsidRPr="00B123EF">
          <w:rPr>
            <w:rStyle w:val="Hyperlink"/>
            <w:noProof/>
          </w:rPr>
          <w:noBreakHyphen/>
          <w:t>10: Familien nach Zahl der Kinder unter 18 Jahren und Gründe für Teilzeittätigkeit der Eltern</w:t>
        </w:r>
        <w:r w:rsidRPr="00B123EF">
          <w:rPr>
            <w:noProof/>
            <w:webHidden/>
          </w:rPr>
          <w:tab/>
        </w:r>
        <w:r w:rsidRPr="00B123EF">
          <w:rPr>
            <w:noProof/>
            <w:webHidden/>
          </w:rPr>
          <w:fldChar w:fldCharType="begin"/>
        </w:r>
        <w:r w:rsidRPr="00B123EF">
          <w:rPr>
            <w:noProof/>
            <w:webHidden/>
          </w:rPr>
          <w:instrText xml:space="preserve"> PAGEREF _Toc492387039 \h </w:instrText>
        </w:r>
        <w:r w:rsidRPr="00B123EF">
          <w:rPr>
            <w:noProof/>
            <w:webHidden/>
          </w:rPr>
        </w:r>
        <w:r w:rsidRPr="00B123EF">
          <w:rPr>
            <w:noProof/>
            <w:webHidden/>
          </w:rPr>
          <w:fldChar w:fldCharType="separate"/>
        </w:r>
        <w:r w:rsidRPr="00B123EF">
          <w:rPr>
            <w:noProof/>
            <w:webHidden/>
          </w:rPr>
          <w:t>23</w:t>
        </w:r>
        <w:r w:rsidRPr="00B123EF">
          <w:rPr>
            <w:noProof/>
            <w:webHidden/>
          </w:rPr>
          <w:fldChar w:fldCharType="end"/>
        </w:r>
      </w:hyperlink>
    </w:p>
    <w:p w14:paraId="6EE2EB7A" w14:textId="77777777" w:rsidR="00B123EF" w:rsidRPr="00B123EF" w:rsidRDefault="00B123EF">
      <w:pPr>
        <w:pStyle w:val="Abbildungsverzeichnis"/>
        <w:rPr>
          <w:rFonts w:asciiTheme="minorHAnsi" w:eastAsiaTheme="minorEastAsia" w:hAnsiTheme="minorHAnsi"/>
          <w:noProof/>
          <w:lang w:eastAsia="de-DE"/>
        </w:rPr>
      </w:pPr>
      <w:hyperlink w:anchor="_Toc492387040" w:history="1">
        <w:r w:rsidRPr="00B123EF">
          <w:rPr>
            <w:rStyle w:val="Hyperlink"/>
            <w:noProof/>
          </w:rPr>
          <w:t>Tabelle 2</w:t>
        </w:r>
        <w:r w:rsidRPr="00B123EF">
          <w:rPr>
            <w:rStyle w:val="Hyperlink"/>
            <w:noProof/>
          </w:rPr>
          <w:noBreakHyphen/>
          <w:t>11: Teilzeiterwerbstätige Eltern nach Zahl der Kinder unter 18 Jahren und Wunsch nach mehr Arbeitsstunden</w:t>
        </w:r>
        <w:r w:rsidRPr="00B123EF">
          <w:rPr>
            <w:noProof/>
            <w:webHidden/>
          </w:rPr>
          <w:tab/>
        </w:r>
        <w:r w:rsidRPr="00B123EF">
          <w:rPr>
            <w:noProof/>
            <w:webHidden/>
          </w:rPr>
          <w:fldChar w:fldCharType="begin"/>
        </w:r>
        <w:r w:rsidRPr="00B123EF">
          <w:rPr>
            <w:noProof/>
            <w:webHidden/>
          </w:rPr>
          <w:instrText xml:space="preserve"> PAGEREF _Toc492387040 \h </w:instrText>
        </w:r>
        <w:r w:rsidRPr="00B123EF">
          <w:rPr>
            <w:noProof/>
            <w:webHidden/>
          </w:rPr>
        </w:r>
        <w:r w:rsidRPr="00B123EF">
          <w:rPr>
            <w:noProof/>
            <w:webHidden/>
          </w:rPr>
          <w:fldChar w:fldCharType="separate"/>
        </w:r>
        <w:r w:rsidRPr="00B123EF">
          <w:rPr>
            <w:noProof/>
            <w:webHidden/>
          </w:rPr>
          <w:t>24</w:t>
        </w:r>
        <w:r w:rsidRPr="00B123EF">
          <w:rPr>
            <w:noProof/>
            <w:webHidden/>
          </w:rPr>
          <w:fldChar w:fldCharType="end"/>
        </w:r>
      </w:hyperlink>
    </w:p>
    <w:bookmarkEnd w:id="150"/>
    <w:p w14:paraId="12708715" w14:textId="77777777" w:rsidR="00B123EF" w:rsidRDefault="00B123EF">
      <w:pPr>
        <w:pStyle w:val="Abbildungsverzeichnis"/>
        <w:rPr>
          <w:rFonts w:asciiTheme="minorHAnsi" w:eastAsiaTheme="minorEastAsia" w:hAnsiTheme="minorHAnsi"/>
          <w:noProof/>
          <w:lang w:eastAsia="de-DE"/>
        </w:rPr>
      </w:pPr>
      <w:r w:rsidRPr="00B419C7">
        <w:rPr>
          <w:rStyle w:val="Hyperlink"/>
          <w:noProof/>
        </w:rPr>
        <w:fldChar w:fldCharType="begin"/>
      </w:r>
      <w:r w:rsidRPr="00B419C7">
        <w:rPr>
          <w:rStyle w:val="Hyperlink"/>
          <w:noProof/>
        </w:rPr>
        <w:instrText xml:space="preserve"> </w:instrText>
      </w:r>
      <w:r>
        <w:rPr>
          <w:noProof/>
        </w:rPr>
        <w:instrText>HYPERLINK \l "_Toc492387041"</w:instrText>
      </w:r>
      <w:r w:rsidRPr="00B419C7">
        <w:rPr>
          <w:rStyle w:val="Hyperlink"/>
          <w:noProof/>
        </w:rPr>
        <w:instrText xml:space="preserve"> </w:instrText>
      </w:r>
      <w:r w:rsidRPr="00B419C7">
        <w:rPr>
          <w:rStyle w:val="Hyperlink"/>
          <w:noProof/>
        </w:rPr>
      </w:r>
      <w:r w:rsidRPr="00B419C7">
        <w:rPr>
          <w:rStyle w:val="Hyperlink"/>
          <w:noProof/>
        </w:rPr>
        <w:fldChar w:fldCharType="separate"/>
      </w:r>
      <w:r w:rsidRPr="00B419C7">
        <w:rPr>
          <w:rStyle w:val="Hyperlink"/>
          <w:noProof/>
        </w:rPr>
        <w:t>Tabelle 2</w:t>
      </w:r>
      <w:r w:rsidRPr="00B419C7">
        <w:rPr>
          <w:rStyle w:val="Hyperlink"/>
          <w:noProof/>
        </w:rPr>
        <w:noBreakHyphen/>
        <w:t>12: Nichterwerbstätige Eltern nach Zahl der Kinder unter 18 Jahren und Wunsch nach Aufnahme einer Erwerbstätigkeit</w:t>
      </w:r>
      <w:r>
        <w:rPr>
          <w:noProof/>
          <w:webHidden/>
        </w:rPr>
        <w:tab/>
      </w:r>
      <w:r>
        <w:rPr>
          <w:noProof/>
          <w:webHidden/>
        </w:rPr>
        <w:fldChar w:fldCharType="begin"/>
      </w:r>
      <w:r>
        <w:rPr>
          <w:noProof/>
          <w:webHidden/>
        </w:rPr>
        <w:instrText xml:space="preserve"> PAGEREF _Toc492387041 \h </w:instrText>
      </w:r>
      <w:r>
        <w:rPr>
          <w:noProof/>
          <w:webHidden/>
        </w:rPr>
      </w:r>
      <w:r>
        <w:rPr>
          <w:noProof/>
          <w:webHidden/>
        </w:rPr>
        <w:fldChar w:fldCharType="separate"/>
      </w:r>
      <w:r>
        <w:rPr>
          <w:noProof/>
          <w:webHidden/>
        </w:rPr>
        <w:t>24</w:t>
      </w:r>
      <w:r>
        <w:rPr>
          <w:noProof/>
          <w:webHidden/>
        </w:rPr>
        <w:fldChar w:fldCharType="end"/>
      </w:r>
      <w:r w:rsidRPr="00B419C7">
        <w:rPr>
          <w:rStyle w:val="Hyperlink"/>
          <w:noProof/>
        </w:rPr>
        <w:fldChar w:fldCharType="end"/>
      </w:r>
    </w:p>
    <w:p w14:paraId="01FAE981" w14:textId="77777777" w:rsidR="00B123EF" w:rsidRDefault="00B123EF">
      <w:pPr>
        <w:pStyle w:val="Abbildungsverzeichnis"/>
        <w:rPr>
          <w:rFonts w:asciiTheme="minorHAnsi" w:eastAsiaTheme="minorEastAsia" w:hAnsiTheme="minorHAnsi"/>
          <w:noProof/>
          <w:lang w:eastAsia="de-DE"/>
        </w:rPr>
      </w:pPr>
      <w:hyperlink w:anchor="_Toc492387042" w:history="1">
        <w:r w:rsidRPr="00B419C7">
          <w:rPr>
            <w:rStyle w:val="Hyperlink"/>
            <w:noProof/>
          </w:rPr>
          <w:t>Tabelle 2</w:t>
        </w:r>
        <w:r w:rsidRPr="00B419C7">
          <w:rPr>
            <w:rStyle w:val="Hyperlink"/>
            <w:noProof/>
          </w:rPr>
          <w:noBreakHyphen/>
          <w:t>13: Familien nach Zahl der Kinder unter 18 Jahren und Höhe des Haushaltsnettoeinkommens</w:t>
        </w:r>
        <w:r>
          <w:rPr>
            <w:noProof/>
            <w:webHidden/>
          </w:rPr>
          <w:tab/>
        </w:r>
        <w:r>
          <w:rPr>
            <w:noProof/>
            <w:webHidden/>
          </w:rPr>
          <w:fldChar w:fldCharType="begin"/>
        </w:r>
        <w:r>
          <w:rPr>
            <w:noProof/>
            <w:webHidden/>
          </w:rPr>
          <w:instrText xml:space="preserve"> PAGEREF _Toc492387042 \h </w:instrText>
        </w:r>
        <w:r>
          <w:rPr>
            <w:noProof/>
            <w:webHidden/>
          </w:rPr>
        </w:r>
        <w:r>
          <w:rPr>
            <w:noProof/>
            <w:webHidden/>
          </w:rPr>
          <w:fldChar w:fldCharType="separate"/>
        </w:r>
        <w:r>
          <w:rPr>
            <w:noProof/>
            <w:webHidden/>
          </w:rPr>
          <w:t>25</w:t>
        </w:r>
        <w:r>
          <w:rPr>
            <w:noProof/>
            <w:webHidden/>
          </w:rPr>
          <w:fldChar w:fldCharType="end"/>
        </w:r>
      </w:hyperlink>
    </w:p>
    <w:p w14:paraId="11DCA82C" w14:textId="77777777" w:rsidR="00B123EF" w:rsidRDefault="00B123EF">
      <w:pPr>
        <w:pStyle w:val="Abbildungsverzeichnis"/>
        <w:rPr>
          <w:rFonts w:asciiTheme="minorHAnsi" w:eastAsiaTheme="minorEastAsia" w:hAnsiTheme="minorHAnsi"/>
          <w:noProof/>
          <w:lang w:eastAsia="de-DE"/>
        </w:rPr>
      </w:pPr>
      <w:hyperlink w:anchor="_Toc492387043" w:history="1">
        <w:r w:rsidRPr="00B419C7">
          <w:rPr>
            <w:rStyle w:val="Hyperlink"/>
            <w:noProof/>
          </w:rPr>
          <w:t>Tabelle 2</w:t>
        </w:r>
        <w:r w:rsidRPr="00B419C7">
          <w:rPr>
            <w:rStyle w:val="Hyperlink"/>
            <w:noProof/>
          </w:rPr>
          <w:noBreakHyphen/>
          <w:t>14: Familien nach Zahl der Kinder unter 18 und Zufriedenheit mit dem Haushaltseinkommen</w:t>
        </w:r>
        <w:r>
          <w:rPr>
            <w:noProof/>
            <w:webHidden/>
          </w:rPr>
          <w:tab/>
        </w:r>
        <w:r>
          <w:rPr>
            <w:noProof/>
            <w:webHidden/>
          </w:rPr>
          <w:fldChar w:fldCharType="begin"/>
        </w:r>
        <w:r>
          <w:rPr>
            <w:noProof/>
            <w:webHidden/>
          </w:rPr>
          <w:instrText xml:space="preserve"> PAGEREF _Toc492387043 \h </w:instrText>
        </w:r>
        <w:r>
          <w:rPr>
            <w:noProof/>
            <w:webHidden/>
          </w:rPr>
        </w:r>
        <w:r>
          <w:rPr>
            <w:noProof/>
            <w:webHidden/>
          </w:rPr>
          <w:fldChar w:fldCharType="separate"/>
        </w:r>
        <w:r>
          <w:rPr>
            <w:noProof/>
            <w:webHidden/>
          </w:rPr>
          <w:t>26</w:t>
        </w:r>
        <w:r>
          <w:rPr>
            <w:noProof/>
            <w:webHidden/>
          </w:rPr>
          <w:fldChar w:fldCharType="end"/>
        </w:r>
      </w:hyperlink>
    </w:p>
    <w:p w14:paraId="592C5D34" w14:textId="77777777" w:rsidR="00B123EF" w:rsidRDefault="00B123EF">
      <w:pPr>
        <w:pStyle w:val="Abbildungsverzeichnis"/>
        <w:rPr>
          <w:rFonts w:asciiTheme="minorHAnsi" w:eastAsiaTheme="minorEastAsia" w:hAnsiTheme="minorHAnsi"/>
          <w:noProof/>
          <w:lang w:eastAsia="de-DE"/>
        </w:rPr>
      </w:pPr>
      <w:hyperlink w:anchor="_Toc492387044" w:history="1">
        <w:r w:rsidRPr="00B419C7">
          <w:rPr>
            <w:rStyle w:val="Hyperlink"/>
            <w:noProof/>
          </w:rPr>
          <w:t>Tabelle 2</w:t>
        </w:r>
        <w:r w:rsidRPr="00B419C7">
          <w:rPr>
            <w:rStyle w:val="Hyperlink"/>
            <w:noProof/>
          </w:rPr>
          <w:noBreakHyphen/>
          <w:t>15: Familien nach Zahl der Kinder unter 18 im Haushalt und Wohneigentum</w:t>
        </w:r>
        <w:r>
          <w:rPr>
            <w:noProof/>
            <w:webHidden/>
          </w:rPr>
          <w:tab/>
        </w:r>
        <w:r>
          <w:rPr>
            <w:noProof/>
            <w:webHidden/>
          </w:rPr>
          <w:fldChar w:fldCharType="begin"/>
        </w:r>
        <w:r>
          <w:rPr>
            <w:noProof/>
            <w:webHidden/>
          </w:rPr>
          <w:instrText xml:space="preserve"> PAGEREF _Toc492387044 \h </w:instrText>
        </w:r>
        <w:r>
          <w:rPr>
            <w:noProof/>
            <w:webHidden/>
          </w:rPr>
        </w:r>
        <w:r>
          <w:rPr>
            <w:noProof/>
            <w:webHidden/>
          </w:rPr>
          <w:fldChar w:fldCharType="separate"/>
        </w:r>
        <w:r>
          <w:rPr>
            <w:noProof/>
            <w:webHidden/>
          </w:rPr>
          <w:t>27</w:t>
        </w:r>
        <w:r>
          <w:rPr>
            <w:noProof/>
            <w:webHidden/>
          </w:rPr>
          <w:fldChar w:fldCharType="end"/>
        </w:r>
      </w:hyperlink>
    </w:p>
    <w:p w14:paraId="16006DBC" w14:textId="77777777" w:rsidR="00B123EF" w:rsidRDefault="00B123EF">
      <w:pPr>
        <w:pStyle w:val="Abbildungsverzeichnis"/>
        <w:rPr>
          <w:rFonts w:asciiTheme="minorHAnsi" w:eastAsiaTheme="minorEastAsia" w:hAnsiTheme="minorHAnsi"/>
          <w:noProof/>
          <w:lang w:eastAsia="de-DE"/>
        </w:rPr>
      </w:pPr>
      <w:hyperlink w:anchor="_Toc492387045" w:history="1">
        <w:r w:rsidRPr="00B419C7">
          <w:rPr>
            <w:rStyle w:val="Hyperlink"/>
            <w:noProof/>
          </w:rPr>
          <w:t>Tabelle 2</w:t>
        </w:r>
        <w:r w:rsidRPr="00B419C7">
          <w:rPr>
            <w:rStyle w:val="Hyperlink"/>
            <w:noProof/>
          </w:rPr>
          <w:noBreakHyphen/>
          <w:t>16: Familien nach Zahl der Kinder unter 18 Jahren und Sozialwohnung</w:t>
        </w:r>
        <w:r>
          <w:rPr>
            <w:noProof/>
            <w:webHidden/>
          </w:rPr>
          <w:tab/>
        </w:r>
        <w:r>
          <w:rPr>
            <w:noProof/>
            <w:webHidden/>
          </w:rPr>
          <w:fldChar w:fldCharType="begin"/>
        </w:r>
        <w:r>
          <w:rPr>
            <w:noProof/>
            <w:webHidden/>
          </w:rPr>
          <w:instrText xml:space="preserve"> PAGEREF _Toc492387045 \h </w:instrText>
        </w:r>
        <w:r>
          <w:rPr>
            <w:noProof/>
            <w:webHidden/>
          </w:rPr>
        </w:r>
        <w:r>
          <w:rPr>
            <w:noProof/>
            <w:webHidden/>
          </w:rPr>
          <w:fldChar w:fldCharType="separate"/>
        </w:r>
        <w:r>
          <w:rPr>
            <w:noProof/>
            <w:webHidden/>
          </w:rPr>
          <w:t>28</w:t>
        </w:r>
        <w:r>
          <w:rPr>
            <w:noProof/>
            <w:webHidden/>
          </w:rPr>
          <w:fldChar w:fldCharType="end"/>
        </w:r>
      </w:hyperlink>
    </w:p>
    <w:p w14:paraId="297E709B" w14:textId="77777777" w:rsidR="00B123EF" w:rsidRDefault="00B123EF">
      <w:pPr>
        <w:pStyle w:val="Abbildungsverzeichnis"/>
        <w:rPr>
          <w:rFonts w:asciiTheme="minorHAnsi" w:eastAsiaTheme="minorEastAsia" w:hAnsiTheme="minorHAnsi"/>
          <w:noProof/>
          <w:lang w:eastAsia="de-DE"/>
        </w:rPr>
      </w:pPr>
      <w:hyperlink w:anchor="_Toc492387046" w:history="1">
        <w:r w:rsidRPr="00B419C7">
          <w:rPr>
            <w:rStyle w:val="Hyperlink"/>
            <w:noProof/>
          </w:rPr>
          <w:t>Tabelle 2</w:t>
        </w:r>
        <w:r w:rsidRPr="00B419C7">
          <w:rPr>
            <w:rStyle w:val="Hyperlink"/>
            <w:noProof/>
          </w:rPr>
          <w:noBreakHyphen/>
          <w:t>17: Familien nach Zahl der Kinder im Haushalt unter 18 Jahren und Zahl der Räume</w:t>
        </w:r>
        <w:r>
          <w:rPr>
            <w:noProof/>
            <w:webHidden/>
          </w:rPr>
          <w:tab/>
        </w:r>
        <w:r>
          <w:rPr>
            <w:noProof/>
            <w:webHidden/>
          </w:rPr>
          <w:fldChar w:fldCharType="begin"/>
        </w:r>
        <w:r>
          <w:rPr>
            <w:noProof/>
            <w:webHidden/>
          </w:rPr>
          <w:instrText xml:space="preserve"> PAGEREF _Toc492387046 \h </w:instrText>
        </w:r>
        <w:r>
          <w:rPr>
            <w:noProof/>
            <w:webHidden/>
          </w:rPr>
        </w:r>
        <w:r>
          <w:rPr>
            <w:noProof/>
            <w:webHidden/>
          </w:rPr>
          <w:fldChar w:fldCharType="separate"/>
        </w:r>
        <w:r>
          <w:rPr>
            <w:noProof/>
            <w:webHidden/>
          </w:rPr>
          <w:t>28</w:t>
        </w:r>
        <w:r>
          <w:rPr>
            <w:noProof/>
            <w:webHidden/>
          </w:rPr>
          <w:fldChar w:fldCharType="end"/>
        </w:r>
      </w:hyperlink>
    </w:p>
    <w:p w14:paraId="72B2C3B2" w14:textId="77777777" w:rsidR="00B123EF" w:rsidRDefault="00B123EF">
      <w:pPr>
        <w:pStyle w:val="Abbildungsverzeichnis"/>
        <w:rPr>
          <w:rFonts w:asciiTheme="minorHAnsi" w:eastAsiaTheme="minorEastAsia" w:hAnsiTheme="minorHAnsi"/>
          <w:noProof/>
          <w:lang w:eastAsia="de-DE"/>
        </w:rPr>
      </w:pPr>
      <w:hyperlink w:anchor="_Toc492387047" w:history="1">
        <w:r w:rsidRPr="00B419C7">
          <w:rPr>
            <w:rStyle w:val="Hyperlink"/>
            <w:noProof/>
          </w:rPr>
          <w:t>Tabelle 2</w:t>
        </w:r>
        <w:r w:rsidRPr="00B419C7">
          <w:rPr>
            <w:rStyle w:val="Hyperlink"/>
            <w:noProof/>
          </w:rPr>
          <w:noBreakHyphen/>
          <w:t>18: Familien nach Zahl der Kinder unter 18 Jahren und Wohnungsgröße</w:t>
        </w:r>
        <w:r>
          <w:rPr>
            <w:noProof/>
            <w:webHidden/>
          </w:rPr>
          <w:tab/>
        </w:r>
        <w:r>
          <w:rPr>
            <w:noProof/>
            <w:webHidden/>
          </w:rPr>
          <w:fldChar w:fldCharType="begin"/>
        </w:r>
        <w:r>
          <w:rPr>
            <w:noProof/>
            <w:webHidden/>
          </w:rPr>
          <w:instrText xml:space="preserve"> PAGEREF _Toc492387047 \h </w:instrText>
        </w:r>
        <w:r>
          <w:rPr>
            <w:noProof/>
            <w:webHidden/>
          </w:rPr>
        </w:r>
        <w:r>
          <w:rPr>
            <w:noProof/>
            <w:webHidden/>
          </w:rPr>
          <w:fldChar w:fldCharType="separate"/>
        </w:r>
        <w:r>
          <w:rPr>
            <w:noProof/>
            <w:webHidden/>
          </w:rPr>
          <w:t>28</w:t>
        </w:r>
        <w:r>
          <w:rPr>
            <w:noProof/>
            <w:webHidden/>
          </w:rPr>
          <w:fldChar w:fldCharType="end"/>
        </w:r>
      </w:hyperlink>
    </w:p>
    <w:p w14:paraId="4F0A7840" w14:textId="77777777" w:rsidR="00B123EF" w:rsidRDefault="00B123EF">
      <w:pPr>
        <w:pStyle w:val="Abbildungsverzeichnis"/>
        <w:rPr>
          <w:rFonts w:asciiTheme="minorHAnsi" w:eastAsiaTheme="minorEastAsia" w:hAnsiTheme="minorHAnsi"/>
          <w:noProof/>
          <w:lang w:eastAsia="de-DE"/>
        </w:rPr>
      </w:pPr>
      <w:hyperlink w:anchor="_Toc492387048" w:history="1">
        <w:r w:rsidRPr="00B419C7">
          <w:rPr>
            <w:rStyle w:val="Hyperlink"/>
            <w:noProof/>
          </w:rPr>
          <w:t>Tabelle 2</w:t>
        </w:r>
        <w:r w:rsidRPr="00B419C7">
          <w:rPr>
            <w:rStyle w:val="Hyperlink"/>
            <w:noProof/>
          </w:rPr>
          <w:noBreakHyphen/>
          <w:t>19: Familien nach Zahl der Kinder unter 18 Jahren und Einschätzung der Wohnungsgröße</w:t>
        </w:r>
        <w:r>
          <w:rPr>
            <w:noProof/>
            <w:webHidden/>
          </w:rPr>
          <w:tab/>
        </w:r>
        <w:r>
          <w:rPr>
            <w:noProof/>
            <w:webHidden/>
          </w:rPr>
          <w:fldChar w:fldCharType="begin"/>
        </w:r>
        <w:r>
          <w:rPr>
            <w:noProof/>
            <w:webHidden/>
          </w:rPr>
          <w:instrText xml:space="preserve"> PAGEREF _Toc492387048 \h </w:instrText>
        </w:r>
        <w:r>
          <w:rPr>
            <w:noProof/>
            <w:webHidden/>
          </w:rPr>
        </w:r>
        <w:r>
          <w:rPr>
            <w:noProof/>
            <w:webHidden/>
          </w:rPr>
          <w:fldChar w:fldCharType="separate"/>
        </w:r>
        <w:r>
          <w:rPr>
            <w:noProof/>
            <w:webHidden/>
          </w:rPr>
          <w:t>30</w:t>
        </w:r>
        <w:r>
          <w:rPr>
            <w:noProof/>
            <w:webHidden/>
          </w:rPr>
          <w:fldChar w:fldCharType="end"/>
        </w:r>
      </w:hyperlink>
    </w:p>
    <w:p w14:paraId="5FB4215D" w14:textId="77777777" w:rsidR="00B123EF" w:rsidRDefault="00B123EF">
      <w:pPr>
        <w:pStyle w:val="Abbildungsverzeichnis"/>
        <w:rPr>
          <w:rFonts w:asciiTheme="minorHAnsi" w:eastAsiaTheme="minorEastAsia" w:hAnsiTheme="minorHAnsi"/>
          <w:noProof/>
          <w:lang w:eastAsia="de-DE"/>
        </w:rPr>
      </w:pPr>
      <w:hyperlink w:anchor="_Toc492387049" w:history="1">
        <w:r w:rsidRPr="00B419C7">
          <w:rPr>
            <w:rStyle w:val="Hyperlink"/>
            <w:noProof/>
          </w:rPr>
          <w:t>Tabelle 2</w:t>
        </w:r>
        <w:r w:rsidRPr="00B419C7">
          <w:rPr>
            <w:rStyle w:val="Hyperlink"/>
            <w:noProof/>
          </w:rPr>
          <w:noBreakHyphen/>
          <w:t>20: Familien nach Zahl der Kinder unter 18 Jahren und Zufriedenheit mit der Wohnung</w:t>
        </w:r>
        <w:r>
          <w:rPr>
            <w:noProof/>
            <w:webHidden/>
          </w:rPr>
          <w:tab/>
        </w:r>
        <w:r>
          <w:rPr>
            <w:noProof/>
            <w:webHidden/>
          </w:rPr>
          <w:fldChar w:fldCharType="begin"/>
        </w:r>
        <w:r>
          <w:rPr>
            <w:noProof/>
            <w:webHidden/>
          </w:rPr>
          <w:instrText xml:space="preserve"> PAGEREF _Toc492387049 \h </w:instrText>
        </w:r>
        <w:r>
          <w:rPr>
            <w:noProof/>
            <w:webHidden/>
          </w:rPr>
        </w:r>
        <w:r>
          <w:rPr>
            <w:noProof/>
            <w:webHidden/>
          </w:rPr>
          <w:fldChar w:fldCharType="separate"/>
        </w:r>
        <w:r>
          <w:rPr>
            <w:noProof/>
            <w:webHidden/>
          </w:rPr>
          <w:t>30</w:t>
        </w:r>
        <w:r>
          <w:rPr>
            <w:noProof/>
            <w:webHidden/>
          </w:rPr>
          <w:fldChar w:fldCharType="end"/>
        </w:r>
      </w:hyperlink>
    </w:p>
    <w:p w14:paraId="1C70DF21" w14:textId="77777777" w:rsidR="00B123EF" w:rsidRDefault="00B123EF">
      <w:pPr>
        <w:pStyle w:val="Abbildungsverzeichnis"/>
        <w:rPr>
          <w:rFonts w:asciiTheme="minorHAnsi" w:eastAsiaTheme="minorEastAsia" w:hAnsiTheme="minorHAnsi"/>
          <w:noProof/>
          <w:lang w:eastAsia="de-DE"/>
        </w:rPr>
      </w:pPr>
      <w:hyperlink w:anchor="_Toc492387050" w:history="1">
        <w:r w:rsidRPr="00B419C7">
          <w:rPr>
            <w:rStyle w:val="Hyperlink"/>
            <w:noProof/>
          </w:rPr>
          <w:t>Tabelle 2</w:t>
        </w:r>
        <w:r w:rsidRPr="00B419C7">
          <w:rPr>
            <w:rStyle w:val="Hyperlink"/>
            <w:noProof/>
          </w:rPr>
          <w:noBreakHyphen/>
          <w:t>21: Familien nach Zahl der Kinder unter 18 Jahren und allgemeiner Lebenszufriedenheit</w:t>
        </w:r>
        <w:r>
          <w:rPr>
            <w:noProof/>
            <w:webHidden/>
          </w:rPr>
          <w:tab/>
        </w:r>
        <w:r>
          <w:rPr>
            <w:noProof/>
            <w:webHidden/>
          </w:rPr>
          <w:fldChar w:fldCharType="begin"/>
        </w:r>
        <w:r>
          <w:rPr>
            <w:noProof/>
            <w:webHidden/>
          </w:rPr>
          <w:instrText xml:space="preserve"> PAGEREF _Toc492387050 \h </w:instrText>
        </w:r>
        <w:r>
          <w:rPr>
            <w:noProof/>
            <w:webHidden/>
          </w:rPr>
        </w:r>
        <w:r>
          <w:rPr>
            <w:noProof/>
            <w:webHidden/>
          </w:rPr>
          <w:fldChar w:fldCharType="separate"/>
        </w:r>
        <w:r>
          <w:rPr>
            <w:noProof/>
            <w:webHidden/>
          </w:rPr>
          <w:t>31</w:t>
        </w:r>
        <w:r>
          <w:rPr>
            <w:noProof/>
            <w:webHidden/>
          </w:rPr>
          <w:fldChar w:fldCharType="end"/>
        </w:r>
      </w:hyperlink>
    </w:p>
    <w:p w14:paraId="312CAF82" w14:textId="77777777" w:rsidR="00B123EF" w:rsidRDefault="00B123EF">
      <w:pPr>
        <w:pStyle w:val="Abbildungsverzeichnis"/>
        <w:rPr>
          <w:rFonts w:asciiTheme="minorHAnsi" w:eastAsiaTheme="minorEastAsia" w:hAnsiTheme="minorHAnsi"/>
          <w:noProof/>
          <w:lang w:eastAsia="de-DE"/>
        </w:rPr>
      </w:pPr>
      <w:hyperlink w:anchor="_Toc492387051" w:history="1">
        <w:r w:rsidRPr="00B419C7">
          <w:rPr>
            <w:rStyle w:val="Hyperlink"/>
            <w:noProof/>
          </w:rPr>
          <w:t>Tabelle 2</w:t>
        </w:r>
        <w:r w:rsidRPr="00B419C7">
          <w:rPr>
            <w:rStyle w:val="Hyperlink"/>
            <w:noProof/>
          </w:rPr>
          <w:noBreakHyphen/>
          <w:t>22: Multivariate Analyse der allgemeinen Lebenszufriedenheit</w:t>
        </w:r>
        <w:r>
          <w:rPr>
            <w:noProof/>
            <w:webHidden/>
          </w:rPr>
          <w:tab/>
        </w:r>
        <w:r>
          <w:rPr>
            <w:noProof/>
            <w:webHidden/>
          </w:rPr>
          <w:fldChar w:fldCharType="begin"/>
        </w:r>
        <w:r>
          <w:rPr>
            <w:noProof/>
            <w:webHidden/>
          </w:rPr>
          <w:instrText xml:space="preserve"> PAGEREF _Toc492387051 \h </w:instrText>
        </w:r>
        <w:r>
          <w:rPr>
            <w:noProof/>
            <w:webHidden/>
          </w:rPr>
        </w:r>
        <w:r>
          <w:rPr>
            <w:noProof/>
            <w:webHidden/>
          </w:rPr>
          <w:fldChar w:fldCharType="separate"/>
        </w:r>
        <w:r>
          <w:rPr>
            <w:noProof/>
            <w:webHidden/>
          </w:rPr>
          <w:t>32</w:t>
        </w:r>
        <w:r>
          <w:rPr>
            <w:noProof/>
            <w:webHidden/>
          </w:rPr>
          <w:fldChar w:fldCharType="end"/>
        </w:r>
      </w:hyperlink>
    </w:p>
    <w:p w14:paraId="1A55E2C0" w14:textId="77777777" w:rsidR="00B123EF" w:rsidRDefault="00B123EF">
      <w:pPr>
        <w:pStyle w:val="Abbildungsverzeichnis"/>
        <w:rPr>
          <w:rFonts w:asciiTheme="minorHAnsi" w:eastAsiaTheme="minorEastAsia" w:hAnsiTheme="minorHAnsi"/>
          <w:noProof/>
          <w:lang w:eastAsia="de-DE"/>
        </w:rPr>
      </w:pPr>
      <w:hyperlink w:anchor="_Toc492387052" w:history="1">
        <w:r w:rsidRPr="00B419C7">
          <w:rPr>
            <w:rStyle w:val="Hyperlink"/>
            <w:noProof/>
          </w:rPr>
          <w:t>Tabelle 2</w:t>
        </w:r>
        <w:r w:rsidRPr="00B419C7">
          <w:rPr>
            <w:rStyle w:val="Hyperlink"/>
            <w:noProof/>
          </w:rPr>
          <w:noBreakHyphen/>
          <w:t>23: Familien nach Anzahl der Kinder unter 18 Jahren und Zufriedenheit mit dem Familienleben</w:t>
        </w:r>
        <w:r>
          <w:rPr>
            <w:noProof/>
            <w:webHidden/>
          </w:rPr>
          <w:tab/>
        </w:r>
        <w:r>
          <w:rPr>
            <w:noProof/>
            <w:webHidden/>
          </w:rPr>
          <w:fldChar w:fldCharType="begin"/>
        </w:r>
        <w:r>
          <w:rPr>
            <w:noProof/>
            <w:webHidden/>
          </w:rPr>
          <w:instrText xml:space="preserve"> PAGEREF _Toc492387052 \h </w:instrText>
        </w:r>
        <w:r>
          <w:rPr>
            <w:noProof/>
            <w:webHidden/>
          </w:rPr>
        </w:r>
        <w:r>
          <w:rPr>
            <w:noProof/>
            <w:webHidden/>
          </w:rPr>
          <w:fldChar w:fldCharType="separate"/>
        </w:r>
        <w:r>
          <w:rPr>
            <w:noProof/>
            <w:webHidden/>
          </w:rPr>
          <w:t>32</w:t>
        </w:r>
        <w:r>
          <w:rPr>
            <w:noProof/>
            <w:webHidden/>
          </w:rPr>
          <w:fldChar w:fldCharType="end"/>
        </w:r>
      </w:hyperlink>
    </w:p>
    <w:p w14:paraId="6BE88F07" w14:textId="77777777" w:rsidR="00B123EF" w:rsidRDefault="00B123EF">
      <w:pPr>
        <w:pStyle w:val="Abbildungsverzeichnis"/>
        <w:rPr>
          <w:rFonts w:asciiTheme="minorHAnsi" w:eastAsiaTheme="minorEastAsia" w:hAnsiTheme="minorHAnsi"/>
          <w:noProof/>
          <w:lang w:eastAsia="de-DE"/>
        </w:rPr>
      </w:pPr>
      <w:hyperlink w:anchor="_Toc492387053" w:history="1">
        <w:r w:rsidRPr="00B419C7">
          <w:rPr>
            <w:rStyle w:val="Hyperlink"/>
            <w:noProof/>
          </w:rPr>
          <w:t>Tabelle 2</w:t>
        </w:r>
        <w:r w:rsidRPr="00B419C7">
          <w:rPr>
            <w:rStyle w:val="Hyperlink"/>
            <w:noProof/>
          </w:rPr>
          <w:noBreakHyphen/>
          <w:t>24: Multivariate Analyse der Zufriedenheit mit dem Familienleben</w:t>
        </w:r>
        <w:r>
          <w:rPr>
            <w:noProof/>
            <w:webHidden/>
          </w:rPr>
          <w:tab/>
        </w:r>
        <w:r>
          <w:rPr>
            <w:noProof/>
            <w:webHidden/>
          </w:rPr>
          <w:fldChar w:fldCharType="begin"/>
        </w:r>
        <w:r>
          <w:rPr>
            <w:noProof/>
            <w:webHidden/>
          </w:rPr>
          <w:instrText xml:space="preserve"> PAGEREF _Toc492387053 \h </w:instrText>
        </w:r>
        <w:r>
          <w:rPr>
            <w:noProof/>
            <w:webHidden/>
          </w:rPr>
        </w:r>
        <w:r>
          <w:rPr>
            <w:noProof/>
            <w:webHidden/>
          </w:rPr>
          <w:fldChar w:fldCharType="separate"/>
        </w:r>
        <w:r>
          <w:rPr>
            <w:noProof/>
            <w:webHidden/>
          </w:rPr>
          <w:t>33</w:t>
        </w:r>
        <w:r>
          <w:rPr>
            <w:noProof/>
            <w:webHidden/>
          </w:rPr>
          <w:fldChar w:fldCharType="end"/>
        </w:r>
      </w:hyperlink>
    </w:p>
    <w:p w14:paraId="53C3F0FC" w14:textId="77777777" w:rsidR="00B123EF" w:rsidRDefault="00B123EF">
      <w:pPr>
        <w:pStyle w:val="Abbildungsverzeichnis"/>
        <w:rPr>
          <w:rFonts w:asciiTheme="minorHAnsi" w:eastAsiaTheme="minorEastAsia" w:hAnsiTheme="minorHAnsi"/>
          <w:noProof/>
          <w:lang w:eastAsia="de-DE"/>
        </w:rPr>
      </w:pPr>
      <w:hyperlink w:anchor="_Toc492387054" w:history="1">
        <w:r w:rsidRPr="00B419C7">
          <w:rPr>
            <w:rStyle w:val="Hyperlink"/>
            <w:noProof/>
          </w:rPr>
          <w:t>Tabelle 3</w:t>
        </w:r>
        <w:r w:rsidRPr="00B419C7">
          <w:rPr>
            <w:rStyle w:val="Hyperlink"/>
            <w:noProof/>
          </w:rPr>
          <w:noBreakHyphen/>
          <w:t>1: Fiskalische Bilanz von Kindern nach Familiengröße</w:t>
        </w:r>
        <w:r>
          <w:rPr>
            <w:noProof/>
            <w:webHidden/>
          </w:rPr>
          <w:tab/>
        </w:r>
        <w:r>
          <w:rPr>
            <w:noProof/>
            <w:webHidden/>
          </w:rPr>
          <w:fldChar w:fldCharType="begin"/>
        </w:r>
        <w:r>
          <w:rPr>
            <w:noProof/>
            <w:webHidden/>
          </w:rPr>
          <w:instrText xml:space="preserve"> PAGEREF _Toc492387054 \h </w:instrText>
        </w:r>
        <w:r>
          <w:rPr>
            <w:noProof/>
            <w:webHidden/>
          </w:rPr>
        </w:r>
        <w:r>
          <w:rPr>
            <w:noProof/>
            <w:webHidden/>
          </w:rPr>
          <w:fldChar w:fldCharType="separate"/>
        </w:r>
        <w:r>
          <w:rPr>
            <w:noProof/>
            <w:webHidden/>
          </w:rPr>
          <w:t>39</w:t>
        </w:r>
        <w:r>
          <w:rPr>
            <w:noProof/>
            <w:webHidden/>
          </w:rPr>
          <w:fldChar w:fldCharType="end"/>
        </w:r>
      </w:hyperlink>
    </w:p>
    <w:p w14:paraId="1F00CDB0" w14:textId="77777777" w:rsidR="00B123EF" w:rsidRDefault="00B123EF">
      <w:pPr>
        <w:pStyle w:val="Abbildungsverzeichnis"/>
        <w:rPr>
          <w:rFonts w:asciiTheme="minorHAnsi" w:eastAsiaTheme="minorEastAsia" w:hAnsiTheme="minorHAnsi"/>
          <w:noProof/>
          <w:lang w:eastAsia="de-DE"/>
        </w:rPr>
      </w:pPr>
      <w:hyperlink w:anchor="_Toc492387055" w:history="1">
        <w:r w:rsidRPr="00B419C7">
          <w:rPr>
            <w:rStyle w:val="Hyperlink"/>
            <w:noProof/>
          </w:rPr>
          <w:t>Tabelle 3</w:t>
        </w:r>
        <w:r w:rsidRPr="00B419C7">
          <w:rPr>
            <w:rStyle w:val="Hyperlink"/>
            <w:noProof/>
          </w:rPr>
          <w:noBreakHyphen/>
          <w:t>2: Errechnete Fiskalbilanzen der Kinder</w:t>
        </w:r>
        <w:r>
          <w:rPr>
            <w:noProof/>
            <w:webHidden/>
          </w:rPr>
          <w:tab/>
        </w:r>
        <w:r>
          <w:rPr>
            <w:noProof/>
            <w:webHidden/>
          </w:rPr>
          <w:fldChar w:fldCharType="begin"/>
        </w:r>
        <w:r>
          <w:rPr>
            <w:noProof/>
            <w:webHidden/>
          </w:rPr>
          <w:instrText xml:space="preserve"> PAGEREF _Toc492387055 \h </w:instrText>
        </w:r>
        <w:r>
          <w:rPr>
            <w:noProof/>
            <w:webHidden/>
          </w:rPr>
        </w:r>
        <w:r>
          <w:rPr>
            <w:noProof/>
            <w:webHidden/>
          </w:rPr>
          <w:fldChar w:fldCharType="separate"/>
        </w:r>
        <w:r>
          <w:rPr>
            <w:noProof/>
            <w:webHidden/>
          </w:rPr>
          <w:t>46</w:t>
        </w:r>
        <w:r>
          <w:rPr>
            <w:noProof/>
            <w:webHidden/>
          </w:rPr>
          <w:fldChar w:fldCharType="end"/>
        </w:r>
      </w:hyperlink>
    </w:p>
    <w:p w14:paraId="7CDFA01E" w14:textId="77777777" w:rsidR="00B123EF" w:rsidRDefault="00B123EF">
      <w:pPr>
        <w:pStyle w:val="Abbildungsverzeichnis"/>
        <w:rPr>
          <w:rFonts w:asciiTheme="minorHAnsi" w:eastAsiaTheme="minorEastAsia" w:hAnsiTheme="minorHAnsi"/>
          <w:noProof/>
          <w:lang w:eastAsia="de-DE"/>
        </w:rPr>
      </w:pPr>
      <w:hyperlink w:anchor="_Toc492387056" w:history="1">
        <w:r w:rsidRPr="00B419C7">
          <w:rPr>
            <w:rStyle w:val="Hyperlink"/>
            <w:noProof/>
          </w:rPr>
          <w:t>Tabelle 3</w:t>
        </w:r>
        <w:r w:rsidRPr="00B419C7">
          <w:rPr>
            <w:rStyle w:val="Hyperlink"/>
            <w:noProof/>
          </w:rPr>
          <w:noBreakHyphen/>
          <w:t>3: Errechnete fiskalische Effekte bei den Eltern nach Lebenslauftyp</w:t>
        </w:r>
        <w:r>
          <w:rPr>
            <w:noProof/>
            <w:webHidden/>
          </w:rPr>
          <w:tab/>
        </w:r>
        <w:r>
          <w:rPr>
            <w:noProof/>
            <w:webHidden/>
          </w:rPr>
          <w:fldChar w:fldCharType="begin"/>
        </w:r>
        <w:r>
          <w:rPr>
            <w:noProof/>
            <w:webHidden/>
          </w:rPr>
          <w:instrText xml:space="preserve"> PAGEREF _Toc492387056 \h </w:instrText>
        </w:r>
        <w:r>
          <w:rPr>
            <w:noProof/>
            <w:webHidden/>
          </w:rPr>
        </w:r>
        <w:r>
          <w:rPr>
            <w:noProof/>
            <w:webHidden/>
          </w:rPr>
          <w:fldChar w:fldCharType="separate"/>
        </w:r>
        <w:r>
          <w:rPr>
            <w:noProof/>
            <w:webHidden/>
          </w:rPr>
          <w:t>50</w:t>
        </w:r>
        <w:r>
          <w:rPr>
            <w:noProof/>
            <w:webHidden/>
          </w:rPr>
          <w:fldChar w:fldCharType="end"/>
        </w:r>
      </w:hyperlink>
    </w:p>
    <w:p w14:paraId="2A0E8E2B" w14:textId="77777777" w:rsidR="00B123EF" w:rsidRDefault="00B123EF">
      <w:pPr>
        <w:pStyle w:val="Abbildungsverzeichnis"/>
        <w:rPr>
          <w:rFonts w:asciiTheme="minorHAnsi" w:eastAsiaTheme="minorEastAsia" w:hAnsiTheme="minorHAnsi"/>
          <w:noProof/>
          <w:lang w:eastAsia="de-DE"/>
        </w:rPr>
      </w:pPr>
      <w:hyperlink w:anchor="_Toc492387057" w:history="1">
        <w:r w:rsidRPr="00B419C7">
          <w:rPr>
            <w:rStyle w:val="Hyperlink"/>
            <w:noProof/>
          </w:rPr>
          <w:t>Tabelle 3</w:t>
        </w:r>
        <w:r w:rsidRPr="00B419C7">
          <w:rPr>
            <w:rStyle w:val="Hyperlink"/>
            <w:noProof/>
          </w:rPr>
          <w:noBreakHyphen/>
          <w:t>4: Errechnete fiskalische Effekte bei den Eltern nach Einkommen</w:t>
        </w:r>
        <w:r>
          <w:rPr>
            <w:noProof/>
            <w:webHidden/>
          </w:rPr>
          <w:tab/>
        </w:r>
        <w:r>
          <w:rPr>
            <w:noProof/>
            <w:webHidden/>
          </w:rPr>
          <w:fldChar w:fldCharType="begin"/>
        </w:r>
        <w:r>
          <w:rPr>
            <w:noProof/>
            <w:webHidden/>
          </w:rPr>
          <w:instrText xml:space="preserve"> PAGEREF _Toc492387057 \h </w:instrText>
        </w:r>
        <w:r>
          <w:rPr>
            <w:noProof/>
            <w:webHidden/>
          </w:rPr>
        </w:r>
        <w:r>
          <w:rPr>
            <w:noProof/>
            <w:webHidden/>
          </w:rPr>
          <w:fldChar w:fldCharType="separate"/>
        </w:r>
        <w:r>
          <w:rPr>
            <w:noProof/>
            <w:webHidden/>
          </w:rPr>
          <w:t>51</w:t>
        </w:r>
        <w:r>
          <w:rPr>
            <w:noProof/>
            <w:webHidden/>
          </w:rPr>
          <w:fldChar w:fldCharType="end"/>
        </w:r>
      </w:hyperlink>
    </w:p>
    <w:p w14:paraId="0B70D76C" w14:textId="77777777" w:rsidR="00B123EF" w:rsidRDefault="00B123EF">
      <w:pPr>
        <w:pStyle w:val="Abbildungsverzeichnis"/>
        <w:rPr>
          <w:rFonts w:asciiTheme="minorHAnsi" w:eastAsiaTheme="minorEastAsia" w:hAnsiTheme="minorHAnsi"/>
          <w:noProof/>
          <w:lang w:eastAsia="de-DE"/>
        </w:rPr>
      </w:pPr>
      <w:hyperlink w:anchor="_Toc492387058" w:history="1">
        <w:r w:rsidRPr="00B419C7">
          <w:rPr>
            <w:rStyle w:val="Hyperlink"/>
            <w:noProof/>
          </w:rPr>
          <w:t>Tabelle 3</w:t>
        </w:r>
        <w:r w:rsidRPr="00B419C7">
          <w:rPr>
            <w:rStyle w:val="Hyperlink"/>
            <w:noProof/>
          </w:rPr>
          <w:noBreakHyphen/>
          <w:t>5: Gesamtergebnisse der Modellrechnungen für den Übergang zum dritten Kind</w:t>
        </w:r>
        <w:r>
          <w:rPr>
            <w:noProof/>
            <w:webHidden/>
          </w:rPr>
          <w:tab/>
        </w:r>
        <w:r>
          <w:rPr>
            <w:noProof/>
            <w:webHidden/>
          </w:rPr>
          <w:fldChar w:fldCharType="begin"/>
        </w:r>
        <w:r>
          <w:rPr>
            <w:noProof/>
            <w:webHidden/>
          </w:rPr>
          <w:instrText xml:space="preserve"> PAGEREF _Toc492387058 \h </w:instrText>
        </w:r>
        <w:r>
          <w:rPr>
            <w:noProof/>
            <w:webHidden/>
          </w:rPr>
        </w:r>
        <w:r>
          <w:rPr>
            <w:noProof/>
            <w:webHidden/>
          </w:rPr>
          <w:fldChar w:fldCharType="separate"/>
        </w:r>
        <w:r>
          <w:rPr>
            <w:noProof/>
            <w:webHidden/>
          </w:rPr>
          <w:t>52</w:t>
        </w:r>
        <w:r>
          <w:rPr>
            <w:noProof/>
            <w:webHidden/>
          </w:rPr>
          <w:fldChar w:fldCharType="end"/>
        </w:r>
      </w:hyperlink>
    </w:p>
    <w:p w14:paraId="03050EDF" w14:textId="77777777" w:rsidR="00B123EF" w:rsidRDefault="00B123EF">
      <w:pPr>
        <w:pStyle w:val="Abbildungsverzeichnis"/>
        <w:rPr>
          <w:rFonts w:asciiTheme="minorHAnsi" w:eastAsiaTheme="minorEastAsia" w:hAnsiTheme="minorHAnsi"/>
          <w:noProof/>
          <w:lang w:eastAsia="de-DE"/>
        </w:rPr>
      </w:pPr>
      <w:hyperlink w:anchor="_Toc492387059" w:history="1">
        <w:r w:rsidRPr="00B419C7">
          <w:rPr>
            <w:rStyle w:val="Hyperlink"/>
            <w:noProof/>
          </w:rPr>
          <w:t>Tabelle 3</w:t>
        </w:r>
        <w:r w:rsidRPr="00B419C7">
          <w:rPr>
            <w:rStyle w:val="Hyperlink"/>
            <w:noProof/>
          </w:rPr>
          <w:noBreakHyphen/>
          <w:t>6: Gesamtergebnisse der Modellrechnungen für die Dreikindfamilie insgesamt</w:t>
        </w:r>
        <w:r>
          <w:rPr>
            <w:noProof/>
            <w:webHidden/>
          </w:rPr>
          <w:tab/>
        </w:r>
        <w:r>
          <w:rPr>
            <w:noProof/>
            <w:webHidden/>
          </w:rPr>
          <w:fldChar w:fldCharType="begin"/>
        </w:r>
        <w:r>
          <w:rPr>
            <w:noProof/>
            <w:webHidden/>
          </w:rPr>
          <w:instrText xml:space="preserve"> PAGEREF _Toc492387059 \h </w:instrText>
        </w:r>
        <w:r>
          <w:rPr>
            <w:noProof/>
            <w:webHidden/>
          </w:rPr>
        </w:r>
        <w:r>
          <w:rPr>
            <w:noProof/>
            <w:webHidden/>
          </w:rPr>
          <w:fldChar w:fldCharType="separate"/>
        </w:r>
        <w:r>
          <w:rPr>
            <w:noProof/>
            <w:webHidden/>
          </w:rPr>
          <w:t>53</w:t>
        </w:r>
        <w:r>
          <w:rPr>
            <w:noProof/>
            <w:webHidden/>
          </w:rPr>
          <w:fldChar w:fldCharType="end"/>
        </w:r>
      </w:hyperlink>
    </w:p>
    <w:p w14:paraId="7418432C" w14:textId="77777777" w:rsidR="00B123EF" w:rsidRDefault="00B123EF">
      <w:pPr>
        <w:pStyle w:val="Abbildungsverzeichnis"/>
        <w:rPr>
          <w:rFonts w:asciiTheme="minorHAnsi" w:eastAsiaTheme="minorEastAsia" w:hAnsiTheme="minorHAnsi"/>
          <w:noProof/>
          <w:lang w:eastAsia="de-DE"/>
        </w:rPr>
      </w:pPr>
      <w:hyperlink w:anchor="_Toc492387060" w:history="1">
        <w:r w:rsidRPr="00B419C7">
          <w:rPr>
            <w:rStyle w:val="Hyperlink"/>
            <w:noProof/>
          </w:rPr>
          <w:t>Tabelle 4</w:t>
        </w:r>
        <w:r w:rsidRPr="00B419C7">
          <w:rPr>
            <w:rStyle w:val="Hyperlink"/>
            <w:noProof/>
          </w:rPr>
          <w:noBreakHyphen/>
          <w:t>1: Abgrenzung und Fallzahlen</w:t>
        </w:r>
        <w:r>
          <w:rPr>
            <w:noProof/>
            <w:webHidden/>
          </w:rPr>
          <w:tab/>
        </w:r>
        <w:r>
          <w:rPr>
            <w:noProof/>
            <w:webHidden/>
          </w:rPr>
          <w:fldChar w:fldCharType="begin"/>
        </w:r>
        <w:r>
          <w:rPr>
            <w:noProof/>
            <w:webHidden/>
          </w:rPr>
          <w:instrText xml:space="preserve"> PAGEREF _Toc492387060 \h </w:instrText>
        </w:r>
        <w:r>
          <w:rPr>
            <w:noProof/>
            <w:webHidden/>
          </w:rPr>
        </w:r>
        <w:r>
          <w:rPr>
            <w:noProof/>
            <w:webHidden/>
          </w:rPr>
          <w:fldChar w:fldCharType="separate"/>
        </w:r>
        <w:r>
          <w:rPr>
            <w:noProof/>
            <w:webHidden/>
          </w:rPr>
          <w:t>56</w:t>
        </w:r>
        <w:r>
          <w:rPr>
            <w:noProof/>
            <w:webHidden/>
          </w:rPr>
          <w:fldChar w:fldCharType="end"/>
        </w:r>
      </w:hyperlink>
    </w:p>
    <w:p w14:paraId="61D5D7BC" w14:textId="77777777" w:rsidR="00B123EF" w:rsidRDefault="00B123EF">
      <w:pPr>
        <w:pStyle w:val="Abbildungsverzeichnis"/>
        <w:rPr>
          <w:rFonts w:asciiTheme="minorHAnsi" w:eastAsiaTheme="minorEastAsia" w:hAnsiTheme="minorHAnsi"/>
          <w:noProof/>
          <w:lang w:eastAsia="de-DE"/>
        </w:rPr>
      </w:pPr>
      <w:hyperlink w:anchor="_Toc492387061" w:history="1">
        <w:r w:rsidRPr="00B419C7">
          <w:rPr>
            <w:rStyle w:val="Hyperlink"/>
            <w:noProof/>
          </w:rPr>
          <w:t>Tabelle 5</w:t>
        </w:r>
        <w:r w:rsidRPr="00B419C7">
          <w:rPr>
            <w:rStyle w:val="Hyperlink"/>
            <w:noProof/>
          </w:rPr>
          <w:noBreakHyphen/>
          <w:t>1: (Nicht einkommensgebundene) Geldleistungen und Steuererleichterungen</w:t>
        </w:r>
        <w:r>
          <w:rPr>
            <w:noProof/>
            <w:webHidden/>
          </w:rPr>
          <w:tab/>
        </w:r>
        <w:r>
          <w:rPr>
            <w:noProof/>
            <w:webHidden/>
          </w:rPr>
          <w:fldChar w:fldCharType="begin"/>
        </w:r>
        <w:r>
          <w:rPr>
            <w:noProof/>
            <w:webHidden/>
          </w:rPr>
          <w:instrText xml:space="preserve"> PAGEREF _Toc492387061 \h </w:instrText>
        </w:r>
        <w:r>
          <w:rPr>
            <w:noProof/>
            <w:webHidden/>
          </w:rPr>
        </w:r>
        <w:r>
          <w:rPr>
            <w:noProof/>
            <w:webHidden/>
          </w:rPr>
          <w:fldChar w:fldCharType="separate"/>
        </w:r>
        <w:r>
          <w:rPr>
            <w:noProof/>
            <w:webHidden/>
          </w:rPr>
          <w:t>71</w:t>
        </w:r>
        <w:r>
          <w:rPr>
            <w:noProof/>
            <w:webHidden/>
          </w:rPr>
          <w:fldChar w:fldCharType="end"/>
        </w:r>
      </w:hyperlink>
    </w:p>
    <w:p w14:paraId="63C235AA" w14:textId="77777777" w:rsidR="00B123EF" w:rsidRDefault="00B123EF">
      <w:pPr>
        <w:pStyle w:val="Abbildungsverzeichnis"/>
        <w:rPr>
          <w:rFonts w:asciiTheme="minorHAnsi" w:eastAsiaTheme="minorEastAsia" w:hAnsiTheme="minorHAnsi"/>
          <w:noProof/>
          <w:lang w:eastAsia="de-DE"/>
        </w:rPr>
      </w:pPr>
      <w:hyperlink w:anchor="_Toc492387062" w:history="1">
        <w:r w:rsidRPr="00B419C7">
          <w:rPr>
            <w:rStyle w:val="Hyperlink"/>
            <w:noProof/>
          </w:rPr>
          <w:t>Tabelle 5</w:t>
        </w:r>
        <w:r w:rsidRPr="00B419C7">
          <w:rPr>
            <w:rStyle w:val="Hyperlink"/>
            <w:noProof/>
          </w:rPr>
          <w:noBreakHyphen/>
          <w:t>2: Besondere Regelungen bei den Sozialversicherungen</w:t>
        </w:r>
        <w:r>
          <w:rPr>
            <w:noProof/>
            <w:webHidden/>
          </w:rPr>
          <w:tab/>
        </w:r>
        <w:r>
          <w:rPr>
            <w:noProof/>
            <w:webHidden/>
          </w:rPr>
          <w:fldChar w:fldCharType="begin"/>
        </w:r>
        <w:r>
          <w:rPr>
            <w:noProof/>
            <w:webHidden/>
          </w:rPr>
          <w:instrText xml:space="preserve"> PAGEREF _Toc492387062 \h </w:instrText>
        </w:r>
        <w:r>
          <w:rPr>
            <w:noProof/>
            <w:webHidden/>
          </w:rPr>
        </w:r>
        <w:r>
          <w:rPr>
            <w:noProof/>
            <w:webHidden/>
          </w:rPr>
          <w:fldChar w:fldCharType="separate"/>
        </w:r>
        <w:r>
          <w:rPr>
            <w:noProof/>
            <w:webHidden/>
          </w:rPr>
          <w:t>73</w:t>
        </w:r>
        <w:r>
          <w:rPr>
            <w:noProof/>
            <w:webHidden/>
          </w:rPr>
          <w:fldChar w:fldCharType="end"/>
        </w:r>
      </w:hyperlink>
    </w:p>
    <w:p w14:paraId="2C91A9F4" w14:textId="77777777" w:rsidR="00B123EF" w:rsidRDefault="00B123EF">
      <w:pPr>
        <w:pStyle w:val="Abbildungsverzeichnis"/>
        <w:rPr>
          <w:rFonts w:asciiTheme="minorHAnsi" w:eastAsiaTheme="minorEastAsia" w:hAnsiTheme="minorHAnsi"/>
          <w:noProof/>
          <w:lang w:eastAsia="de-DE"/>
        </w:rPr>
      </w:pPr>
      <w:hyperlink w:anchor="_Toc492387063" w:history="1">
        <w:r w:rsidRPr="00B419C7">
          <w:rPr>
            <w:rStyle w:val="Hyperlink"/>
            <w:noProof/>
          </w:rPr>
          <w:t>Tabelle 5</w:t>
        </w:r>
        <w:r w:rsidRPr="00B419C7">
          <w:rPr>
            <w:rStyle w:val="Hyperlink"/>
            <w:noProof/>
          </w:rPr>
          <w:noBreakHyphen/>
          <w:t>3: Unterstützungsleistungen für einkommensschwache Familien</w:t>
        </w:r>
        <w:r>
          <w:rPr>
            <w:noProof/>
            <w:webHidden/>
          </w:rPr>
          <w:tab/>
        </w:r>
        <w:r>
          <w:rPr>
            <w:noProof/>
            <w:webHidden/>
          </w:rPr>
          <w:fldChar w:fldCharType="begin"/>
        </w:r>
        <w:r>
          <w:rPr>
            <w:noProof/>
            <w:webHidden/>
          </w:rPr>
          <w:instrText xml:space="preserve"> PAGEREF _Toc492387063 \h </w:instrText>
        </w:r>
        <w:r>
          <w:rPr>
            <w:noProof/>
            <w:webHidden/>
          </w:rPr>
        </w:r>
        <w:r>
          <w:rPr>
            <w:noProof/>
            <w:webHidden/>
          </w:rPr>
          <w:fldChar w:fldCharType="separate"/>
        </w:r>
        <w:r>
          <w:rPr>
            <w:noProof/>
            <w:webHidden/>
          </w:rPr>
          <w:t>74</w:t>
        </w:r>
        <w:r>
          <w:rPr>
            <w:noProof/>
            <w:webHidden/>
          </w:rPr>
          <w:fldChar w:fldCharType="end"/>
        </w:r>
      </w:hyperlink>
    </w:p>
    <w:p w14:paraId="4494CF23" w14:textId="77777777" w:rsidR="00AE1ABC" w:rsidRPr="00117FF4" w:rsidRDefault="00E646F1" w:rsidP="00AE1ABC">
      <w:r w:rsidRPr="00117FF4">
        <w:rPr>
          <w:bCs/>
          <w:noProof/>
        </w:rPr>
        <w:fldChar w:fldCharType="end"/>
      </w:r>
    </w:p>
    <w:p w14:paraId="1BDB39B9" w14:textId="77777777" w:rsidR="00AE1ABC" w:rsidRPr="00117FF4" w:rsidRDefault="00AE1ABC" w:rsidP="00117FF4">
      <w:pPr>
        <w:pStyle w:val="berschrift1ohneNummer"/>
      </w:pPr>
      <w:bookmarkStart w:id="151" w:name="_Toc491940466"/>
      <w:r w:rsidRPr="00117FF4">
        <w:t>Abbildungsverzeichnis</w:t>
      </w:r>
      <w:bookmarkEnd w:id="151"/>
    </w:p>
    <w:p w14:paraId="4442370A" w14:textId="77777777" w:rsidR="00AE1ABC" w:rsidRPr="00117FF4" w:rsidRDefault="00AE1ABC" w:rsidP="00AE1ABC"/>
    <w:p w14:paraId="7E7AC3DC" w14:textId="77777777" w:rsidR="00482E9B" w:rsidRDefault="00E646F1">
      <w:pPr>
        <w:pStyle w:val="Abbildungsverzeichnis"/>
        <w:rPr>
          <w:rFonts w:asciiTheme="minorHAnsi" w:eastAsiaTheme="minorEastAsia" w:hAnsiTheme="minorHAnsi"/>
          <w:noProof/>
          <w:lang w:eastAsia="de-DE"/>
        </w:rPr>
      </w:pPr>
      <w:r w:rsidRPr="00117FF4">
        <w:fldChar w:fldCharType="begin"/>
      </w:r>
      <w:r w:rsidRPr="00117FF4">
        <w:instrText xml:space="preserve"> TOC \h \z \c "Abbildung" </w:instrText>
      </w:r>
      <w:r w:rsidRPr="00117FF4">
        <w:fldChar w:fldCharType="separate"/>
      </w:r>
      <w:hyperlink w:anchor="_Toc491954611" w:history="1">
        <w:r w:rsidR="00482E9B" w:rsidRPr="003F4861">
          <w:rPr>
            <w:rStyle w:val="Hyperlink"/>
            <w:noProof/>
          </w:rPr>
          <w:t>Abbildung 1</w:t>
        </w:r>
        <w:r w:rsidR="00482E9B" w:rsidRPr="003F4861">
          <w:rPr>
            <w:rStyle w:val="Hyperlink"/>
            <w:noProof/>
          </w:rPr>
          <w:noBreakHyphen/>
          <w:t>1: Kinderzahl von Frauen in Deutschland nach Geburtsjahrgängen</w:t>
        </w:r>
        <w:r w:rsidR="00482E9B">
          <w:rPr>
            <w:noProof/>
            <w:webHidden/>
          </w:rPr>
          <w:tab/>
        </w:r>
        <w:r w:rsidR="00482E9B">
          <w:rPr>
            <w:noProof/>
            <w:webHidden/>
          </w:rPr>
          <w:fldChar w:fldCharType="begin"/>
        </w:r>
        <w:r w:rsidR="00482E9B">
          <w:rPr>
            <w:noProof/>
            <w:webHidden/>
          </w:rPr>
          <w:instrText xml:space="preserve"> PAGEREF _Toc491954611 \h </w:instrText>
        </w:r>
        <w:r w:rsidR="00482E9B">
          <w:rPr>
            <w:noProof/>
            <w:webHidden/>
          </w:rPr>
        </w:r>
        <w:r w:rsidR="00482E9B">
          <w:rPr>
            <w:noProof/>
            <w:webHidden/>
          </w:rPr>
          <w:fldChar w:fldCharType="separate"/>
        </w:r>
        <w:r w:rsidR="00B123EF">
          <w:rPr>
            <w:noProof/>
            <w:webHidden/>
          </w:rPr>
          <w:t>7</w:t>
        </w:r>
        <w:r w:rsidR="00482E9B">
          <w:rPr>
            <w:noProof/>
            <w:webHidden/>
          </w:rPr>
          <w:fldChar w:fldCharType="end"/>
        </w:r>
      </w:hyperlink>
    </w:p>
    <w:p w14:paraId="46B8C3CF" w14:textId="77777777" w:rsidR="00482E9B" w:rsidRDefault="00B123EF">
      <w:pPr>
        <w:pStyle w:val="Abbildungsverzeichnis"/>
        <w:rPr>
          <w:rFonts w:asciiTheme="minorHAnsi" w:eastAsiaTheme="minorEastAsia" w:hAnsiTheme="minorHAnsi"/>
          <w:noProof/>
          <w:lang w:eastAsia="de-DE"/>
        </w:rPr>
      </w:pPr>
      <w:hyperlink w:anchor="_Toc491954612" w:history="1">
        <w:r w:rsidR="00482E9B" w:rsidRPr="003F4861">
          <w:rPr>
            <w:rStyle w:val="Hyperlink"/>
            <w:noProof/>
          </w:rPr>
          <w:t>Abbildung 2</w:t>
        </w:r>
        <w:r w:rsidR="00482E9B" w:rsidRPr="003F4861">
          <w:rPr>
            <w:rStyle w:val="Hyperlink"/>
            <w:noProof/>
          </w:rPr>
          <w:noBreakHyphen/>
          <w:t>1: Familien mit Kindern unter 18 Jahren in der Familie nach Anzahl der Kinder unter 18 Jahren</w:t>
        </w:r>
        <w:r w:rsidR="00482E9B">
          <w:rPr>
            <w:noProof/>
            <w:webHidden/>
          </w:rPr>
          <w:tab/>
        </w:r>
        <w:r w:rsidR="00482E9B">
          <w:rPr>
            <w:noProof/>
            <w:webHidden/>
          </w:rPr>
          <w:fldChar w:fldCharType="begin"/>
        </w:r>
        <w:r w:rsidR="00482E9B">
          <w:rPr>
            <w:noProof/>
            <w:webHidden/>
          </w:rPr>
          <w:instrText xml:space="preserve"> PAGEREF _Toc491954612 \h </w:instrText>
        </w:r>
        <w:r w:rsidR="00482E9B">
          <w:rPr>
            <w:noProof/>
            <w:webHidden/>
          </w:rPr>
        </w:r>
        <w:r w:rsidR="00482E9B">
          <w:rPr>
            <w:noProof/>
            <w:webHidden/>
          </w:rPr>
          <w:fldChar w:fldCharType="separate"/>
        </w:r>
        <w:r>
          <w:rPr>
            <w:noProof/>
            <w:webHidden/>
          </w:rPr>
          <w:t>9</w:t>
        </w:r>
        <w:r w:rsidR="00482E9B">
          <w:rPr>
            <w:noProof/>
            <w:webHidden/>
          </w:rPr>
          <w:fldChar w:fldCharType="end"/>
        </w:r>
      </w:hyperlink>
    </w:p>
    <w:p w14:paraId="393CC3D3" w14:textId="77777777" w:rsidR="00482E9B" w:rsidRDefault="00B123EF">
      <w:pPr>
        <w:pStyle w:val="Abbildungsverzeichnis"/>
        <w:rPr>
          <w:rFonts w:asciiTheme="minorHAnsi" w:eastAsiaTheme="minorEastAsia" w:hAnsiTheme="minorHAnsi"/>
          <w:noProof/>
          <w:lang w:eastAsia="de-DE"/>
        </w:rPr>
      </w:pPr>
      <w:hyperlink w:anchor="_Toc491954613" w:history="1">
        <w:r w:rsidR="00482E9B" w:rsidRPr="003F4861">
          <w:rPr>
            <w:rStyle w:val="Hyperlink"/>
            <w:noProof/>
          </w:rPr>
          <w:t>Abbildung 2</w:t>
        </w:r>
        <w:r w:rsidR="00482E9B" w:rsidRPr="003F4861">
          <w:rPr>
            <w:rStyle w:val="Hyperlink"/>
            <w:noProof/>
          </w:rPr>
          <w:noBreakHyphen/>
          <w:t>2: Minderjährige Kinder nach Anzahl der Geschwister in der Familie</w:t>
        </w:r>
        <w:r w:rsidR="00482E9B">
          <w:rPr>
            <w:noProof/>
            <w:webHidden/>
          </w:rPr>
          <w:tab/>
        </w:r>
        <w:r w:rsidR="00482E9B">
          <w:rPr>
            <w:noProof/>
            <w:webHidden/>
          </w:rPr>
          <w:fldChar w:fldCharType="begin"/>
        </w:r>
        <w:r w:rsidR="00482E9B">
          <w:rPr>
            <w:noProof/>
            <w:webHidden/>
          </w:rPr>
          <w:instrText xml:space="preserve"> PAGEREF _Toc491954613 \h </w:instrText>
        </w:r>
        <w:r w:rsidR="00482E9B">
          <w:rPr>
            <w:noProof/>
            <w:webHidden/>
          </w:rPr>
        </w:r>
        <w:r w:rsidR="00482E9B">
          <w:rPr>
            <w:noProof/>
            <w:webHidden/>
          </w:rPr>
          <w:fldChar w:fldCharType="separate"/>
        </w:r>
        <w:r>
          <w:rPr>
            <w:noProof/>
            <w:webHidden/>
          </w:rPr>
          <w:t>10</w:t>
        </w:r>
        <w:r w:rsidR="00482E9B">
          <w:rPr>
            <w:noProof/>
            <w:webHidden/>
          </w:rPr>
          <w:fldChar w:fldCharType="end"/>
        </w:r>
      </w:hyperlink>
    </w:p>
    <w:p w14:paraId="6B315782" w14:textId="77777777" w:rsidR="00482E9B" w:rsidRDefault="00B123EF">
      <w:pPr>
        <w:pStyle w:val="Abbildungsverzeichnis"/>
        <w:rPr>
          <w:rFonts w:asciiTheme="minorHAnsi" w:eastAsiaTheme="minorEastAsia" w:hAnsiTheme="minorHAnsi"/>
          <w:noProof/>
          <w:lang w:eastAsia="de-DE"/>
        </w:rPr>
      </w:pPr>
      <w:hyperlink w:anchor="_Toc491954614" w:history="1">
        <w:r w:rsidR="00482E9B" w:rsidRPr="003F4861">
          <w:rPr>
            <w:rStyle w:val="Hyperlink"/>
            <w:noProof/>
          </w:rPr>
          <w:t>Abbildung 2</w:t>
        </w:r>
        <w:r w:rsidR="00482E9B" w:rsidRPr="003F4861">
          <w:rPr>
            <w:rStyle w:val="Hyperlink"/>
            <w:noProof/>
          </w:rPr>
          <w:noBreakHyphen/>
          <w:t>3: Entwicklung der Familien nach Anzahl der Kinder unter 18 Jahren</w:t>
        </w:r>
        <w:r w:rsidR="00482E9B">
          <w:rPr>
            <w:noProof/>
            <w:webHidden/>
          </w:rPr>
          <w:tab/>
        </w:r>
        <w:r w:rsidR="00482E9B">
          <w:rPr>
            <w:noProof/>
            <w:webHidden/>
          </w:rPr>
          <w:fldChar w:fldCharType="begin"/>
        </w:r>
        <w:r w:rsidR="00482E9B">
          <w:rPr>
            <w:noProof/>
            <w:webHidden/>
          </w:rPr>
          <w:instrText xml:space="preserve"> PAGEREF _Toc491954614 \h </w:instrText>
        </w:r>
        <w:r w:rsidR="00482E9B">
          <w:rPr>
            <w:noProof/>
            <w:webHidden/>
          </w:rPr>
        </w:r>
        <w:r w:rsidR="00482E9B">
          <w:rPr>
            <w:noProof/>
            <w:webHidden/>
          </w:rPr>
          <w:fldChar w:fldCharType="separate"/>
        </w:r>
        <w:r>
          <w:rPr>
            <w:noProof/>
            <w:webHidden/>
          </w:rPr>
          <w:t>11</w:t>
        </w:r>
        <w:r w:rsidR="00482E9B">
          <w:rPr>
            <w:noProof/>
            <w:webHidden/>
          </w:rPr>
          <w:fldChar w:fldCharType="end"/>
        </w:r>
      </w:hyperlink>
    </w:p>
    <w:p w14:paraId="5EF6F89B" w14:textId="77777777" w:rsidR="00482E9B" w:rsidRDefault="00B123EF">
      <w:pPr>
        <w:pStyle w:val="Abbildungsverzeichnis"/>
        <w:rPr>
          <w:rFonts w:asciiTheme="minorHAnsi" w:eastAsiaTheme="minorEastAsia" w:hAnsiTheme="minorHAnsi"/>
          <w:noProof/>
          <w:lang w:eastAsia="de-DE"/>
        </w:rPr>
      </w:pPr>
      <w:hyperlink w:anchor="_Toc491954615" w:history="1">
        <w:r w:rsidR="00482E9B" w:rsidRPr="003F4861">
          <w:rPr>
            <w:rStyle w:val="Hyperlink"/>
            <w:noProof/>
          </w:rPr>
          <w:t>Abbildung 2</w:t>
        </w:r>
        <w:r w:rsidR="00482E9B" w:rsidRPr="003F4861">
          <w:rPr>
            <w:rStyle w:val="Hyperlink"/>
            <w:noProof/>
          </w:rPr>
          <w:noBreakHyphen/>
          <w:t>4: Längerfristige Entwicklung der Mehrkindfamilien in Westdeutschland</w:t>
        </w:r>
        <w:r w:rsidR="00482E9B">
          <w:rPr>
            <w:noProof/>
            <w:webHidden/>
          </w:rPr>
          <w:tab/>
        </w:r>
        <w:r w:rsidR="00482E9B">
          <w:rPr>
            <w:noProof/>
            <w:webHidden/>
          </w:rPr>
          <w:fldChar w:fldCharType="begin"/>
        </w:r>
        <w:r w:rsidR="00482E9B">
          <w:rPr>
            <w:noProof/>
            <w:webHidden/>
          </w:rPr>
          <w:instrText xml:space="preserve"> PAGEREF _Toc491954615 \h </w:instrText>
        </w:r>
        <w:r w:rsidR="00482E9B">
          <w:rPr>
            <w:noProof/>
            <w:webHidden/>
          </w:rPr>
        </w:r>
        <w:r w:rsidR="00482E9B">
          <w:rPr>
            <w:noProof/>
            <w:webHidden/>
          </w:rPr>
          <w:fldChar w:fldCharType="separate"/>
        </w:r>
        <w:r>
          <w:rPr>
            <w:noProof/>
            <w:webHidden/>
          </w:rPr>
          <w:t>11</w:t>
        </w:r>
        <w:r w:rsidR="00482E9B">
          <w:rPr>
            <w:noProof/>
            <w:webHidden/>
          </w:rPr>
          <w:fldChar w:fldCharType="end"/>
        </w:r>
      </w:hyperlink>
    </w:p>
    <w:p w14:paraId="43AC3F2E" w14:textId="77777777" w:rsidR="00482E9B" w:rsidRDefault="00B123EF">
      <w:pPr>
        <w:pStyle w:val="Abbildungsverzeichnis"/>
        <w:rPr>
          <w:rFonts w:asciiTheme="minorHAnsi" w:eastAsiaTheme="minorEastAsia" w:hAnsiTheme="minorHAnsi"/>
          <w:noProof/>
          <w:lang w:eastAsia="de-DE"/>
        </w:rPr>
      </w:pPr>
      <w:hyperlink w:anchor="_Toc491954616" w:history="1">
        <w:r w:rsidR="00482E9B" w:rsidRPr="003F4861">
          <w:rPr>
            <w:rStyle w:val="Hyperlink"/>
            <w:noProof/>
          </w:rPr>
          <w:t>Abbildung 2</w:t>
        </w:r>
        <w:r w:rsidR="00482E9B" w:rsidRPr="003F4861">
          <w:rPr>
            <w:rStyle w:val="Hyperlink"/>
            <w:noProof/>
          </w:rPr>
          <w:noBreakHyphen/>
          <w:t>5: Familien mit Kindern im Alter unter 18 Jahren nach Anzahl der Kinder und Landesteil</w:t>
        </w:r>
        <w:r w:rsidR="00482E9B">
          <w:rPr>
            <w:noProof/>
            <w:webHidden/>
          </w:rPr>
          <w:tab/>
        </w:r>
        <w:r w:rsidR="00482E9B">
          <w:rPr>
            <w:noProof/>
            <w:webHidden/>
          </w:rPr>
          <w:fldChar w:fldCharType="begin"/>
        </w:r>
        <w:r w:rsidR="00482E9B">
          <w:rPr>
            <w:noProof/>
            <w:webHidden/>
          </w:rPr>
          <w:instrText xml:space="preserve"> PAGEREF _Toc491954616 \h </w:instrText>
        </w:r>
        <w:r w:rsidR="00482E9B">
          <w:rPr>
            <w:noProof/>
            <w:webHidden/>
          </w:rPr>
        </w:r>
        <w:r w:rsidR="00482E9B">
          <w:rPr>
            <w:noProof/>
            <w:webHidden/>
          </w:rPr>
          <w:fldChar w:fldCharType="separate"/>
        </w:r>
        <w:r>
          <w:rPr>
            <w:noProof/>
            <w:webHidden/>
          </w:rPr>
          <w:t>12</w:t>
        </w:r>
        <w:r w:rsidR="00482E9B">
          <w:rPr>
            <w:noProof/>
            <w:webHidden/>
          </w:rPr>
          <w:fldChar w:fldCharType="end"/>
        </w:r>
      </w:hyperlink>
    </w:p>
    <w:p w14:paraId="42009EA1" w14:textId="77777777" w:rsidR="00482E9B" w:rsidRDefault="00B123EF">
      <w:pPr>
        <w:pStyle w:val="Abbildungsverzeichnis"/>
        <w:rPr>
          <w:rFonts w:asciiTheme="minorHAnsi" w:eastAsiaTheme="minorEastAsia" w:hAnsiTheme="minorHAnsi"/>
          <w:noProof/>
          <w:lang w:eastAsia="de-DE"/>
        </w:rPr>
      </w:pPr>
      <w:hyperlink w:anchor="_Toc491954617" w:history="1">
        <w:r w:rsidR="00482E9B" w:rsidRPr="003F4861">
          <w:rPr>
            <w:rStyle w:val="Hyperlink"/>
            <w:noProof/>
          </w:rPr>
          <w:t>Abbildung 2</w:t>
        </w:r>
        <w:r w:rsidR="00482E9B" w:rsidRPr="003F4861">
          <w:rPr>
            <w:rStyle w:val="Hyperlink"/>
            <w:noProof/>
          </w:rPr>
          <w:noBreakHyphen/>
          <w:t>6: Familien nach Zahl der Kinder unter 18 Jahren und Familienform</w:t>
        </w:r>
        <w:r w:rsidR="00482E9B">
          <w:rPr>
            <w:noProof/>
            <w:webHidden/>
          </w:rPr>
          <w:tab/>
        </w:r>
        <w:r w:rsidR="00482E9B">
          <w:rPr>
            <w:noProof/>
            <w:webHidden/>
          </w:rPr>
          <w:fldChar w:fldCharType="begin"/>
        </w:r>
        <w:r w:rsidR="00482E9B">
          <w:rPr>
            <w:noProof/>
            <w:webHidden/>
          </w:rPr>
          <w:instrText xml:space="preserve"> PAGEREF _Toc491954617 \h </w:instrText>
        </w:r>
        <w:r w:rsidR="00482E9B">
          <w:rPr>
            <w:noProof/>
            <w:webHidden/>
          </w:rPr>
        </w:r>
        <w:r w:rsidR="00482E9B">
          <w:rPr>
            <w:noProof/>
            <w:webHidden/>
          </w:rPr>
          <w:fldChar w:fldCharType="separate"/>
        </w:r>
        <w:r>
          <w:rPr>
            <w:noProof/>
            <w:webHidden/>
          </w:rPr>
          <w:t>13</w:t>
        </w:r>
        <w:r w:rsidR="00482E9B">
          <w:rPr>
            <w:noProof/>
            <w:webHidden/>
          </w:rPr>
          <w:fldChar w:fldCharType="end"/>
        </w:r>
      </w:hyperlink>
    </w:p>
    <w:p w14:paraId="2CD254F1" w14:textId="77777777" w:rsidR="00482E9B" w:rsidRDefault="00B123EF">
      <w:pPr>
        <w:pStyle w:val="Abbildungsverzeichnis"/>
        <w:rPr>
          <w:rFonts w:asciiTheme="minorHAnsi" w:eastAsiaTheme="minorEastAsia" w:hAnsiTheme="minorHAnsi"/>
          <w:noProof/>
          <w:lang w:eastAsia="de-DE"/>
        </w:rPr>
      </w:pPr>
      <w:hyperlink w:anchor="_Toc491954618" w:history="1">
        <w:r w:rsidR="00482E9B" w:rsidRPr="003F4861">
          <w:rPr>
            <w:rStyle w:val="Hyperlink"/>
            <w:noProof/>
          </w:rPr>
          <w:t>Abbildung 2</w:t>
        </w:r>
        <w:r w:rsidR="00482E9B" w:rsidRPr="003F4861">
          <w:rPr>
            <w:rStyle w:val="Hyperlink"/>
            <w:noProof/>
          </w:rPr>
          <w:noBreakHyphen/>
          <w:t>7: Familien nach Zahl der Kinder unter 18 Jahren und Alter des jüngsten Kindes</w:t>
        </w:r>
        <w:r w:rsidR="00482E9B">
          <w:rPr>
            <w:noProof/>
            <w:webHidden/>
          </w:rPr>
          <w:tab/>
        </w:r>
        <w:r w:rsidR="00482E9B">
          <w:rPr>
            <w:noProof/>
            <w:webHidden/>
          </w:rPr>
          <w:fldChar w:fldCharType="begin"/>
        </w:r>
        <w:r w:rsidR="00482E9B">
          <w:rPr>
            <w:noProof/>
            <w:webHidden/>
          </w:rPr>
          <w:instrText xml:space="preserve"> PAGEREF _Toc491954618 \h </w:instrText>
        </w:r>
        <w:r w:rsidR="00482E9B">
          <w:rPr>
            <w:noProof/>
            <w:webHidden/>
          </w:rPr>
        </w:r>
        <w:r w:rsidR="00482E9B">
          <w:rPr>
            <w:noProof/>
            <w:webHidden/>
          </w:rPr>
          <w:fldChar w:fldCharType="separate"/>
        </w:r>
        <w:r>
          <w:rPr>
            <w:noProof/>
            <w:webHidden/>
          </w:rPr>
          <w:t>14</w:t>
        </w:r>
        <w:r w:rsidR="00482E9B">
          <w:rPr>
            <w:noProof/>
            <w:webHidden/>
          </w:rPr>
          <w:fldChar w:fldCharType="end"/>
        </w:r>
      </w:hyperlink>
    </w:p>
    <w:p w14:paraId="1C115BD9" w14:textId="77777777" w:rsidR="00482E9B" w:rsidRDefault="00B123EF">
      <w:pPr>
        <w:pStyle w:val="Abbildungsverzeichnis"/>
        <w:rPr>
          <w:rFonts w:asciiTheme="minorHAnsi" w:eastAsiaTheme="minorEastAsia" w:hAnsiTheme="minorHAnsi"/>
          <w:noProof/>
          <w:lang w:eastAsia="de-DE"/>
        </w:rPr>
      </w:pPr>
      <w:hyperlink w:anchor="_Toc491954619" w:history="1">
        <w:r w:rsidR="00482E9B" w:rsidRPr="003F4861">
          <w:rPr>
            <w:rStyle w:val="Hyperlink"/>
            <w:noProof/>
          </w:rPr>
          <w:t>Abbildung 2</w:t>
        </w:r>
        <w:r w:rsidR="00482E9B" w:rsidRPr="003F4861">
          <w:rPr>
            <w:rStyle w:val="Hyperlink"/>
            <w:noProof/>
          </w:rPr>
          <w:noBreakHyphen/>
          <w:t>8: Familien nach Zahl der Kinder unter 18 Jahren und Migrationshintergrund</w:t>
        </w:r>
        <w:r w:rsidR="00482E9B">
          <w:rPr>
            <w:noProof/>
            <w:webHidden/>
          </w:rPr>
          <w:tab/>
        </w:r>
        <w:r w:rsidR="00482E9B">
          <w:rPr>
            <w:noProof/>
            <w:webHidden/>
          </w:rPr>
          <w:fldChar w:fldCharType="begin"/>
        </w:r>
        <w:r w:rsidR="00482E9B">
          <w:rPr>
            <w:noProof/>
            <w:webHidden/>
          </w:rPr>
          <w:instrText xml:space="preserve"> PAGEREF _Toc491954619 \h </w:instrText>
        </w:r>
        <w:r w:rsidR="00482E9B">
          <w:rPr>
            <w:noProof/>
            <w:webHidden/>
          </w:rPr>
        </w:r>
        <w:r w:rsidR="00482E9B">
          <w:rPr>
            <w:noProof/>
            <w:webHidden/>
          </w:rPr>
          <w:fldChar w:fldCharType="separate"/>
        </w:r>
        <w:r>
          <w:rPr>
            <w:noProof/>
            <w:webHidden/>
          </w:rPr>
          <w:t>15</w:t>
        </w:r>
        <w:r w:rsidR="00482E9B">
          <w:rPr>
            <w:noProof/>
            <w:webHidden/>
          </w:rPr>
          <w:fldChar w:fldCharType="end"/>
        </w:r>
      </w:hyperlink>
    </w:p>
    <w:p w14:paraId="60FD5372" w14:textId="77777777" w:rsidR="00482E9B" w:rsidRDefault="00B123EF">
      <w:pPr>
        <w:pStyle w:val="Abbildungsverzeichnis"/>
        <w:rPr>
          <w:rFonts w:asciiTheme="minorHAnsi" w:eastAsiaTheme="minorEastAsia" w:hAnsiTheme="minorHAnsi"/>
          <w:noProof/>
          <w:lang w:eastAsia="de-DE"/>
        </w:rPr>
      </w:pPr>
      <w:hyperlink w:anchor="_Toc491954620" w:history="1">
        <w:r w:rsidR="00482E9B" w:rsidRPr="003F4861">
          <w:rPr>
            <w:rStyle w:val="Hyperlink"/>
            <w:noProof/>
          </w:rPr>
          <w:t>Abbildung 2</w:t>
        </w:r>
        <w:r w:rsidR="00482E9B" w:rsidRPr="003F4861">
          <w:rPr>
            <w:rStyle w:val="Hyperlink"/>
            <w:noProof/>
          </w:rPr>
          <w:noBreakHyphen/>
          <w:t>9: Familien nach Zahl der Kinder unter 18 Jahren und Median des äquivalenzgewichteten monatlichen Nettoeinkommens</w:t>
        </w:r>
        <w:r w:rsidR="00482E9B">
          <w:rPr>
            <w:noProof/>
            <w:webHidden/>
          </w:rPr>
          <w:tab/>
        </w:r>
        <w:r w:rsidR="00482E9B">
          <w:rPr>
            <w:noProof/>
            <w:webHidden/>
          </w:rPr>
          <w:fldChar w:fldCharType="begin"/>
        </w:r>
        <w:r w:rsidR="00482E9B">
          <w:rPr>
            <w:noProof/>
            <w:webHidden/>
          </w:rPr>
          <w:instrText xml:space="preserve"> PAGEREF _Toc491954620 \h </w:instrText>
        </w:r>
        <w:r w:rsidR="00482E9B">
          <w:rPr>
            <w:noProof/>
            <w:webHidden/>
          </w:rPr>
        </w:r>
        <w:r w:rsidR="00482E9B">
          <w:rPr>
            <w:noProof/>
            <w:webHidden/>
          </w:rPr>
          <w:fldChar w:fldCharType="separate"/>
        </w:r>
        <w:r>
          <w:rPr>
            <w:noProof/>
            <w:webHidden/>
          </w:rPr>
          <w:t>26</w:t>
        </w:r>
        <w:r w:rsidR="00482E9B">
          <w:rPr>
            <w:noProof/>
            <w:webHidden/>
          </w:rPr>
          <w:fldChar w:fldCharType="end"/>
        </w:r>
      </w:hyperlink>
    </w:p>
    <w:p w14:paraId="71771E6B" w14:textId="77777777" w:rsidR="00482E9B" w:rsidRDefault="00B123EF">
      <w:pPr>
        <w:pStyle w:val="Abbildungsverzeichnis"/>
        <w:rPr>
          <w:rFonts w:asciiTheme="minorHAnsi" w:eastAsiaTheme="minorEastAsia" w:hAnsiTheme="minorHAnsi"/>
          <w:noProof/>
          <w:lang w:eastAsia="de-DE"/>
        </w:rPr>
      </w:pPr>
      <w:hyperlink w:anchor="_Toc491954621" w:history="1">
        <w:r w:rsidR="00482E9B" w:rsidRPr="003F4861">
          <w:rPr>
            <w:rStyle w:val="Hyperlink"/>
            <w:noProof/>
          </w:rPr>
          <w:t>Abbildung 2</w:t>
        </w:r>
        <w:r w:rsidR="00482E9B" w:rsidRPr="003F4861">
          <w:rPr>
            <w:rStyle w:val="Hyperlink"/>
            <w:noProof/>
          </w:rPr>
          <w:noBreakHyphen/>
          <w:t>10: Äquivalenzgewichtete Wohnfläche nach Haushaltstyp</w:t>
        </w:r>
        <w:r w:rsidR="00482E9B">
          <w:rPr>
            <w:noProof/>
            <w:webHidden/>
          </w:rPr>
          <w:tab/>
        </w:r>
        <w:r w:rsidR="00482E9B">
          <w:rPr>
            <w:noProof/>
            <w:webHidden/>
          </w:rPr>
          <w:fldChar w:fldCharType="begin"/>
        </w:r>
        <w:r w:rsidR="00482E9B">
          <w:rPr>
            <w:noProof/>
            <w:webHidden/>
          </w:rPr>
          <w:instrText xml:space="preserve"> PAGEREF _Toc491954621 \h </w:instrText>
        </w:r>
        <w:r w:rsidR="00482E9B">
          <w:rPr>
            <w:noProof/>
            <w:webHidden/>
          </w:rPr>
        </w:r>
        <w:r w:rsidR="00482E9B">
          <w:rPr>
            <w:noProof/>
            <w:webHidden/>
          </w:rPr>
          <w:fldChar w:fldCharType="separate"/>
        </w:r>
        <w:r>
          <w:rPr>
            <w:noProof/>
            <w:webHidden/>
          </w:rPr>
          <w:t>29</w:t>
        </w:r>
        <w:r w:rsidR="00482E9B">
          <w:rPr>
            <w:noProof/>
            <w:webHidden/>
          </w:rPr>
          <w:fldChar w:fldCharType="end"/>
        </w:r>
      </w:hyperlink>
    </w:p>
    <w:p w14:paraId="01D6DF31" w14:textId="77777777" w:rsidR="00482E9B" w:rsidRDefault="00B123EF">
      <w:pPr>
        <w:pStyle w:val="Abbildungsverzeichnis"/>
        <w:rPr>
          <w:rFonts w:asciiTheme="minorHAnsi" w:eastAsiaTheme="minorEastAsia" w:hAnsiTheme="minorHAnsi"/>
          <w:noProof/>
          <w:lang w:eastAsia="de-DE"/>
        </w:rPr>
      </w:pPr>
      <w:hyperlink w:anchor="_Toc491954622" w:history="1">
        <w:r w:rsidR="00482E9B" w:rsidRPr="003F4861">
          <w:rPr>
            <w:rStyle w:val="Hyperlink"/>
            <w:noProof/>
          </w:rPr>
          <w:t>Abbildung 2</w:t>
        </w:r>
        <w:r w:rsidR="00482E9B" w:rsidRPr="003F4861">
          <w:rPr>
            <w:rStyle w:val="Hyperlink"/>
            <w:noProof/>
          </w:rPr>
          <w:noBreakHyphen/>
          <w:t>11: Zahl der Kinder im Haushalt nach Geschwisterzahl</w:t>
        </w:r>
        <w:r w:rsidR="00482E9B">
          <w:rPr>
            <w:noProof/>
            <w:webHidden/>
          </w:rPr>
          <w:tab/>
        </w:r>
        <w:r w:rsidR="00482E9B">
          <w:rPr>
            <w:noProof/>
            <w:webHidden/>
          </w:rPr>
          <w:fldChar w:fldCharType="begin"/>
        </w:r>
        <w:r w:rsidR="00482E9B">
          <w:rPr>
            <w:noProof/>
            <w:webHidden/>
          </w:rPr>
          <w:instrText xml:space="preserve"> PAGEREF _Toc491954622 \h </w:instrText>
        </w:r>
        <w:r w:rsidR="00482E9B">
          <w:rPr>
            <w:noProof/>
            <w:webHidden/>
          </w:rPr>
        </w:r>
        <w:r w:rsidR="00482E9B">
          <w:rPr>
            <w:noProof/>
            <w:webHidden/>
          </w:rPr>
          <w:fldChar w:fldCharType="separate"/>
        </w:r>
        <w:r>
          <w:rPr>
            <w:noProof/>
            <w:webHidden/>
          </w:rPr>
          <w:t>35</w:t>
        </w:r>
        <w:r w:rsidR="00482E9B">
          <w:rPr>
            <w:noProof/>
            <w:webHidden/>
          </w:rPr>
          <w:fldChar w:fldCharType="end"/>
        </w:r>
      </w:hyperlink>
    </w:p>
    <w:p w14:paraId="2B3D1911" w14:textId="77777777" w:rsidR="00482E9B" w:rsidRDefault="00B123EF">
      <w:pPr>
        <w:pStyle w:val="Abbildungsverzeichnis"/>
        <w:rPr>
          <w:rFonts w:asciiTheme="minorHAnsi" w:eastAsiaTheme="minorEastAsia" w:hAnsiTheme="minorHAnsi"/>
          <w:noProof/>
          <w:lang w:eastAsia="de-DE"/>
        </w:rPr>
      </w:pPr>
      <w:hyperlink w:anchor="_Toc491954623" w:history="1">
        <w:r w:rsidR="00482E9B" w:rsidRPr="003F4861">
          <w:rPr>
            <w:rStyle w:val="Hyperlink"/>
            <w:noProof/>
          </w:rPr>
          <w:t>Abbildung 2</w:t>
        </w:r>
        <w:r w:rsidR="00482E9B" w:rsidRPr="003F4861">
          <w:rPr>
            <w:rStyle w:val="Hyperlink"/>
            <w:noProof/>
          </w:rPr>
          <w:noBreakHyphen/>
          <w:t>12: Bildungsabschlüsse nach Geschwisterzahl</w:t>
        </w:r>
        <w:r w:rsidR="00482E9B">
          <w:rPr>
            <w:noProof/>
            <w:webHidden/>
          </w:rPr>
          <w:tab/>
        </w:r>
        <w:r w:rsidR="00482E9B">
          <w:rPr>
            <w:noProof/>
            <w:webHidden/>
          </w:rPr>
          <w:fldChar w:fldCharType="begin"/>
        </w:r>
        <w:r w:rsidR="00482E9B">
          <w:rPr>
            <w:noProof/>
            <w:webHidden/>
          </w:rPr>
          <w:instrText xml:space="preserve"> PAGEREF _Toc491954623 \h </w:instrText>
        </w:r>
        <w:r w:rsidR="00482E9B">
          <w:rPr>
            <w:noProof/>
            <w:webHidden/>
          </w:rPr>
        </w:r>
        <w:r w:rsidR="00482E9B">
          <w:rPr>
            <w:noProof/>
            <w:webHidden/>
          </w:rPr>
          <w:fldChar w:fldCharType="separate"/>
        </w:r>
        <w:r>
          <w:rPr>
            <w:noProof/>
            <w:webHidden/>
          </w:rPr>
          <w:t>35</w:t>
        </w:r>
        <w:r w:rsidR="00482E9B">
          <w:rPr>
            <w:noProof/>
            <w:webHidden/>
          </w:rPr>
          <w:fldChar w:fldCharType="end"/>
        </w:r>
      </w:hyperlink>
    </w:p>
    <w:p w14:paraId="61F778D8" w14:textId="77777777" w:rsidR="00482E9B" w:rsidRDefault="00B123EF">
      <w:pPr>
        <w:pStyle w:val="Abbildungsverzeichnis"/>
        <w:rPr>
          <w:rFonts w:asciiTheme="minorHAnsi" w:eastAsiaTheme="minorEastAsia" w:hAnsiTheme="minorHAnsi"/>
          <w:noProof/>
          <w:lang w:eastAsia="de-DE"/>
        </w:rPr>
      </w:pPr>
      <w:hyperlink w:anchor="_Toc491954624" w:history="1">
        <w:r w:rsidR="00482E9B" w:rsidRPr="003F4861">
          <w:rPr>
            <w:rStyle w:val="Hyperlink"/>
            <w:noProof/>
          </w:rPr>
          <w:t>Abbildung 2</w:t>
        </w:r>
        <w:r w:rsidR="00482E9B" w:rsidRPr="003F4861">
          <w:rPr>
            <w:rStyle w:val="Hyperlink"/>
            <w:noProof/>
          </w:rPr>
          <w:noBreakHyphen/>
          <w:t>13: Erwerbstätigenquoten nach Geschwisterzahl</w:t>
        </w:r>
        <w:r w:rsidR="00482E9B">
          <w:rPr>
            <w:noProof/>
            <w:webHidden/>
          </w:rPr>
          <w:tab/>
        </w:r>
        <w:r w:rsidR="00482E9B">
          <w:rPr>
            <w:noProof/>
            <w:webHidden/>
          </w:rPr>
          <w:fldChar w:fldCharType="begin"/>
        </w:r>
        <w:r w:rsidR="00482E9B">
          <w:rPr>
            <w:noProof/>
            <w:webHidden/>
          </w:rPr>
          <w:instrText xml:space="preserve"> PAGEREF _Toc491954624 \h </w:instrText>
        </w:r>
        <w:r w:rsidR="00482E9B">
          <w:rPr>
            <w:noProof/>
            <w:webHidden/>
          </w:rPr>
        </w:r>
        <w:r w:rsidR="00482E9B">
          <w:rPr>
            <w:noProof/>
            <w:webHidden/>
          </w:rPr>
          <w:fldChar w:fldCharType="separate"/>
        </w:r>
        <w:r>
          <w:rPr>
            <w:noProof/>
            <w:webHidden/>
          </w:rPr>
          <w:t>36</w:t>
        </w:r>
        <w:r w:rsidR="00482E9B">
          <w:rPr>
            <w:noProof/>
            <w:webHidden/>
          </w:rPr>
          <w:fldChar w:fldCharType="end"/>
        </w:r>
      </w:hyperlink>
    </w:p>
    <w:p w14:paraId="6DE3D4E0" w14:textId="77777777" w:rsidR="00482E9B" w:rsidRDefault="00B123EF">
      <w:pPr>
        <w:pStyle w:val="Abbildungsverzeichnis"/>
        <w:rPr>
          <w:rFonts w:asciiTheme="minorHAnsi" w:eastAsiaTheme="minorEastAsia" w:hAnsiTheme="minorHAnsi"/>
          <w:noProof/>
          <w:lang w:eastAsia="de-DE"/>
        </w:rPr>
      </w:pPr>
      <w:hyperlink w:anchor="_Toc491954625" w:history="1">
        <w:r w:rsidR="00482E9B" w:rsidRPr="003F4861">
          <w:rPr>
            <w:rStyle w:val="Hyperlink"/>
            <w:noProof/>
          </w:rPr>
          <w:t>Abbildung 3</w:t>
        </w:r>
        <w:r w:rsidR="00482E9B" w:rsidRPr="003F4861">
          <w:rPr>
            <w:rStyle w:val="Hyperlink"/>
            <w:noProof/>
          </w:rPr>
          <w:noBreakHyphen/>
          <w:t>1: Fiskalische Effekte im Lebenszyklus</w:t>
        </w:r>
        <w:r w:rsidR="00482E9B">
          <w:rPr>
            <w:noProof/>
            <w:webHidden/>
          </w:rPr>
          <w:tab/>
        </w:r>
        <w:r w:rsidR="00482E9B">
          <w:rPr>
            <w:noProof/>
            <w:webHidden/>
          </w:rPr>
          <w:fldChar w:fldCharType="begin"/>
        </w:r>
        <w:r w:rsidR="00482E9B">
          <w:rPr>
            <w:noProof/>
            <w:webHidden/>
          </w:rPr>
          <w:instrText xml:space="preserve"> PAGEREF _Toc491954625 \h </w:instrText>
        </w:r>
        <w:r w:rsidR="00482E9B">
          <w:rPr>
            <w:noProof/>
            <w:webHidden/>
          </w:rPr>
        </w:r>
        <w:r w:rsidR="00482E9B">
          <w:rPr>
            <w:noProof/>
            <w:webHidden/>
          </w:rPr>
          <w:fldChar w:fldCharType="separate"/>
        </w:r>
        <w:r>
          <w:rPr>
            <w:noProof/>
            <w:webHidden/>
          </w:rPr>
          <w:t>38</w:t>
        </w:r>
        <w:r w:rsidR="00482E9B">
          <w:rPr>
            <w:noProof/>
            <w:webHidden/>
          </w:rPr>
          <w:fldChar w:fldCharType="end"/>
        </w:r>
      </w:hyperlink>
    </w:p>
    <w:p w14:paraId="586A907B" w14:textId="77777777" w:rsidR="00482E9B" w:rsidRDefault="00B123EF">
      <w:pPr>
        <w:pStyle w:val="Abbildungsverzeichnis"/>
        <w:rPr>
          <w:rFonts w:asciiTheme="minorHAnsi" w:eastAsiaTheme="minorEastAsia" w:hAnsiTheme="minorHAnsi"/>
          <w:noProof/>
          <w:lang w:eastAsia="de-DE"/>
        </w:rPr>
      </w:pPr>
      <w:hyperlink w:anchor="_Toc491954626" w:history="1">
        <w:r w:rsidR="00482E9B" w:rsidRPr="003F4861">
          <w:rPr>
            <w:rStyle w:val="Hyperlink"/>
            <w:noProof/>
          </w:rPr>
          <w:t>Abbildung 3</w:t>
        </w:r>
        <w:r w:rsidR="00482E9B" w:rsidRPr="003F4861">
          <w:rPr>
            <w:rStyle w:val="Hyperlink"/>
            <w:noProof/>
          </w:rPr>
          <w:noBreakHyphen/>
          <w:t>2: Einkommensverläufe nach Bildungsniveau</w:t>
        </w:r>
        <w:r w:rsidR="00482E9B">
          <w:rPr>
            <w:noProof/>
            <w:webHidden/>
          </w:rPr>
          <w:tab/>
        </w:r>
        <w:r w:rsidR="00482E9B">
          <w:rPr>
            <w:noProof/>
            <w:webHidden/>
          </w:rPr>
          <w:fldChar w:fldCharType="begin"/>
        </w:r>
        <w:r w:rsidR="00482E9B">
          <w:rPr>
            <w:noProof/>
            <w:webHidden/>
          </w:rPr>
          <w:instrText xml:space="preserve"> PAGEREF _Toc491954626 \h </w:instrText>
        </w:r>
        <w:r w:rsidR="00482E9B">
          <w:rPr>
            <w:noProof/>
            <w:webHidden/>
          </w:rPr>
        </w:r>
        <w:r w:rsidR="00482E9B">
          <w:rPr>
            <w:noProof/>
            <w:webHidden/>
          </w:rPr>
          <w:fldChar w:fldCharType="separate"/>
        </w:r>
        <w:r>
          <w:rPr>
            <w:noProof/>
            <w:webHidden/>
          </w:rPr>
          <w:t>42</w:t>
        </w:r>
        <w:r w:rsidR="00482E9B">
          <w:rPr>
            <w:noProof/>
            <w:webHidden/>
          </w:rPr>
          <w:fldChar w:fldCharType="end"/>
        </w:r>
      </w:hyperlink>
    </w:p>
    <w:p w14:paraId="0B35A94F" w14:textId="77777777" w:rsidR="00482E9B" w:rsidRDefault="00B123EF">
      <w:pPr>
        <w:pStyle w:val="Abbildungsverzeichnis"/>
        <w:rPr>
          <w:rFonts w:asciiTheme="minorHAnsi" w:eastAsiaTheme="minorEastAsia" w:hAnsiTheme="minorHAnsi"/>
          <w:noProof/>
          <w:lang w:eastAsia="de-DE"/>
        </w:rPr>
      </w:pPr>
      <w:hyperlink w:anchor="_Toc491954627" w:history="1">
        <w:r w:rsidR="00482E9B" w:rsidRPr="003F4861">
          <w:rPr>
            <w:rStyle w:val="Hyperlink"/>
            <w:noProof/>
          </w:rPr>
          <w:t>Abbildung 3</w:t>
        </w:r>
        <w:r w:rsidR="00482E9B" w:rsidRPr="003F4861">
          <w:rPr>
            <w:rStyle w:val="Hyperlink"/>
            <w:noProof/>
          </w:rPr>
          <w:noBreakHyphen/>
          <w:t>3: Bezug von Transferleistungen und Arbeitslosengeld nach Alter und Bildungsniveau</w:t>
        </w:r>
        <w:r w:rsidR="00482E9B">
          <w:rPr>
            <w:noProof/>
            <w:webHidden/>
          </w:rPr>
          <w:tab/>
        </w:r>
        <w:r w:rsidR="00482E9B">
          <w:rPr>
            <w:noProof/>
            <w:webHidden/>
          </w:rPr>
          <w:fldChar w:fldCharType="begin"/>
        </w:r>
        <w:r w:rsidR="00482E9B">
          <w:rPr>
            <w:noProof/>
            <w:webHidden/>
          </w:rPr>
          <w:instrText xml:space="preserve"> PAGEREF _Toc491954627 \h </w:instrText>
        </w:r>
        <w:r w:rsidR="00482E9B">
          <w:rPr>
            <w:noProof/>
            <w:webHidden/>
          </w:rPr>
        </w:r>
        <w:r w:rsidR="00482E9B">
          <w:rPr>
            <w:noProof/>
            <w:webHidden/>
          </w:rPr>
          <w:fldChar w:fldCharType="separate"/>
        </w:r>
        <w:r>
          <w:rPr>
            <w:noProof/>
            <w:webHidden/>
          </w:rPr>
          <w:t>44</w:t>
        </w:r>
        <w:r w:rsidR="00482E9B">
          <w:rPr>
            <w:noProof/>
            <w:webHidden/>
          </w:rPr>
          <w:fldChar w:fldCharType="end"/>
        </w:r>
      </w:hyperlink>
    </w:p>
    <w:p w14:paraId="24AD0162" w14:textId="77777777" w:rsidR="00482E9B" w:rsidRDefault="00B123EF">
      <w:pPr>
        <w:pStyle w:val="Abbildungsverzeichnis"/>
        <w:rPr>
          <w:rFonts w:asciiTheme="minorHAnsi" w:eastAsiaTheme="minorEastAsia" w:hAnsiTheme="minorHAnsi"/>
          <w:noProof/>
          <w:lang w:eastAsia="de-DE"/>
        </w:rPr>
      </w:pPr>
      <w:hyperlink w:anchor="_Toc491954628" w:history="1">
        <w:r w:rsidR="00482E9B" w:rsidRPr="003F4861">
          <w:rPr>
            <w:rStyle w:val="Hyperlink"/>
            <w:noProof/>
          </w:rPr>
          <w:t>Abbildung 4</w:t>
        </w:r>
        <w:r w:rsidR="00482E9B" w:rsidRPr="003F4861">
          <w:rPr>
            <w:rStyle w:val="Hyperlink"/>
            <w:noProof/>
          </w:rPr>
          <w:noBreakHyphen/>
          <w:t>1: Partnerschaftsstatus</w:t>
        </w:r>
        <w:r w:rsidR="00482E9B">
          <w:rPr>
            <w:noProof/>
            <w:webHidden/>
          </w:rPr>
          <w:tab/>
        </w:r>
        <w:r w:rsidR="00482E9B">
          <w:rPr>
            <w:noProof/>
            <w:webHidden/>
          </w:rPr>
          <w:fldChar w:fldCharType="begin"/>
        </w:r>
        <w:r w:rsidR="00482E9B">
          <w:rPr>
            <w:noProof/>
            <w:webHidden/>
          </w:rPr>
          <w:instrText xml:space="preserve"> PAGEREF _Toc491954628 \h </w:instrText>
        </w:r>
        <w:r w:rsidR="00482E9B">
          <w:rPr>
            <w:noProof/>
            <w:webHidden/>
          </w:rPr>
        </w:r>
        <w:r w:rsidR="00482E9B">
          <w:rPr>
            <w:noProof/>
            <w:webHidden/>
          </w:rPr>
          <w:fldChar w:fldCharType="separate"/>
        </w:r>
        <w:r>
          <w:rPr>
            <w:noProof/>
            <w:webHidden/>
          </w:rPr>
          <w:t>58</w:t>
        </w:r>
        <w:r w:rsidR="00482E9B">
          <w:rPr>
            <w:noProof/>
            <w:webHidden/>
          </w:rPr>
          <w:fldChar w:fldCharType="end"/>
        </w:r>
      </w:hyperlink>
    </w:p>
    <w:p w14:paraId="1C1AE399" w14:textId="77777777" w:rsidR="00482E9B" w:rsidRDefault="00B123EF">
      <w:pPr>
        <w:pStyle w:val="Abbildungsverzeichnis"/>
        <w:rPr>
          <w:rFonts w:asciiTheme="minorHAnsi" w:eastAsiaTheme="minorEastAsia" w:hAnsiTheme="minorHAnsi"/>
          <w:noProof/>
          <w:lang w:eastAsia="de-DE"/>
        </w:rPr>
      </w:pPr>
      <w:hyperlink w:anchor="_Toc491954629" w:history="1">
        <w:r w:rsidR="00482E9B" w:rsidRPr="003F4861">
          <w:rPr>
            <w:rStyle w:val="Hyperlink"/>
            <w:noProof/>
          </w:rPr>
          <w:t>Abbildung 4</w:t>
        </w:r>
        <w:r w:rsidR="00482E9B" w:rsidRPr="003F4861">
          <w:rPr>
            <w:rStyle w:val="Hyperlink"/>
            <w:noProof/>
          </w:rPr>
          <w:noBreakHyphen/>
          <w:t>2: Durchschnittliches Alter bei der ersten und zweiten Geburt</w:t>
        </w:r>
        <w:r w:rsidR="00482E9B">
          <w:rPr>
            <w:noProof/>
            <w:webHidden/>
          </w:rPr>
          <w:tab/>
        </w:r>
        <w:r w:rsidR="00482E9B">
          <w:rPr>
            <w:noProof/>
            <w:webHidden/>
          </w:rPr>
          <w:fldChar w:fldCharType="begin"/>
        </w:r>
        <w:r w:rsidR="00482E9B">
          <w:rPr>
            <w:noProof/>
            <w:webHidden/>
          </w:rPr>
          <w:instrText xml:space="preserve"> PAGEREF _Toc491954629 \h </w:instrText>
        </w:r>
        <w:r w:rsidR="00482E9B">
          <w:rPr>
            <w:noProof/>
            <w:webHidden/>
          </w:rPr>
        </w:r>
        <w:r w:rsidR="00482E9B">
          <w:rPr>
            <w:noProof/>
            <w:webHidden/>
          </w:rPr>
          <w:fldChar w:fldCharType="separate"/>
        </w:r>
        <w:r>
          <w:rPr>
            <w:noProof/>
            <w:webHidden/>
          </w:rPr>
          <w:t>58</w:t>
        </w:r>
        <w:r w:rsidR="00482E9B">
          <w:rPr>
            <w:noProof/>
            <w:webHidden/>
          </w:rPr>
          <w:fldChar w:fldCharType="end"/>
        </w:r>
      </w:hyperlink>
    </w:p>
    <w:p w14:paraId="4E9A13A3" w14:textId="77777777" w:rsidR="00482E9B" w:rsidRDefault="00B123EF">
      <w:pPr>
        <w:pStyle w:val="Abbildungsverzeichnis"/>
        <w:rPr>
          <w:rFonts w:asciiTheme="minorHAnsi" w:eastAsiaTheme="minorEastAsia" w:hAnsiTheme="minorHAnsi"/>
          <w:noProof/>
          <w:lang w:eastAsia="de-DE"/>
        </w:rPr>
      </w:pPr>
      <w:hyperlink w:anchor="_Toc491954630" w:history="1">
        <w:r w:rsidR="00482E9B" w:rsidRPr="003F4861">
          <w:rPr>
            <w:rStyle w:val="Hyperlink"/>
            <w:noProof/>
          </w:rPr>
          <w:t>Abbildung 4</w:t>
        </w:r>
        <w:r w:rsidR="00482E9B" w:rsidRPr="003F4861">
          <w:rPr>
            <w:rStyle w:val="Hyperlink"/>
            <w:noProof/>
          </w:rPr>
          <w:noBreakHyphen/>
          <w:t>3: Altersabstand der ersten beiden Kinder</w:t>
        </w:r>
        <w:r w:rsidR="00482E9B">
          <w:rPr>
            <w:noProof/>
            <w:webHidden/>
          </w:rPr>
          <w:tab/>
        </w:r>
        <w:r w:rsidR="00482E9B">
          <w:rPr>
            <w:noProof/>
            <w:webHidden/>
          </w:rPr>
          <w:fldChar w:fldCharType="begin"/>
        </w:r>
        <w:r w:rsidR="00482E9B">
          <w:rPr>
            <w:noProof/>
            <w:webHidden/>
          </w:rPr>
          <w:instrText xml:space="preserve"> PAGEREF _Toc491954630 \h </w:instrText>
        </w:r>
        <w:r w:rsidR="00482E9B">
          <w:rPr>
            <w:noProof/>
            <w:webHidden/>
          </w:rPr>
        </w:r>
        <w:r w:rsidR="00482E9B">
          <w:rPr>
            <w:noProof/>
            <w:webHidden/>
          </w:rPr>
          <w:fldChar w:fldCharType="separate"/>
        </w:r>
        <w:r>
          <w:rPr>
            <w:noProof/>
            <w:webHidden/>
          </w:rPr>
          <w:t>59</w:t>
        </w:r>
        <w:r w:rsidR="00482E9B">
          <w:rPr>
            <w:noProof/>
            <w:webHidden/>
          </w:rPr>
          <w:fldChar w:fldCharType="end"/>
        </w:r>
      </w:hyperlink>
    </w:p>
    <w:p w14:paraId="07F030C1" w14:textId="77777777" w:rsidR="00482E9B" w:rsidRDefault="00B123EF">
      <w:pPr>
        <w:pStyle w:val="Abbildungsverzeichnis"/>
        <w:rPr>
          <w:rFonts w:asciiTheme="minorHAnsi" w:eastAsiaTheme="minorEastAsia" w:hAnsiTheme="minorHAnsi"/>
          <w:noProof/>
          <w:lang w:eastAsia="de-DE"/>
        </w:rPr>
      </w:pPr>
      <w:hyperlink w:anchor="_Toc491954631" w:history="1">
        <w:r w:rsidR="00482E9B" w:rsidRPr="003F4861">
          <w:rPr>
            <w:rStyle w:val="Hyperlink"/>
            <w:noProof/>
          </w:rPr>
          <w:t>Abbildung 4</w:t>
        </w:r>
        <w:r w:rsidR="00482E9B" w:rsidRPr="003F4861">
          <w:rPr>
            <w:rStyle w:val="Hyperlink"/>
            <w:noProof/>
          </w:rPr>
          <w:noBreakHyphen/>
          <w:t>4: Die ersten beiden Kinder mit gleichem Geschlecht</w:t>
        </w:r>
        <w:r w:rsidR="00482E9B">
          <w:rPr>
            <w:noProof/>
            <w:webHidden/>
          </w:rPr>
          <w:tab/>
        </w:r>
        <w:r w:rsidR="00482E9B">
          <w:rPr>
            <w:noProof/>
            <w:webHidden/>
          </w:rPr>
          <w:fldChar w:fldCharType="begin"/>
        </w:r>
        <w:r w:rsidR="00482E9B">
          <w:rPr>
            <w:noProof/>
            <w:webHidden/>
          </w:rPr>
          <w:instrText xml:space="preserve"> PAGEREF _Toc491954631 \h </w:instrText>
        </w:r>
        <w:r w:rsidR="00482E9B">
          <w:rPr>
            <w:noProof/>
            <w:webHidden/>
          </w:rPr>
        </w:r>
        <w:r w:rsidR="00482E9B">
          <w:rPr>
            <w:noProof/>
            <w:webHidden/>
          </w:rPr>
          <w:fldChar w:fldCharType="separate"/>
        </w:r>
        <w:r>
          <w:rPr>
            <w:noProof/>
            <w:webHidden/>
          </w:rPr>
          <w:t>60</w:t>
        </w:r>
        <w:r w:rsidR="00482E9B">
          <w:rPr>
            <w:noProof/>
            <w:webHidden/>
          </w:rPr>
          <w:fldChar w:fldCharType="end"/>
        </w:r>
      </w:hyperlink>
    </w:p>
    <w:p w14:paraId="248B1C1B" w14:textId="77777777" w:rsidR="00482E9B" w:rsidRDefault="00B123EF">
      <w:pPr>
        <w:pStyle w:val="Abbildungsverzeichnis"/>
        <w:rPr>
          <w:rFonts w:asciiTheme="minorHAnsi" w:eastAsiaTheme="minorEastAsia" w:hAnsiTheme="minorHAnsi"/>
          <w:noProof/>
          <w:lang w:eastAsia="de-DE"/>
        </w:rPr>
      </w:pPr>
      <w:hyperlink w:anchor="_Toc491954632" w:history="1">
        <w:r w:rsidR="00482E9B" w:rsidRPr="003F4861">
          <w:rPr>
            <w:rStyle w:val="Hyperlink"/>
            <w:noProof/>
          </w:rPr>
          <w:t>Abbildung 4</w:t>
        </w:r>
        <w:r w:rsidR="00482E9B" w:rsidRPr="003F4861">
          <w:rPr>
            <w:rStyle w:val="Hyperlink"/>
            <w:noProof/>
          </w:rPr>
          <w:noBreakHyphen/>
          <w:t>5: Zuwandereranteil</w:t>
        </w:r>
        <w:r w:rsidR="00482E9B">
          <w:rPr>
            <w:noProof/>
            <w:webHidden/>
          </w:rPr>
          <w:tab/>
        </w:r>
        <w:r w:rsidR="00482E9B">
          <w:rPr>
            <w:noProof/>
            <w:webHidden/>
          </w:rPr>
          <w:fldChar w:fldCharType="begin"/>
        </w:r>
        <w:r w:rsidR="00482E9B">
          <w:rPr>
            <w:noProof/>
            <w:webHidden/>
          </w:rPr>
          <w:instrText xml:space="preserve"> PAGEREF _Toc491954632 \h </w:instrText>
        </w:r>
        <w:r w:rsidR="00482E9B">
          <w:rPr>
            <w:noProof/>
            <w:webHidden/>
          </w:rPr>
        </w:r>
        <w:r w:rsidR="00482E9B">
          <w:rPr>
            <w:noProof/>
            <w:webHidden/>
          </w:rPr>
          <w:fldChar w:fldCharType="separate"/>
        </w:r>
        <w:r>
          <w:rPr>
            <w:noProof/>
            <w:webHidden/>
          </w:rPr>
          <w:t>60</w:t>
        </w:r>
        <w:r w:rsidR="00482E9B">
          <w:rPr>
            <w:noProof/>
            <w:webHidden/>
          </w:rPr>
          <w:fldChar w:fldCharType="end"/>
        </w:r>
      </w:hyperlink>
    </w:p>
    <w:p w14:paraId="07C1EFEF" w14:textId="77777777" w:rsidR="00482E9B" w:rsidRDefault="00B123EF">
      <w:pPr>
        <w:pStyle w:val="Abbildungsverzeichnis"/>
        <w:rPr>
          <w:rFonts w:asciiTheme="minorHAnsi" w:eastAsiaTheme="minorEastAsia" w:hAnsiTheme="minorHAnsi"/>
          <w:noProof/>
          <w:lang w:eastAsia="de-DE"/>
        </w:rPr>
      </w:pPr>
      <w:hyperlink w:anchor="_Toc491954633" w:history="1">
        <w:r w:rsidR="00482E9B" w:rsidRPr="003F4861">
          <w:rPr>
            <w:rStyle w:val="Hyperlink"/>
            <w:noProof/>
          </w:rPr>
          <w:t>Abbildung 4</w:t>
        </w:r>
        <w:r w:rsidR="00482E9B" w:rsidRPr="003F4861">
          <w:rPr>
            <w:rStyle w:val="Hyperlink"/>
            <w:noProof/>
          </w:rPr>
          <w:noBreakHyphen/>
          <w:t>6: Bildungsniveau</w:t>
        </w:r>
        <w:r w:rsidR="00482E9B">
          <w:rPr>
            <w:noProof/>
            <w:webHidden/>
          </w:rPr>
          <w:tab/>
        </w:r>
        <w:r w:rsidR="00482E9B">
          <w:rPr>
            <w:noProof/>
            <w:webHidden/>
          </w:rPr>
          <w:fldChar w:fldCharType="begin"/>
        </w:r>
        <w:r w:rsidR="00482E9B">
          <w:rPr>
            <w:noProof/>
            <w:webHidden/>
          </w:rPr>
          <w:instrText xml:space="preserve"> PAGEREF _Toc491954633 \h </w:instrText>
        </w:r>
        <w:r w:rsidR="00482E9B">
          <w:rPr>
            <w:noProof/>
            <w:webHidden/>
          </w:rPr>
        </w:r>
        <w:r w:rsidR="00482E9B">
          <w:rPr>
            <w:noProof/>
            <w:webHidden/>
          </w:rPr>
          <w:fldChar w:fldCharType="separate"/>
        </w:r>
        <w:r>
          <w:rPr>
            <w:noProof/>
            <w:webHidden/>
          </w:rPr>
          <w:t>62</w:t>
        </w:r>
        <w:r w:rsidR="00482E9B">
          <w:rPr>
            <w:noProof/>
            <w:webHidden/>
          </w:rPr>
          <w:fldChar w:fldCharType="end"/>
        </w:r>
      </w:hyperlink>
    </w:p>
    <w:p w14:paraId="361E592D" w14:textId="77777777" w:rsidR="00482E9B" w:rsidRDefault="00B123EF">
      <w:pPr>
        <w:pStyle w:val="Abbildungsverzeichnis"/>
        <w:rPr>
          <w:rFonts w:asciiTheme="minorHAnsi" w:eastAsiaTheme="minorEastAsia" w:hAnsiTheme="minorHAnsi"/>
          <w:noProof/>
          <w:lang w:eastAsia="de-DE"/>
        </w:rPr>
      </w:pPr>
      <w:hyperlink w:anchor="_Toc491954634" w:history="1">
        <w:r w:rsidR="00482E9B" w:rsidRPr="003F4861">
          <w:rPr>
            <w:rStyle w:val="Hyperlink"/>
            <w:noProof/>
          </w:rPr>
          <w:t>Abbildung 4</w:t>
        </w:r>
        <w:r w:rsidR="00482E9B" w:rsidRPr="003F4861">
          <w:rPr>
            <w:rStyle w:val="Hyperlink"/>
            <w:noProof/>
          </w:rPr>
          <w:noBreakHyphen/>
          <w:t>7: Erwerbsbeteiligung</w:t>
        </w:r>
        <w:r w:rsidR="00482E9B">
          <w:rPr>
            <w:noProof/>
            <w:webHidden/>
          </w:rPr>
          <w:tab/>
        </w:r>
        <w:r w:rsidR="00482E9B">
          <w:rPr>
            <w:noProof/>
            <w:webHidden/>
          </w:rPr>
          <w:fldChar w:fldCharType="begin"/>
        </w:r>
        <w:r w:rsidR="00482E9B">
          <w:rPr>
            <w:noProof/>
            <w:webHidden/>
          </w:rPr>
          <w:instrText xml:space="preserve"> PAGEREF _Toc491954634 \h </w:instrText>
        </w:r>
        <w:r w:rsidR="00482E9B">
          <w:rPr>
            <w:noProof/>
            <w:webHidden/>
          </w:rPr>
        </w:r>
        <w:r w:rsidR="00482E9B">
          <w:rPr>
            <w:noProof/>
            <w:webHidden/>
          </w:rPr>
          <w:fldChar w:fldCharType="separate"/>
        </w:r>
        <w:r>
          <w:rPr>
            <w:noProof/>
            <w:webHidden/>
          </w:rPr>
          <w:t>62</w:t>
        </w:r>
        <w:r w:rsidR="00482E9B">
          <w:rPr>
            <w:noProof/>
            <w:webHidden/>
          </w:rPr>
          <w:fldChar w:fldCharType="end"/>
        </w:r>
      </w:hyperlink>
    </w:p>
    <w:p w14:paraId="454FD369" w14:textId="77777777" w:rsidR="00482E9B" w:rsidRDefault="00B123EF">
      <w:pPr>
        <w:pStyle w:val="Abbildungsverzeichnis"/>
        <w:rPr>
          <w:rFonts w:asciiTheme="minorHAnsi" w:eastAsiaTheme="minorEastAsia" w:hAnsiTheme="minorHAnsi"/>
          <w:noProof/>
          <w:lang w:eastAsia="de-DE"/>
        </w:rPr>
      </w:pPr>
      <w:hyperlink w:anchor="_Toc491954635" w:history="1">
        <w:r w:rsidR="00482E9B" w:rsidRPr="003F4861">
          <w:rPr>
            <w:rStyle w:val="Hyperlink"/>
            <w:noProof/>
          </w:rPr>
          <w:t>Abbildung 4</w:t>
        </w:r>
        <w:r w:rsidR="00482E9B" w:rsidRPr="003F4861">
          <w:rPr>
            <w:rStyle w:val="Hyperlink"/>
            <w:noProof/>
          </w:rPr>
          <w:noBreakHyphen/>
          <w:t>8: Monatliches Haushaltsnettoeinkommen</w:t>
        </w:r>
        <w:r w:rsidR="00482E9B">
          <w:rPr>
            <w:noProof/>
            <w:webHidden/>
          </w:rPr>
          <w:tab/>
        </w:r>
        <w:r w:rsidR="00482E9B">
          <w:rPr>
            <w:noProof/>
            <w:webHidden/>
          </w:rPr>
          <w:fldChar w:fldCharType="begin"/>
        </w:r>
        <w:r w:rsidR="00482E9B">
          <w:rPr>
            <w:noProof/>
            <w:webHidden/>
          </w:rPr>
          <w:instrText xml:space="preserve"> PAGEREF _Toc491954635 \h </w:instrText>
        </w:r>
        <w:r w:rsidR="00482E9B">
          <w:rPr>
            <w:noProof/>
            <w:webHidden/>
          </w:rPr>
        </w:r>
        <w:r w:rsidR="00482E9B">
          <w:rPr>
            <w:noProof/>
            <w:webHidden/>
          </w:rPr>
          <w:fldChar w:fldCharType="separate"/>
        </w:r>
        <w:r>
          <w:rPr>
            <w:noProof/>
            <w:webHidden/>
          </w:rPr>
          <w:t>64</w:t>
        </w:r>
        <w:r w:rsidR="00482E9B">
          <w:rPr>
            <w:noProof/>
            <w:webHidden/>
          </w:rPr>
          <w:fldChar w:fldCharType="end"/>
        </w:r>
      </w:hyperlink>
    </w:p>
    <w:p w14:paraId="226E4899" w14:textId="77777777" w:rsidR="00482E9B" w:rsidRDefault="00B123EF">
      <w:pPr>
        <w:pStyle w:val="Abbildungsverzeichnis"/>
        <w:rPr>
          <w:rFonts w:asciiTheme="minorHAnsi" w:eastAsiaTheme="minorEastAsia" w:hAnsiTheme="minorHAnsi"/>
          <w:noProof/>
          <w:lang w:eastAsia="de-DE"/>
        </w:rPr>
      </w:pPr>
      <w:hyperlink w:anchor="_Toc491954636" w:history="1">
        <w:r w:rsidR="00482E9B" w:rsidRPr="003F4861">
          <w:rPr>
            <w:rStyle w:val="Hyperlink"/>
            <w:noProof/>
          </w:rPr>
          <w:t>Abbildung 4</w:t>
        </w:r>
        <w:r w:rsidR="00482E9B" w:rsidRPr="003F4861">
          <w:rPr>
            <w:rStyle w:val="Hyperlink"/>
            <w:noProof/>
          </w:rPr>
          <w:noBreakHyphen/>
          <w:t>9: Bezug von Sozialtransfers</w:t>
        </w:r>
        <w:r w:rsidR="00482E9B">
          <w:rPr>
            <w:noProof/>
            <w:webHidden/>
          </w:rPr>
          <w:tab/>
        </w:r>
        <w:r w:rsidR="00482E9B">
          <w:rPr>
            <w:noProof/>
            <w:webHidden/>
          </w:rPr>
          <w:fldChar w:fldCharType="begin"/>
        </w:r>
        <w:r w:rsidR="00482E9B">
          <w:rPr>
            <w:noProof/>
            <w:webHidden/>
          </w:rPr>
          <w:instrText xml:space="preserve"> PAGEREF _Toc491954636 \h </w:instrText>
        </w:r>
        <w:r w:rsidR="00482E9B">
          <w:rPr>
            <w:noProof/>
            <w:webHidden/>
          </w:rPr>
        </w:r>
        <w:r w:rsidR="00482E9B">
          <w:rPr>
            <w:noProof/>
            <w:webHidden/>
          </w:rPr>
          <w:fldChar w:fldCharType="separate"/>
        </w:r>
        <w:r>
          <w:rPr>
            <w:noProof/>
            <w:webHidden/>
          </w:rPr>
          <w:t>64</w:t>
        </w:r>
        <w:r w:rsidR="00482E9B">
          <w:rPr>
            <w:noProof/>
            <w:webHidden/>
          </w:rPr>
          <w:fldChar w:fldCharType="end"/>
        </w:r>
      </w:hyperlink>
    </w:p>
    <w:p w14:paraId="7BE3ED2B" w14:textId="77777777" w:rsidR="00482E9B" w:rsidRDefault="00B123EF">
      <w:pPr>
        <w:pStyle w:val="Abbildungsverzeichnis"/>
        <w:rPr>
          <w:rFonts w:asciiTheme="minorHAnsi" w:eastAsiaTheme="minorEastAsia" w:hAnsiTheme="minorHAnsi"/>
          <w:noProof/>
          <w:lang w:eastAsia="de-DE"/>
        </w:rPr>
      </w:pPr>
      <w:hyperlink w:anchor="_Toc491954637" w:history="1">
        <w:r w:rsidR="00482E9B" w:rsidRPr="003F4861">
          <w:rPr>
            <w:rStyle w:val="Hyperlink"/>
            <w:noProof/>
          </w:rPr>
          <w:t>Abbildung 4</w:t>
        </w:r>
        <w:r w:rsidR="00482E9B" w:rsidRPr="003F4861">
          <w:rPr>
            <w:rStyle w:val="Hyperlink"/>
            <w:noProof/>
          </w:rPr>
          <w:noBreakHyphen/>
          <w:t>10: Größe der Wohnung</w:t>
        </w:r>
        <w:r w:rsidR="00482E9B">
          <w:rPr>
            <w:noProof/>
            <w:webHidden/>
          </w:rPr>
          <w:tab/>
        </w:r>
        <w:r w:rsidR="00482E9B">
          <w:rPr>
            <w:noProof/>
            <w:webHidden/>
          </w:rPr>
          <w:fldChar w:fldCharType="begin"/>
        </w:r>
        <w:r w:rsidR="00482E9B">
          <w:rPr>
            <w:noProof/>
            <w:webHidden/>
          </w:rPr>
          <w:instrText xml:space="preserve"> PAGEREF _Toc491954637 \h </w:instrText>
        </w:r>
        <w:r w:rsidR="00482E9B">
          <w:rPr>
            <w:noProof/>
            <w:webHidden/>
          </w:rPr>
        </w:r>
        <w:r w:rsidR="00482E9B">
          <w:rPr>
            <w:noProof/>
            <w:webHidden/>
          </w:rPr>
          <w:fldChar w:fldCharType="separate"/>
        </w:r>
        <w:r>
          <w:rPr>
            <w:noProof/>
            <w:webHidden/>
          </w:rPr>
          <w:t>65</w:t>
        </w:r>
        <w:r w:rsidR="00482E9B">
          <w:rPr>
            <w:noProof/>
            <w:webHidden/>
          </w:rPr>
          <w:fldChar w:fldCharType="end"/>
        </w:r>
      </w:hyperlink>
    </w:p>
    <w:p w14:paraId="720E97C9" w14:textId="77777777" w:rsidR="00482E9B" w:rsidRDefault="00B123EF">
      <w:pPr>
        <w:pStyle w:val="Abbildungsverzeichnis"/>
        <w:rPr>
          <w:rFonts w:asciiTheme="minorHAnsi" w:eastAsiaTheme="minorEastAsia" w:hAnsiTheme="minorHAnsi"/>
          <w:noProof/>
          <w:lang w:eastAsia="de-DE"/>
        </w:rPr>
      </w:pPr>
      <w:hyperlink w:anchor="_Toc491954638" w:history="1">
        <w:r w:rsidR="00482E9B" w:rsidRPr="003F4861">
          <w:rPr>
            <w:rStyle w:val="Hyperlink"/>
            <w:noProof/>
          </w:rPr>
          <w:t>Abbildung 4</w:t>
        </w:r>
        <w:r w:rsidR="00482E9B" w:rsidRPr="003F4861">
          <w:rPr>
            <w:rStyle w:val="Hyperlink"/>
            <w:noProof/>
          </w:rPr>
          <w:noBreakHyphen/>
          <w:t>11: Einschätzung der Wohnungsgröße</w:t>
        </w:r>
        <w:r w:rsidR="00482E9B">
          <w:rPr>
            <w:noProof/>
            <w:webHidden/>
          </w:rPr>
          <w:tab/>
        </w:r>
        <w:r w:rsidR="00482E9B">
          <w:rPr>
            <w:noProof/>
            <w:webHidden/>
          </w:rPr>
          <w:fldChar w:fldCharType="begin"/>
        </w:r>
        <w:r w:rsidR="00482E9B">
          <w:rPr>
            <w:noProof/>
            <w:webHidden/>
          </w:rPr>
          <w:instrText xml:space="preserve"> PAGEREF _Toc491954638 \h </w:instrText>
        </w:r>
        <w:r w:rsidR="00482E9B">
          <w:rPr>
            <w:noProof/>
            <w:webHidden/>
          </w:rPr>
        </w:r>
        <w:r w:rsidR="00482E9B">
          <w:rPr>
            <w:noProof/>
            <w:webHidden/>
          </w:rPr>
          <w:fldChar w:fldCharType="separate"/>
        </w:r>
        <w:r>
          <w:rPr>
            <w:noProof/>
            <w:webHidden/>
          </w:rPr>
          <w:t>66</w:t>
        </w:r>
        <w:r w:rsidR="00482E9B">
          <w:rPr>
            <w:noProof/>
            <w:webHidden/>
          </w:rPr>
          <w:fldChar w:fldCharType="end"/>
        </w:r>
      </w:hyperlink>
    </w:p>
    <w:p w14:paraId="34E1DBF4" w14:textId="77777777" w:rsidR="00482E9B" w:rsidRDefault="00B123EF">
      <w:pPr>
        <w:pStyle w:val="Abbildungsverzeichnis"/>
        <w:rPr>
          <w:rFonts w:asciiTheme="minorHAnsi" w:eastAsiaTheme="minorEastAsia" w:hAnsiTheme="minorHAnsi"/>
          <w:noProof/>
          <w:lang w:eastAsia="de-DE"/>
        </w:rPr>
      </w:pPr>
      <w:hyperlink w:anchor="_Toc491954639" w:history="1">
        <w:r w:rsidR="00482E9B" w:rsidRPr="003F4861">
          <w:rPr>
            <w:rStyle w:val="Hyperlink"/>
            <w:noProof/>
          </w:rPr>
          <w:t>Abbildung 4</w:t>
        </w:r>
        <w:r w:rsidR="00482E9B" w:rsidRPr="003F4861">
          <w:rPr>
            <w:rStyle w:val="Hyperlink"/>
            <w:noProof/>
          </w:rPr>
          <w:noBreakHyphen/>
          <w:t>12: Wohnort im ländlichen Raum</w:t>
        </w:r>
        <w:r w:rsidR="00482E9B">
          <w:rPr>
            <w:noProof/>
            <w:webHidden/>
          </w:rPr>
          <w:tab/>
        </w:r>
        <w:r w:rsidR="00482E9B">
          <w:rPr>
            <w:noProof/>
            <w:webHidden/>
          </w:rPr>
          <w:fldChar w:fldCharType="begin"/>
        </w:r>
        <w:r w:rsidR="00482E9B">
          <w:rPr>
            <w:noProof/>
            <w:webHidden/>
          </w:rPr>
          <w:instrText xml:space="preserve"> PAGEREF _Toc491954639 \h </w:instrText>
        </w:r>
        <w:r w:rsidR="00482E9B">
          <w:rPr>
            <w:noProof/>
            <w:webHidden/>
          </w:rPr>
        </w:r>
        <w:r w:rsidR="00482E9B">
          <w:rPr>
            <w:noProof/>
            <w:webHidden/>
          </w:rPr>
          <w:fldChar w:fldCharType="separate"/>
        </w:r>
        <w:r>
          <w:rPr>
            <w:noProof/>
            <w:webHidden/>
          </w:rPr>
          <w:t>66</w:t>
        </w:r>
        <w:r w:rsidR="00482E9B">
          <w:rPr>
            <w:noProof/>
            <w:webHidden/>
          </w:rPr>
          <w:fldChar w:fldCharType="end"/>
        </w:r>
      </w:hyperlink>
    </w:p>
    <w:p w14:paraId="57BFE2B3" w14:textId="77777777" w:rsidR="00482E9B" w:rsidRDefault="00B123EF">
      <w:pPr>
        <w:pStyle w:val="Abbildungsverzeichnis"/>
        <w:rPr>
          <w:rFonts w:asciiTheme="minorHAnsi" w:eastAsiaTheme="minorEastAsia" w:hAnsiTheme="minorHAnsi"/>
          <w:noProof/>
          <w:lang w:eastAsia="de-DE"/>
        </w:rPr>
      </w:pPr>
      <w:hyperlink w:anchor="_Toc491954640" w:history="1">
        <w:r w:rsidR="00482E9B" w:rsidRPr="003F4861">
          <w:rPr>
            <w:rStyle w:val="Hyperlink"/>
            <w:noProof/>
          </w:rPr>
          <w:t>Abbildung 4</w:t>
        </w:r>
        <w:r w:rsidR="00482E9B" w:rsidRPr="003F4861">
          <w:rPr>
            <w:rStyle w:val="Hyperlink"/>
            <w:noProof/>
          </w:rPr>
          <w:noBreakHyphen/>
          <w:t>13: Selbsteinschätzung des Gesundheitszustands</w:t>
        </w:r>
        <w:r w:rsidR="00482E9B">
          <w:rPr>
            <w:noProof/>
            <w:webHidden/>
          </w:rPr>
          <w:tab/>
        </w:r>
        <w:r w:rsidR="00482E9B">
          <w:rPr>
            <w:noProof/>
            <w:webHidden/>
          </w:rPr>
          <w:fldChar w:fldCharType="begin"/>
        </w:r>
        <w:r w:rsidR="00482E9B">
          <w:rPr>
            <w:noProof/>
            <w:webHidden/>
          </w:rPr>
          <w:instrText xml:space="preserve"> PAGEREF _Toc491954640 \h </w:instrText>
        </w:r>
        <w:r w:rsidR="00482E9B">
          <w:rPr>
            <w:noProof/>
            <w:webHidden/>
          </w:rPr>
        </w:r>
        <w:r w:rsidR="00482E9B">
          <w:rPr>
            <w:noProof/>
            <w:webHidden/>
          </w:rPr>
          <w:fldChar w:fldCharType="separate"/>
        </w:r>
        <w:r>
          <w:rPr>
            <w:noProof/>
            <w:webHidden/>
          </w:rPr>
          <w:t>67</w:t>
        </w:r>
        <w:r w:rsidR="00482E9B">
          <w:rPr>
            <w:noProof/>
            <w:webHidden/>
          </w:rPr>
          <w:fldChar w:fldCharType="end"/>
        </w:r>
      </w:hyperlink>
    </w:p>
    <w:p w14:paraId="7768DCAB" w14:textId="77777777" w:rsidR="00482E9B" w:rsidRDefault="00B123EF">
      <w:pPr>
        <w:pStyle w:val="Abbildungsverzeichnis"/>
        <w:rPr>
          <w:rFonts w:asciiTheme="minorHAnsi" w:eastAsiaTheme="minorEastAsia" w:hAnsiTheme="minorHAnsi"/>
          <w:noProof/>
          <w:lang w:eastAsia="de-DE"/>
        </w:rPr>
      </w:pPr>
      <w:hyperlink w:anchor="_Toc491954641" w:history="1">
        <w:r w:rsidR="00482E9B" w:rsidRPr="003F4861">
          <w:rPr>
            <w:rStyle w:val="Hyperlink"/>
            <w:noProof/>
          </w:rPr>
          <w:t>Abbildung 4</w:t>
        </w:r>
        <w:r w:rsidR="00482E9B" w:rsidRPr="003F4861">
          <w:rPr>
            <w:rStyle w:val="Hyperlink"/>
            <w:noProof/>
          </w:rPr>
          <w:noBreakHyphen/>
          <w:t>14: Lebenszufriedenheit (Skala 0 (sehr unzufrieden) bis 10 (sehr zufrieden))</w:t>
        </w:r>
        <w:r w:rsidR="00482E9B">
          <w:rPr>
            <w:noProof/>
            <w:webHidden/>
          </w:rPr>
          <w:tab/>
        </w:r>
        <w:r w:rsidR="00482E9B">
          <w:rPr>
            <w:noProof/>
            <w:webHidden/>
          </w:rPr>
          <w:fldChar w:fldCharType="begin"/>
        </w:r>
        <w:r w:rsidR="00482E9B">
          <w:rPr>
            <w:noProof/>
            <w:webHidden/>
          </w:rPr>
          <w:instrText xml:space="preserve"> PAGEREF _Toc491954641 \h </w:instrText>
        </w:r>
        <w:r w:rsidR="00482E9B">
          <w:rPr>
            <w:noProof/>
            <w:webHidden/>
          </w:rPr>
        </w:r>
        <w:r w:rsidR="00482E9B">
          <w:rPr>
            <w:noProof/>
            <w:webHidden/>
          </w:rPr>
          <w:fldChar w:fldCharType="separate"/>
        </w:r>
        <w:r>
          <w:rPr>
            <w:noProof/>
            <w:webHidden/>
          </w:rPr>
          <w:t>68</w:t>
        </w:r>
        <w:r w:rsidR="00482E9B">
          <w:rPr>
            <w:noProof/>
            <w:webHidden/>
          </w:rPr>
          <w:fldChar w:fldCharType="end"/>
        </w:r>
      </w:hyperlink>
    </w:p>
    <w:p w14:paraId="0CE67EB1" w14:textId="77777777" w:rsidR="00482E9B" w:rsidRDefault="00B123EF">
      <w:pPr>
        <w:pStyle w:val="Abbildungsverzeichnis"/>
        <w:rPr>
          <w:rFonts w:asciiTheme="minorHAnsi" w:eastAsiaTheme="minorEastAsia" w:hAnsiTheme="minorHAnsi"/>
          <w:noProof/>
          <w:lang w:eastAsia="de-DE"/>
        </w:rPr>
      </w:pPr>
      <w:hyperlink w:anchor="_Toc491954642" w:history="1">
        <w:r w:rsidR="00482E9B" w:rsidRPr="003F4861">
          <w:rPr>
            <w:rStyle w:val="Hyperlink"/>
            <w:noProof/>
          </w:rPr>
          <w:t>Abbildung 4</w:t>
        </w:r>
        <w:r w:rsidR="00482E9B" w:rsidRPr="003F4861">
          <w:rPr>
            <w:rStyle w:val="Hyperlink"/>
            <w:noProof/>
          </w:rPr>
          <w:noBreakHyphen/>
          <w:t>15: Eigene Mutter in der Nachbarschaft</w:t>
        </w:r>
        <w:r w:rsidR="00482E9B">
          <w:rPr>
            <w:noProof/>
            <w:webHidden/>
          </w:rPr>
          <w:tab/>
        </w:r>
        <w:r w:rsidR="00482E9B">
          <w:rPr>
            <w:noProof/>
            <w:webHidden/>
          </w:rPr>
          <w:fldChar w:fldCharType="begin"/>
        </w:r>
        <w:r w:rsidR="00482E9B">
          <w:rPr>
            <w:noProof/>
            <w:webHidden/>
          </w:rPr>
          <w:instrText xml:space="preserve"> PAGEREF _Toc491954642 \h </w:instrText>
        </w:r>
        <w:r w:rsidR="00482E9B">
          <w:rPr>
            <w:noProof/>
            <w:webHidden/>
          </w:rPr>
        </w:r>
        <w:r w:rsidR="00482E9B">
          <w:rPr>
            <w:noProof/>
            <w:webHidden/>
          </w:rPr>
          <w:fldChar w:fldCharType="separate"/>
        </w:r>
        <w:r>
          <w:rPr>
            <w:noProof/>
            <w:webHidden/>
          </w:rPr>
          <w:t>68</w:t>
        </w:r>
        <w:r w:rsidR="00482E9B">
          <w:rPr>
            <w:noProof/>
            <w:webHidden/>
          </w:rPr>
          <w:fldChar w:fldCharType="end"/>
        </w:r>
      </w:hyperlink>
    </w:p>
    <w:p w14:paraId="0196F571" w14:textId="77777777" w:rsidR="00482E9B" w:rsidRDefault="00B123EF">
      <w:pPr>
        <w:pStyle w:val="Abbildungsverzeichnis"/>
        <w:rPr>
          <w:rFonts w:asciiTheme="minorHAnsi" w:eastAsiaTheme="minorEastAsia" w:hAnsiTheme="minorHAnsi"/>
          <w:noProof/>
          <w:lang w:eastAsia="de-DE"/>
        </w:rPr>
      </w:pPr>
      <w:hyperlink w:anchor="_Toc491954643" w:history="1">
        <w:r w:rsidR="00482E9B" w:rsidRPr="003F4861">
          <w:rPr>
            <w:rStyle w:val="Hyperlink"/>
            <w:noProof/>
          </w:rPr>
          <w:t>Abbildung 5</w:t>
        </w:r>
        <w:r w:rsidR="00482E9B" w:rsidRPr="003F4861">
          <w:rPr>
            <w:rStyle w:val="Hyperlink"/>
            <w:noProof/>
          </w:rPr>
          <w:noBreakHyphen/>
          <w:t>1: Längerfristige Entwicklung des Kindergelds</w:t>
        </w:r>
        <w:r w:rsidR="00482E9B">
          <w:rPr>
            <w:noProof/>
            <w:webHidden/>
          </w:rPr>
          <w:tab/>
        </w:r>
        <w:r w:rsidR="00482E9B">
          <w:rPr>
            <w:noProof/>
            <w:webHidden/>
          </w:rPr>
          <w:fldChar w:fldCharType="begin"/>
        </w:r>
        <w:r w:rsidR="00482E9B">
          <w:rPr>
            <w:noProof/>
            <w:webHidden/>
          </w:rPr>
          <w:instrText xml:space="preserve"> PAGEREF _Toc491954643 \h </w:instrText>
        </w:r>
        <w:r w:rsidR="00482E9B">
          <w:rPr>
            <w:noProof/>
            <w:webHidden/>
          </w:rPr>
        </w:r>
        <w:r w:rsidR="00482E9B">
          <w:rPr>
            <w:noProof/>
            <w:webHidden/>
          </w:rPr>
          <w:fldChar w:fldCharType="separate"/>
        </w:r>
        <w:r>
          <w:rPr>
            <w:noProof/>
            <w:webHidden/>
          </w:rPr>
          <w:t>70</w:t>
        </w:r>
        <w:r w:rsidR="00482E9B">
          <w:rPr>
            <w:noProof/>
            <w:webHidden/>
          </w:rPr>
          <w:fldChar w:fldCharType="end"/>
        </w:r>
      </w:hyperlink>
    </w:p>
    <w:p w14:paraId="181D8D1F" w14:textId="77777777" w:rsidR="00AE1ABC" w:rsidRDefault="00E646F1" w:rsidP="00AE1ABC">
      <w:r w:rsidRPr="00117FF4">
        <w:rPr>
          <w:bCs/>
          <w:noProof/>
        </w:rPr>
        <w:fldChar w:fldCharType="end"/>
      </w:r>
    </w:p>
    <w:p w14:paraId="40BB8EAA" w14:textId="77777777" w:rsidR="00AE1ABC" w:rsidRDefault="00AE1ABC" w:rsidP="00AE1ABC"/>
    <w:p w14:paraId="765CF6A2" w14:textId="77777777" w:rsidR="00AE1ABC" w:rsidRPr="00AE1ABC" w:rsidRDefault="00AE1ABC" w:rsidP="006E1EB3"/>
    <w:sectPr w:rsidR="00AE1ABC" w:rsidRPr="00AE1ABC" w:rsidSect="00AE1ABC">
      <w:pgSz w:w="11906" w:h="16838" w:code="9"/>
      <w:pgMar w:top="1701" w:right="1134" w:bottom="1531" w:left="141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BA505C" w14:textId="77777777" w:rsidR="00482E9B" w:rsidRDefault="00482E9B" w:rsidP="00E97848">
      <w:r>
        <w:separator/>
      </w:r>
    </w:p>
  </w:endnote>
  <w:endnote w:type="continuationSeparator" w:id="0">
    <w:p w14:paraId="40287FA2" w14:textId="77777777" w:rsidR="00482E9B" w:rsidRDefault="00482E9B" w:rsidP="00E97848">
      <w:r>
        <w:continuationSeparator/>
      </w:r>
    </w:p>
  </w:endnote>
  <w:endnote w:type="continuationNotice" w:id="1">
    <w:p w14:paraId="01124D8E" w14:textId="77777777" w:rsidR="00482E9B" w:rsidRDefault="00482E9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989841" w14:textId="311CDAED" w:rsidR="00482E9B" w:rsidRPr="001C0FF5" w:rsidRDefault="00482E9B" w:rsidP="001157B7">
    <w:pPr>
      <w:pStyle w:val="FuzeileFolgeseiten"/>
      <w:pBdr>
        <w:top w:val="none" w:sz="0" w:space="0" w:color="auto"/>
      </w:pBdr>
      <w:rPr>
        <w:color w:val="006AB0"/>
      </w:rPr>
    </w:pPr>
    <w:r w:rsidRPr="001C0FF5">
      <w:rPr>
        <w:color w:val="006AB0"/>
      </w:rPr>
      <w:fldChar w:fldCharType="begin"/>
    </w:r>
    <w:r w:rsidRPr="001C0FF5">
      <w:rPr>
        <w:color w:val="006AB0"/>
      </w:rPr>
      <w:instrText xml:space="preserve"> STYLEREF  Gutachten \t \* MERGEFORMAT </w:instrText>
    </w:r>
    <w:r w:rsidRPr="001C0FF5">
      <w:rPr>
        <w:color w:val="006AB0"/>
      </w:rPr>
      <w:fldChar w:fldCharType="separate"/>
    </w:r>
    <w:r w:rsidR="006D122C">
      <w:rPr>
        <w:noProof/>
        <w:color w:val="006AB0"/>
      </w:rPr>
      <w:t>Gutachten</w:t>
    </w:r>
    <w:r w:rsidRPr="001C0FF5">
      <w:rPr>
        <w:color w:val="006AB0"/>
      </w:rPr>
      <w:fldChar w:fldCharType="end"/>
    </w:r>
    <w:r w:rsidRPr="001C0FF5">
      <w:rPr>
        <w:color w:val="006AB0"/>
      </w:rPr>
      <w:ptab w:relativeTo="margin" w:alignment="right" w:leader="none"/>
    </w:r>
    <w:r w:rsidRPr="001C0FF5">
      <w:rPr>
        <w:color w:val="006AB0"/>
      </w:rPr>
      <w:t xml:space="preserve">Seite </w:t>
    </w:r>
    <w:r w:rsidRPr="001C0FF5">
      <w:rPr>
        <w:color w:val="006AB0"/>
      </w:rPr>
      <w:fldChar w:fldCharType="begin"/>
    </w:r>
    <w:r w:rsidRPr="001C0FF5">
      <w:rPr>
        <w:color w:val="006AB0"/>
      </w:rPr>
      <w:instrText xml:space="preserve"> PAGE   \* MERGEFORMAT </w:instrText>
    </w:r>
    <w:r w:rsidRPr="001C0FF5">
      <w:rPr>
        <w:color w:val="006AB0"/>
      </w:rPr>
      <w:fldChar w:fldCharType="separate"/>
    </w:r>
    <w:r w:rsidR="006D122C">
      <w:rPr>
        <w:noProof/>
        <w:color w:val="006AB0"/>
      </w:rPr>
      <w:t>91</w:t>
    </w:r>
    <w:r w:rsidRPr="001C0FF5">
      <w:rPr>
        <w:color w:val="006AB0"/>
      </w:rPr>
      <w:fldChar w:fldCharType="end"/>
    </w:r>
    <w:r w:rsidRPr="001C0FF5">
      <w:rPr>
        <w:color w:val="006AB0"/>
      </w:rPr>
      <w:t xml:space="preserve"> von </w:t>
    </w:r>
    <w:r w:rsidRPr="001C0FF5">
      <w:rPr>
        <w:color w:val="006AB0"/>
      </w:rPr>
      <w:fldChar w:fldCharType="begin"/>
    </w:r>
    <w:r w:rsidRPr="001C0FF5">
      <w:rPr>
        <w:color w:val="006AB0"/>
      </w:rPr>
      <w:instrText xml:space="preserve"> NUMPAGES   \* MERGEFORMAT </w:instrText>
    </w:r>
    <w:r w:rsidRPr="001C0FF5">
      <w:rPr>
        <w:color w:val="006AB0"/>
      </w:rPr>
      <w:fldChar w:fldCharType="separate"/>
    </w:r>
    <w:r w:rsidR="006D122C">
      <w:rPr>
        <w:noProof/>
        <w:color w:val="006AB0"/>
      </w:rPr>
      <w:t>45</w:t>
    </w:r>
    <w:r w:rsidRPr="001C0FF5">
      <w:rPr>
        <w:noProof/>
        <w:color w:val="006AB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E3D9E1" w14:textId="77777777" w:rsidR="00482E9B" w:rsidRDefault="00482E9B">
    <w:pPr>
      <w:pStyle w:val="Fuzeile"/>
    </w:pPr>
    <w:r>
      <w:rPr>
        <w:noProof/>
        <w:lang w:eastAsia="de-DE"/>
      </w:rPr>
      <mc:AlternateContent>
        <mc:Choice Requires="wps">
          <w:drawing>
            <wp:anchor distT="0" distB="0" distL="114300" distR="114300" simplePos="0" relativeHeight="251659264" behindDoc="0" locked="0" layoutInCell="1" allowOverlap="1" wp14:anchorId="51BEFDD5" wp14:editId="271CB291">
              <wp:simplePos x="0" y="0"/>
              <wp:positionH relativeFrom="column">
                <wp:posOffset>-102353</wp:posOffset>
              </wp:positionH>
              <wp:positionV relativeFrom="paragraph">
                <wp:posOffset>-686051</wp:posOffset>
              </wp:positionV>
              <wp:extent cx="3434316" cy="341630"/>
              <wp:effectExtent l="0" t="0" r="0" b="1270"/>
              <wp:wrapNone/>
              <wp:docPr id="2" name="Textfeld 2"/>
              <wp:cNvGraphicFramePr/>
              <a:graphic xmlns:a="http://schemas.openxmlformats.org/drawingml/2006/main">
                <a:graphicData uri="http://schemas.microsoft.com/office/word/2010/wordprocessingShape">
                  <wps:wsp>
                    <wps:cNvSpPr txBox="1"/>
                    <wps:spPr>
                      <a:xfrm>
                        <a:off x="0" y="0"/>
                        <a:ext cx="3434316" cy="3416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9718A09" w14:textId="0F1DF293" w:rsidR="00482E9B" w:rsidRPr="00C70C8D" w:rsidRDefault="00482E9B" w:rsidP="00D24363">
                          <w:pPr>
                            <w:rPr>
                              <w:rFonts w:cs="Arial"/>
                            </w:rPr>
                          </w:pPr>
                          <w:bookmarkStart w:id="0" w:name="Standort"/>
                          <w:bookmarkEnd w:id="0"/>
                          <w:r w:rsidRPr="00311BDD">
                            <w:rPr>
                              <w:rFonts w:cs="Arial"/>
                            </w:rPr>
                            <w:t xml:space="preserve">Köln, </w:t>
                          </w:r>
                          <w:r>
                            <w:rPr>
                              <w:rFonts w:cs="Arial"/>
                            </w:rPr>
                            <w:fldChar w:fldCharType="begin"/>
                          </w:r>
                          <w:r>
                            <w:rPr>
                              <w:rFonts w:cs="Arial"/>
                            </w:rPr>
                            <w:instrText xml:space="preserve"> TIME \@ "dd.MM.yyyy" </w:instrText>
                          </w:r>
                          <w:r>
                            <w:rPr>
                              <w:rFonts w:cs="Arial"/>
                            </w:rPr>
                            <w:fldChar w:fldCharType="separate"/>
                          </w:r>
                          <w:r w:rsidR="00B123EF">
                            <w:rPr>
                              <w:rFonts w:cs="Arial"/>
                              <w:noProof/>
                            </w:rPr>
                            <w:t>05.09.2017</w:t>
                          </w:r>
                          <w:r>
                            <w:rPr>
                              <w:rFonts w:cs="Arial"/>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1BEFDD5" id="_x0000_t202" coordsize="21600,21600" o:spt="202" path="m,l,21600r21600,l21600,xe">
              <v:stroke joinstyle="miter"/>
              <v:path gradientshapeok="t" o:connecttype="rect"/>
            </v:shapetype>
            <v:shape id="Textfeld 2" o:spid="_x0000_s1026" type="#_x0000_t202" style="position:absolute;margin-left:-8.05pt;margin-top:-54pt;width:270.4pt;height:26.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" filled="f" stroked="f" strokeweight=".5pt">
              <v:textbox>
                <w:txbxContent>
                  <w:p w14:paraId="49718A09" w14:textId="0F1DF293" w:rsidR="00482E9B" w:rsidRPr="00C70C8D" w:rsidRDefault="00482E9B" w:rsidP="00D24363">
                    <w:pPr>
                      <w:rPr>
                        <w:rFonts w:cs="Arial"/>
                      </w:rPr>
                    </w:pPr>
                    <w:bookmarkStart w:id="1" w:name="Standort"/>
                    <w:bookmarkEnd w:id="1"/>
                    <w:r w:rsidRPr="00311BDD">
                      <w:rPr>
                        <w:rFonts w:cs="Arial"/>
                      </w:rPr>
                      <w:t xml:space="preserve">Köln, </w:t>
                    </w:r>
                    <w:r>
                      <w:rPr>
                        <w:rFonts w:cs="Arial"/>
                      </w:rPr>
                      <w:fldChar w:fldCharType="begin"/>
                    </w:r>
                    <w:r>
                      <w:rPr>
                        <w:rFonts w:cs="Arial"/>
                      </w:rPr>
                      <w:instrText xml:space="preserve"> TIME \@ "dd.MM.yyyy" </w:instrText>
                    </w:r>
                    <w:r>
                      <w:rPr>
                        <w:rFonts w:cs="Arial"/>
                      </w:rPr>
                      <w:fldChar w:fldCharType="separate"/>
                    </w:r>
                    <w:r w:rsidR="00B123EF">
                      <w:rPr>
                        <w:rFonts w:cs="Arial"/>
                        <w:noProof/>
                      </w:rPr>
                      <w:t>05.09.2017</w:t>
                    </w:r>
                    <w:r>
                      <w:rPr>
                        <w:rFonts w:cs="Arial"/>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37A763" w14:textId="77777777" w:rsidR="00482E9B" w:rsidRPr="001C0FF5" w:rsidRDefault="00482E9B" w:rsidP="00F07E8D">
    <w:pPr>
      <w:pStyle w:val="FuzeileFolgeseiten"/>
      <w:pBdr>
        <w:top w:val="none" w:sz="0" w:space="0" w:color="auto"/>
      </w:pBdr>
      <w:rPr>
        <w:color w:val="006AB0"/>
      </w:rPr>
    </w:pPr>
    <w:r w:rsidRPr="001C0FF5">
      <w:rPr>
        <w:color w:val="006AB0"/>
      </w:rPr>
      <w:fldChar w:fldCharType="begin"/>
    </w:r>
    <w:r w:rsidRPr="001C0FF5">
      <w:rPr>
        <w:color w:val="006AB0"/>
      </w:rPr>
      <w:instrText xml:space="preserve"> STYLEREF  Gutachten \t \* MERGEFORMAT </w:instrText>
    </w:r>
    <w:r w:rsidRPr="001C0FF5">
      <w:rPr>
        <w:color w:val="006AB0"/>
      </w:rPr>
      <w:fldChar w:fldCharType="separate"/>
    </w:r>
    <w:r w:rsidR="00B123EF">
      <w:rPr>
        <w:noProof/>
        <w:color w:val="006AB0"/>
      </w:rPr>
      <w:t>Gutachten</w:t>
    </w:r>
    <w:r w:rsidRPr="001C0FF5">
      <w:rPr>
        <w:color w:val="006AB0"/>
      </w:rPr>
      <w:fldChar w:fldCharType="end"/>
    </w:r>
    <w:r w:rsidRPr="001C0FF5">
      <w:rPr>
        <w:color w:val="006AB0"/>
      </w:rPr>
      <w:ptab w:relativeTo="margin" w:alignment="right" w:leader="none"/>
    </w:r>
    <w:r w:rsidRPr="001C0FF5">
      <w:rPr>
        <w:color w:val="006AB0"/>
      </w:rPr>
      <w:t xml:space="preserve">Seite </w:t>
    </w:r>
    <w:r w:rsidRPr="001C0FF5">
      <w:rPr>
        <w:color w:val="006AB0"/>
      </w:rPr>
      <w:fldChar w:fldCharType="begin"/>
    </w:r>
    <w:r w:rsidRPr="001C0FF5">
      <w:rPr>
        <w:color w:val="006AB0"/>
      </w:rPr>
      <w:instrText xml:space="preserve"> PAGE   \* MERGEFORMAT </w:instrText>
    </w:r>
    <w:r w:rsidRPr="001C0FF5">
      <w:rPr>
        <w:color w:val="006AB0"/>
      </w:rPr>
      <w:fldChar w:fldCharType="separate"/>
    </w:r>
    <w:r w:rsidR="00B123EF">
      <w:rPr>
        <w:noProof/>
        <w:color w:val="006AB0"/>
      </w:rPr>
      <w:t>2</w:t>
    </w:r>
    <w:r w:rsidRPr="001C0FF5">
      <w:rPr>
        <w:color w:val="006AB0"/>
      </w:rPr>
      <w:fldChar w:fldCharType="end"/>
    </w:r>
    <w:r w:rsidRPr="001C0FF5">
      <w:rPr>
        <w:color w:val="006AB0"/>
      </w:rPr>
      <w:t xml:space="preserve"> von </w:t>
    </w:r>
    <w:r w:rsidRPr="001C0FF5">
      <w:rPr>
        <w:color w:val="006AB0"/>
      </w:rPr>
      <w:fldChar w:fldCharType="begin"/>
    </w:r>
    <w:r w:rsidRPr="001C0FF5">
      <w:rPr>
        <w:color w:val="006AB0"/>
      </w:rPr>
      <w:instrText xml:space="preserve"> NUMPAGES   \* MERGEFORMAT </w:instrText>
    </w:r>
    <w:r w:rsidRPr="001C0FF5">
      <w:rPr>
        <w:color w:val="006AB0"/>
      </w:rPr>
      <w:fldChar w:fldCharType="separate"/>
    </w:r>
    <w:r w:rsidR="00B123EF">
      <w:rPr>
        <w:noProof/>
        <w:color w:val="006AB0"/>
      </w:rPr>
      <w:t>91</w:t>
    </w:r>
    <w:r w:rsidRPr="001C0FF5">
      <w:rPr>
        <w:noProof/>
        <w:color w:val="006AB0"/>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B23D8C" w14:textId="77777777" w:rsidR="00482E9B" w:rsidRPr="001C0FF5" w:rsidRDefault="00482E9B" w:rsidP="00F07E8D">
    <w:pPr>
      <w:pStyle w:val="FuzeileFolgeseiten"/>
      <w:pBdr>
        <w:top w:val="none" w:sz="0" w:space="0" w:color="auto"/>
      </w:pBdr>
      <w:rPr>
        <w:color w:val="006AB0"/>
      </w:rPr>
    </w:pPr>
    <w:r w:rsidRPr="001C0FF5">
      <w:rPr>
        <w:color w:val="006AB0"/>
      </w:rPr>
      <w:fldChar w:fldCharType="begin"/>
    </w:r>
    <w:r w:rsidRPr="001C0FF5">
      <w:rPr>
        <w:color w:val="006AB0"/>
      </w:rPr>
      <w:instrText xml:space="preserve"> STYLEREF  Gutachten \t \* MERGEFORMAT </w:instrText>
    </w:r>
    <w:r w:rsidRPr="001C0FF5">
      <w:rPr>
        <w:color w:val="006AB0"/>
      </w:rPr>
      <w:fldChar w:fldCharType="separate"/>
    </w:r>
    <w:r w:rsidR="00B123EF">
      <w:rPr>
        <w:noProof/>
        <w:color w:val="006AB0"/>
      </w:rPr>
      <w:t>Gutachten</w:t>
    </w:r>
    <w:r w:rsidRPr="001C0FF5">
      <w:rPr>
        <w:color w:val="006AB0"/>
      </w:rPr>
      <w:fldChar w:fldCharType="end"/>
    </w:r>
    <w:r w:rsidRPr="001C0FF5">
      <w:rPr>
        <w:color w:val="006AB0"/>
      </w:rPr>
      <w:ptab w:relativeTo="margin" w:alignment="right" w:leader="none"/>
    </w:r>
    <w:r w:rsidRPr="001C0FF5">
      <w:rPr>
        <w:color w:val="006AB0"/>
      </w:rPr>
      <w:t xml:space="preserve">Seite </w:t>
    </w:r>
    <w:r w:rsidRPr="001C0FF5">
      <w:rPr>
        <w:color w:val="006AB0"/>
      </w:rPr>
      <w:fldChar w:fldCharType="begin"/>
    </w:r>
    <w:r w:rsidRPr="001C0FF5">
      <w:rPr>
        <w:color w:val="006AB0"/>
      </w:rPr>
      <w:instrText xml:space="preserve"> PAGE   \* MERGEFORMAT </w:instrText>
    </w:r>
    <w:r w:rsidRPr="001C0FF5">
      <w:rPr>
        <w:color w:val="006AB0"/>
      </w:rPr>
      <w:fldChar w:fldCharType="separate"/>
    </w:r>
    <w:r w:rsidR="00B123EF">
      <w:rPr>
        <w:noProof/>
        <w:color w:val="006AB0"/>
      </w:rPr>
      <w:t>3</w:t>
    </w:r>
    <w:r w:rsidRPr="001C0FF5">
      <w:rPr>
        <w:color w:val="006AB0"/>
      </w:rPr>
      <w:fldChar w:fldCharType="end"/>
    </w:r>
    <w:r w:rsidRPr="001C0FF5">
      <w:rPr>
        <w:color w:val="006AB0"/>
      </w:rPr>
      <w:t xml:space="preserve"> von </w:t>
    </w:r>
    <w:r w:rsidRPr="001C0FF5">
      <w:rPr>
        <w:color w:val="006AB0"/>
      </w:rPr>
      <w:fldChar w:fldCharType="begin"/>
    </w:r>
    <w:r w:rsidRPr="001C0FF5">
      <w:rPr>
        <w:color w:val="006AB0"/>
      </w:rPr>
      <w:instrText xml:space="preserve"> NUMPAGES   \* MERGEFORMAT </w:instrText>
    </w:r>
    <w:r w:rsidRPr="001C0FF5">
      <w:rPr>
        <w:color w:val="006AB0"/>
      </w:rPr>
      <w:fldChar w:fldCharType="separate"/>
    </w:r>
    <w:r w:rsidR="00B123EF">
      <w:rPr>
        <w:noProof/>
        <w:color w:val="006AB0"/>
      </w:rPr>
      <w:t>91</w:t>
    </w:r>
    <w:r w:rsidRPr="001C0FF5">
      <w:rPr>
        <w:noProof/>
        <w:color w:val="006AB0"/>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BF6DD0" w14:textId="77777777" w:rsidR="00482E9B" w:rsidRPr="001C0FF5" w:rsidRDefault="00482E9B" w:rsidP="00F07E8D">
    <w:pPr>
      <w:pStyle w:val="FuzeileFolgeseiten"/>
      <w:pBdr>
        <w:top w:val="none" w:sz="0" w:space="0" w:color="auto"/>
      </w:pBdr>
      <w:rPr>
        <w:color w:val="006AB0"/>
      </w:rPr>
    </w:pPr>
    <w:r w:rsidRPr="000071F7">
      <w:rPr>
        <w:color w:val="006AB0"/>
      </w:rPr>
      <w:fldChar w:fldCharType="begin"/>
    </w:r>
    <w:r w:rsidRPr="000071F7">
      <w:rPr>
        <w:color w:val="006AB0"/>
      </w:rPr>
      <w:instrText xml:space="preserve"> STYLEREF  Gutachten \t \* MERGEFORMAT </w:instrText>
    </w:r>
    <w:r w:rsidRPr="000071F7">
      <w:rPr>
        <w:color w:val="006AB0"/>
      </w:rPr>
      <w:fldChar w:fldCharType="separate"/>
    </w:r>
    <w:r w:rsidR="00B123EF" w:rsidRPr="00B123EF">
      <w:rPr>
        <w:bCs/>
        <w:noProof/>
        <w:color w:val="006AB0"/>
      </w:rPr>
      <w:t>Gutachten</w:t>
    </w:r>
    <w:r w:rsidRPr="000071F7">
      <w:rPr>
        <w:color w:val="006AB0"/>
      </w:rPr>
      <w:fldChar w:fldCharType="end"/>
    </w:r>
    <w:r w:rsidRPr="001C0FF5">
      <w:rPr>
        <w:color w:val="006AB0"/>
      </w:rPr>
      <w:ptab w:relativeTo="margin" w:alignment="right" w:leader="none"/>
    </w:r>
    <w:r w:rsidRPr="001C0FF5">
      <w:rPr>
        <w:color w:val="006AB0"/>
      </w:rPr>
      <w:t xml:space="preserve">Seite </w:t>
    </w:r>
    <w:r w:rsidRPr="001C0FF5">
      <w:rPr>
        <w:color w:val="006AB0"/>
      </w:rPr>
      <w:fldChar w:fldCharType="begin"/>
    </w:r>
    <w:r w:rsidRPr="001C0FF5">
      <w:rPr>
        <w:color w:val="006AB0"/>
      </w:rPr>
      <w:instrText xml:space="preserve"> PAGE   \* MERGEFORMAT </w:instrText>
    </w:r>
    <w:r w:rsidRPr="001C0FF5">
      <w:rPr>
        <w:color w:val="006AB0"/>
      </w:rPr>
      <w:fldChar w:fldCharType="separate"/>
    </w:r>
    <w:r w:rsidR="00B123EF">
      <w:rPr>
        <w:noProof/>
        <w:color w:val="006AB0"/>
      </w:rPr>
      <w:t>90</w:t>
    </w:r>
    <w:r w:rsidRPr="001C0FF5">
      <w:rPr>
        <w:color w:val="006AB0"/>
      </w:rPr>
      <w:fldChar w:fldCharType="end"/>
    </w:r>
    <w:r w:rsidRPr="001C0FF5">
      <w:rPr>
        <w:color w:val="006AB0"/>
      </w:rPr>
      <w:t xml:space="preserve"> von </w:t>
    </w:r>
    <w:r w:rsidRPr="001C0FF5">
      <w:rPr>
        <w:color w:val="006AB0"/>
      </w:rPr>
      <w:fldChar w:fldCharType="begin"/>
    </w:r>
    <w:r w:rsidRPr="001C0FF5">
      <w:rPr>
        <w:color w:val="006AB0"/>
      </w:rPr>
      <w:instrText xml:space="preserve"> NUMPAGES   \* MERGEFORMAT </w:instrText>
    </w:r>
    <w:r w:rsidRPr="001C0FF5">
      <w:rPr>
        <w:color w:val="006AB0"/>
      </w:rPr>
      <w:fldChar w:fldCharType="separate"/>
    </w:r>
    <w:r w:rsidR="00B123EF">
      <w:rPr>
        <w:noProof/>
        <w:color w:val="006AB0"/>
      </w:rPr>
      <w:t>91</w:t>
    </w:r>
    <w:r w:rsidRPr="001C0FF5">
      <w:rPr>
        <w:noProof/>
        <w:color w:val="006AB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2C89D2" w14:textId="77777777" w:rsidR="00482E9B" w:rsidRDefault="00482E9B" w:rsidP="00E97848">
      <w:r>
        <w:separator/>
      </w:r>
    </w:p>
  </w:footnote>
  <w:footnote w:type="continuationSeparator" w:id="0">
    <w:p w14:paraId="7A436C5E" w14:textId="77777777" w:rsidR="00482E9B" w:rsidRDefault="00482E9B" w:rsidP="00E97848">
      <w:r>
        <w:continuationSeparator/>
      </w:r>
    </w:p>
  </w:footnote>
  <w:footnote w:type="continuationNotice" w:id="1">
    <w:p w14:paraId="4F4941D3" w14:textId="77777777" w:rsidR="00482E9B" w:rsidRDefault="00482E9B">
      <w:pPr>
        <w:spacing w:line="240" w:lineRule="auto"/>
      </w:pPr>
    </w:p>
  </w:footnote>
  <w:footnote w:id="2">
    <w:p w14:paraId="12FB2485" w14:textId="77777777" w:rsidR="00482E9B" w:rsidRDefault="00482E9B">
      <w:pPr>
        <w:pStyle w:val="Funotentext"/>
      </w:pPr>
      <w:r>
        <w:rPr>
          <w:rStyle w:val="Funotenzeichen"/>
        </w:rPr>
        <w:footnoteRef/>
      </w:r>
      <w:r>
        <w:t xml:space="preserve"> Die bisherigen Daten entstammten aus der Fachserie „Haushalte und Familien“ des Statistischen Bundesamtes. Diese liegt bis zum Jahr 2015 vor. Eigene Auswertungen basierend auf dem Mikrozensus können bislang nur auf der Basis des Mikrozensus 2014 vorgenommen werden, weshalb der Datenstand für die folgenden Auswertungen bei dem Jahr 2014 liegt.</w:t>
      </w:r>
    </w:p>
  </w:footnote>
  <w:footnote w:id="3">
    <w:p w14:paraId="47B4AC80" w14:textId="77777777" w:rsidR="00482E9B" w:rsidRDefault="00482E9B">
      <w:pPr>
        <w:pStyle w:val="Funotentext"/>
      </w:pPr>
      <w:r>
        <w:rPr>
          <w:rStyle w:val="Funotenzeichen"/>
        </w:rPr>
        <w:footnoteRef/>
      </w:r>
      <w:r>
        <w:t xml:space="preserve"> Um die Robustheit der </w:t>
      </w:r>
      <w:r w:rsidRPr="00071AF6">
        <w:t>Ergebnisse zu überprüfen, wurden diese und die folgenden Auswertungen auch für Familien durchgeführt, deren jüngstes Kind unter 15 Jahre alt</w:t>
      </w:r>
      <w:r>
        <w:t xml:space="preserve"> ist. Diese Ergebnisse weichen jedoch nur geringfügig von den dargestellten Ergebnissen ab. </w:t>
      </w:r>
    </w:p>
  </w:footnote>
  <w:footnote w:id="4">
    <w:p w14:paraId="794A8E73" w14:textId="77777777" w:rsidR="00482E9B" w:rsidRDefault="00482E9B">
      <w:pPr>
        <w:pStyle w:val="Funotentext"/>
      </w:pPr>
      <w:r>
        <w:rPr>
          <w:rStyle w:val="Funotenzeichen"/>
        </w:rPr>
        <w:footnoteRef/>
      </w:r>
      <w:r>
        <w:t xml:space="preserve"> Für Alleinerziehende können aufgrund zu geringer Fallzahlen die entsprechenden Werte nicht ausgewiesen werden.</w:t>
      </w:r>
    </w:p>
  </w:footnote>
  <w:footnote w:id="5">
    <w:p w14:paraId="3C47DDD2" w14:textId="77777777" w:rsidR="00482E9B" w:rsidRDefault="00482E9B" w:rsidP="00541DB4">
      <w:pPr>
        <w:pStyle w:val="Funotentext"/>
        <w:ind w:left="0" w:firstLine="0"/>
      </w:pPr>
      <w:r>
        <w:rPr>
          <w:rStyle w:val="Funotenzeichen"/>
        </w:rPr>
        <w:footnoteRef/>
      </w:r>
      <w:r>
        <w:t xml:space="preserve"> </w:t>
      </w:r>
      <w:r w:rsidRPr="009F7B7F">
        <w:rPr>
          <w:rFonts w:cs="Arial"/>
          <w:iCs/>
        </w:rPr>
        <w:t xml:space="preserve">Diese Arbeit nutzt Daten des Nationalen Bildungspanels (NEPS): Startkohorte Erwachsene, </w:t>
      </w:r>
      <w:hyperlink r:id="rId1" w:tgtFrame="_blank" w:history="1">
        <w:r w:rsidRPr="009F7B7F">
          <w:rPr>
            <w:rFonts w:cs="Arial"/>
            <w:iCs/>
            <w:color w:val="0000FF"/>
            <w:u w:val="single"/>
          </w:rPr>
          <w:t>doi:10.5157/NEPS:SC6:</w:t>
        </w:r>
        <w:r>
          <w:rPr>
            <w:rFonts w:cs="Arial"/>
            <w:iCs/>
            <w:color w:val="0000FF"/>
            <w:u w:val="single"/>
          </w:rPr>
          <w:t>7</w:t>
        </w:r>
        <w:r w:rsidRPr="009F7B7F">
          <w:rPr>
            <w:rFonts w:cs="Arial"/>
            <w:iCs/>
            <w:color w:val="0000FF"/>
            <w:u w:val="single"/>
          </w:rPr>
          <w:t>.0.</w:t>
        </w:r>
        <w:r>
          <w:rPr>
            <w:rFonts w:cs="Arial"/>
            <w:iCs/>
            <w:color w:val="0000FF"/>
            <w:u w:val="single"/>
          </w:rPr>
          <w:t>0</w:t>
        </w:r>
      </w:hyperlink>
      <w:r w:rsidRPr="009F7B7F">
        <w:rPr>
          <w:rFonts w:cs="Arial"/>
          <w:iCs/>
        </w:rPr>
        <w:t xml:space="preserve">. Die Daten des NEPS wurden von 2008 bis 2013 als Teil des Rahmenprogramms zur Förderung der empirischen Bildungsforschung erhoben, welches vom Bundesministerium für Bildung und Forschung (BMBF) finanziert wurde. Seit 2014 wird </w:t>
      </w:r>
      <w:r>
        <w:rPr>
          <w:rFonts w:cs="Arial"/>
          <w:iCs/>
        </w:rPr>
        <w:t xml:space="preserve">das </w:t>
      </w:r>
      <w:r w:rsidRPr="009F7B7F">
        <w:rPr>
          <w:rFonts w:cs="Arial"/>
          <w:iCs/>
        </w:rPr>
        <w:t>NEPS vom Leibniz-Institut für Bildungsverläufe e.V. (LIfBi) an der Otto-Friedrich-Universität Bamberg in Kooperation mit einem deutschlandweiten Netzwerk weitergeführt.</w:t>
      </w:r>
    </w:p>
  </w:footnote>
  <w:footnote w:id="6">
    <w:p w14:paraId="2C158780" w14:textId="77777777" w:rsidR="00482E9B" w:rsidRDefault="00482E9B" w:rsidP="00541DB4">
      <w:pPr>
        <w:pStyle w:val="Funotentext"/>
      </w:pPr>
      <w:r>
        <w:rPr>
          <w:rStyle w:val="Funotenzeichen"/>
        </w:rPr>
        <w:footnoteRef/>
      </w:r>
      <w:r>
        <w:t xml:space="preserve"> Soweit möglich wurden fehlende Angaben durch Angaben aus früheren Befragungswellen ersetzt. </w:t>
      </w:r>
    </w:p>
  </w:footnote>
  <w:footnote w:id="7">
    <w:p w14:paraId="50FBF48B" w14:textId="77777777" w:rsidR="00482E9B" w:rsidRDefault="00482E9B" w:rsidP="00541DB4">
      <w:pPr>
        <w:pStyle w:val="Funotentext"/>
      </w:pPr>
      <w:r>
        <w:rPr>
          <w:rStyle w:val="Funotenzeichen"/>
        </w:rPr>
        <w:footnoteRef/>
      </w:r>
      <w:r>
        <w:t xml:space="preserve"> </w:t>
      </w:r>
      <w:r w:rsidRPr="00E739B2">
        <w:t>Es wäre grundsätzlich auch möglich</w:t>
      </w:r>
      <w:r>
        <w:t>,</w:t>
      </w:r>
      <w:r w:rsidRPr="00E739B2">
        <w:t xml:space="preserve"> eine ältere Alterskohorte zu betrachten</w:t>
      </w:r>
      <w:r>
        <w:t>,</w:t>
      </w:r>
      <w:r w:rsidRPr="00E739B2">
        <w:t xml:space="preserve"> bei der die fertile Phase ganz oder zumindest weitestgehend abgeschlossen ist. Dann stellt sich aber das Problem, dass in vielen Fällen bereits Kinder ausgezogen sind, sodass sich kein wesentlicher Mehrwert ergäbe</w:t>
      </w:r>
      <w:r>
        <w:t>.</w:t>
      </w:r>
    </w:p>
  </w:footnote>
  <w:footnote w:id="8">
    <w:p w14:paraId="6CE1576E" w14:textId="77777777" w:rsidR="00482E9B" w:rsidRDefault="00482E9B">
      <w:pPr>
        <w:pStyle w:val="Funotentext"/>
      </w:pPr>
      <w:r>
        <w:rPr>
          <w:rStyle w:val="Funotenzeichen"/>
        </w:rPr>
        <w:footnoteRef/>
      </w:r>
      <w:r>
        <w:t xml:space="preserve"> In vielen Bundesländern existiert die Realschule als eigene Schulform nicht oder nicht mehr und Haupt- und Realschulabschluss werden an denselben Schulen erworben, wobei die Schule, um den Realschulabschluss zu erwerben, in der Regel ein Jahr länger besucht werden muss. </w:t>
      </w:r>
    </w:p>
  </w:footnote>
  <w:footnote w:id="9">
    <w:p w14:paraId="1BE3F61F" w14:textId="77777777" w:rsidR="00482E9B" w:rsidRDefault="00482E9B">
      <w:pPr>
        <w:pStyle w:val="Funotentext"/>
      </w:pPr>
      <w:r>
        <w:rPr>
          <w:rStyle w:val="Funotenzeichen"/>
        </w:rPr>
        <w:footnoteRef/>
      </w:r>
      <w:r>
        <w:t xml:space="preserve"> Die Mehrheit der Bundesländer ist bereits vom acht- zum neunjährigen Gymnasium zurückgekehrt oder plant dies zu tun.</w:t>
      </w:r>
    </w:p>
  </w:footnote>
  <w:footnote w:id="10">
    <w:p w14:paraId="1365D11E" w14:textId="77777777" w:rsidR="00482E9B" w:rsidRDefault="00482E9B">
      <w:pPr>
        <w:pStyle w:val="Funotentext"/>
      </w:pPr>
      <w:r>
        <w:rPr>
          <w:rStyle w:val="Funotenzeichen"/>
        </w:rPr>
        <w:footnoteRef/>
      </w:r>
      <w:r>
        <w:t xml:space="preserve"> Zu diesem Wert ist anzumerken, dass er nur einen Teil der Gesamtkosten der betrieblichen Ausbildung wiederspiegelt, sich die weiteren bei den Arbeitgebern anfallenden Aufwendungen jedoch nicht (direkt) fiskalisch auswirken.</w:t>
      </w:r>
    </w:p>
  </w:footnote>
  <w:footnote w:id="11">
    <w:p w14:paraId="441414CF" w14:textId="77777777" w:rsidR="00482E9B" w:rsidRDefault="00482E9B">
      <w:pPr>
        <w:pStyle w:val="Funotentext"/>
      </w:pPr>
      <w:r>
        <w:rPr>
          <w:rStyle w:val="Funotenzeichen"/>
        </w:rPr>
        <w:footnoteRef/>
      </w:r>
      <w:r>
        <w:t xml:space="preserve"> Dass Kinder an dieser Stelle unberücksichtigt bleiben, ergibt sich logisch daraus, dass in den Modellrechnungen die Sozialtransfers, solange die Kinder im Haus leben, der Einfachheit komplett den Eltern zugerechnet werden.</w:t>
      </w:r>
    </w:p>
  </w:footnote>
  <w:footnote w:id="12">
    <w:p w14:paraId="516F29C8" w14:textId="77777777" w:rsidR="00482E9B" w:rsidRPr="00BC3C6B" w:rsidRDefault="00482E9B" w:rsidP="00B54283">
      <w:pPr>
        <w:pStyle w:val="Funotentext"/>
      </w:pPr>
      <w:r>
        <w:rPr>
          <w:rStyle w:val="Funotenzeichen"/>
        </w:rPr>
        <w:footnoteRef/>
      </w:r>
      <w:r>
        <w:t xml:space="preserve"> Berücksichtigt wurden die Umsatz- und Einfuhrumsatzsteuer, die Tabak-, Kaffee-, Branntwein-, Alkopop-, Schaumwein- und Biersteuer sowie die Heizöl-, Erdgas-, Strom- und Kraftfahrzeugsteuer. </w:t>
      </w:r>
    </w:p>
  </w:footnote>
  <w:footnote w:id="13">
    <w:p w14:paraId="30A2BCAB" w14:textId="77777777" w:rsidR="00482E9B" w:rsidRDefault="00482E9B" w:rsidP="00434FED">
      <w:pPr>
        <w:pStyle w:val="Funotentext"/>
      </w:pPr>
      <w:r>
        <w:rPr>
          <w:rStyle w:val="Funotenzeichen"/>
        </w:rPr>
        <w:footnoteRef/>
      </w:r>
      <w:r>
        <w:t xml:space="preserve"> Aufgrund der geringen Fallzahlen wird auch auf einen Ausweis von Teststatistiken verzichtet. Würde hier ein signifikanter Wert gefunden, gäbe das zwar die Sicherheit, dass die Werte für die beiden Mütter- bzw. Vätergruppen tatsächlich verschieden sind, im Umkehrschluss ließe sich aus einem nicht signifikanten Ergebnis jedoch keinesfalls schließen, dass die Ergebnisse gleich sind. Um bei den geringen Fallzahlen signifikante Ergebnisse zu erhalten, müssen die betrachteten Werte relativ weit auseinanderliegen, sodass es in diesem Fall ohnehin aus den dargestellten Grafiken ersichtlich wird, dass Unterschiede zwischen den Gruppen bestehen.</w:t>
      </w:r>
    </w:p>
  </w:footnote>
  <w:footnote w:id="14">
    <w:p w14:paraId="6E2CABE2" w14:textId="77777777" w:rsidR="00482E9B" w:rsidRDefault="00482E9B" w:rsidP="00434FED">
      <w:pPr>
        <w:pStyle w:val="Funotentext"/>
      </w:pPr>
      <w:r>
        <w:rPr>
          <w:rStyle w:val="Funotenzeichen"/>
        </w:rPr>
        <w:footnoteRef/>
      </w:r>
      <w:r>
        <w:t xml:space="preserve"> Konkreter besteht das SOEP aus verschiedenen Teilstichproben, die teilweise nur einzelne Bevölkerungsgruppen und teilweise die Gesamtbevölkerung repräsentativ erfassen.</w:t>
      </w:r>
    </w:p>
  </w:footnote>
  <w:footnote w:id="15">
    <w:p w14:paraId="42CAED0B" w14:textId="77777777" w:rsidR="00482E9B" w:rsidRDefault="00482E9B" w:rsidP="00434FED">
      <w:pPr>
        <w:pStyle w:val="Funotentext"/>
      </w:pPr>
      <w:r>
        <w:rPr>
          <w:rStyle w:val="Funotenzeichen"/>
        </w:rPr>
        <w:footnoteRef/>
      </w:r>
      <w:r>
        <w:t xml:space="preserve"> Der Alterseffekt ließe sich mittels komplexer statistischer Methoden (Matching) bis zu einem gewissen Grade „herausrechnen“. Allerdings sind die Ergebnisse im Kontext kleiner Fallzahlen sehr stark von der konkreten Spezifikation der Analysen abhängig und für den Laien sehr schwer nachvollziehbar und interpretierbar. Daher wurde im Sinne einer leichten Verständlichkeit für das Gutachten auf solche Analysen verzichtet.</w:t>
      </w:r>
    </w:p>
  </w:footnote>
  <w:footnote w:id="16">
    <w:p w14:paraId="7DF4A738" w14:textId="77777777" w:rsidR="00482E9B" w:rsidRDefault="00482E9B" w:rsidP="004F4790">
      <w:pPr>
        <w:pStyle w:val="Funotentext"/>
      </w:pPr>
      <w:r>
        <w:rPr>
          <w:rStyle w:val="Funotenzeichen"/>
        </w:rPr>
        <w:footnoteRef/>
      </w:r>
      <w:r>
        <w:t xml:space="preserve"> Dieser lässt sich im Kontext der eigenen SOEP-Auswertung aufgrund zu geringer Fallzahlen nicht modellieren.</w:t>
      </w:r>
    </w:p>
  </w:footnote>
  <w:footnote w:id="17">
    <w:p w14:paraId="2DC00296" w14:textId="77777777" w:rsidR="00482E9B" w:rsidRDefault="00482E9B" w:rsidP="00434FED">
      <w:pPr>
        <w:pStyle w:val="Funotentext"/>
      </w:pPr>
      <w:r>
        <w:rPr>
          <w:rStyle w:val="Funotenzeichen"/>
        </w:rPr>
        <w:footnoteRef/>
      </w:r>
      <w:r>
        <w:t xml:space="preserve"> Nichtsdestotrotz können die individuellen Haushaltsgrößen unterschiedlich sein.</w:t>
      </w:r>
    </w:p>
  </w:footnote>
  <w:footnote w:id="18">
    <w:p w14:paraId="3A2FF60E" w14:textId="77777777" w:rsidR="00482E9B" w:rsidRDefault="00482E9B">
      <w:pPr>
        <w:pStyle w:val="Funotentext"/>
      </w:pPr>
      <w:r>
        <w:rPr>
          <w:rStyle w:val="Funotenzeichen"/>
        </w:rPr>
        <w:footnoteRef/>
      </w:r>
      <w:r>
        <w:t xml:space="preserve"> Bei der Interpretation dieser Zahlen ist allerdings zu beachten, dass das Kindergeld bis 1996 nicht auf den Kinderfreibetrag bei der Einkommenssteuer angerechnet wurde.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C72829" w14:textId="77777777" w:rsidR="00482E9B" w:rsidRPr="001C0FF5" w:rsidRDefault="00482E9B" w:rsidP="0075072B">
    <w:pPr>
      <w:pStyle w:val="KopfzeileFolgeseite"/>
      <w:pBdr>
        <w:bottom w:val="none" w:sz="0" w:space="0" w:color="auto"/>
      </w:pBdr>
      <w:rPr>
        <w:color w:val="006AB0"/>
      </w:rPr>
    </w:pPr>
    <w:r w:rsidRPr="001157B7">
      <w:rPr>
        <w:color w:val="006AB0"/>
      </w:rPr>
      <w:t>Institut der deutschen Wirtschaft Köln</w:t>
    </w:r>
    <w:r w:rsidRPr="001157B7">
      <w:rPr>
        <w:color w:val="006AB0"/>
      </w:rPr>
      <w:tab/>
    </w:r>
    <w:r w:rsidRPr="001C0FF5">
      <w:rPr>
        <w:color w:val="006AB0"/>
      </w:rPr>
      <w:ptab w:relativeTo="margin" w:alignment="right" w:leader="none"/>
    </w:r>
    <w:r w:rsidRPr="001C0FF5">
      <w:rPr>
        <w:color w:val="006AB0"/>
      </w:rPr>
      <w:fldChar w:fldCharType="begin"/>
    </w:r>
    <w:r w:rsidRPr="001C0FF5">
      <w:rPr>
        <w:color w:val="006AB0"/>
      </w:rPr>
      <w:instrText xml:space="preserve"> STYLEREF  Haupttitel \t \* MERGEFORMAT </w:instrText>
    </w:r>
    <w:r w:rsidRPr="001C0FF5">
      <w:rPr>
        <w:color w:val="006AB0"/>
      </w:rPr>
      <w:fldChar w:fldCharType="separate"/>
    </w:r>
    <w:r w:rsidR="006D122C">
      <w:rPr>
        <w:noProof/>
        <w:color w:val="006AB0"/>
      </w:rPr>
      <w:t>Die volkswirtschaftliche Bedeutung der Mehrkindfamilien in Deutschland</w:t>
    </w:r>
    <w:r w:rsidRPr="001C0FF5">
      <w:rPr>
        <w:color w:val="006AB0"/>
      </w:rPr>
      <w:fldChar w:fldCharType="end"/>
    </w:r>
    <w:r w:rsidRPr="001C0FF5">
      <w:rPr>
        <w:color w:val="006AB0"/>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184AC8" w14:textId="77777777" w:rsidR="00482E9B" w:rsidRDefault="00482E9B">
    <w:pPr>
      <w:pStyle w:val="Kopfzeil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BF9E25" w14:textId="77777777" w:rsidR="00482E9B" w:rsidRPr="008F45CE" w:rsidRDefault="00482E9B" w:rsidP="00C70C8D">
    <w:pPr>
      <w:pStyle w:val="KopfzeileFolgeseite"/>
      <w:pBdr>
        <w:bottom w:val="none" w:sz="0" w:space="0" w:color="auto"/>
      </w:pBdr>
      <w:rPr>
        <w:bCs/>
        <w:noProof/>
        <w:color w:val="006AB0"/>
      </w:rPr>
    </w:pPr>
    <w:r w:rsidRPr="001157B7">
      <w:rPr>
        <w:color w:val="006AB0"/>
      </w:rPr>
      <w:t>Institut der deutschen Wirtschaft Köln</w:t>
    </w:r>
    <w:r w:rsidRPr="001157B7">
      <w:rPr>
        <w:color w:val="006AB0"/>
      </w:rPr>
      <w:tab/>
    </w:r>
    <w:r w:rsidRPr="001C0FF5">
      <w:rPr>
        <w:color w:val="006AB0"/>
      </w:rPr>
      <w:ptab w:relativeTo="margin" w:alignment="right" w:leader="none"/>
    </w:r>
    <w:r w:rsidRPr="00977962">
      <w:rPr>
        <w:color w:val="006AB0"/>
      </w:rPr>
      <w:t xml:space="preserve"> </w:t>
    </w:r>
    <w:r>
      <w:rPr>
        <w:color w:val="006AB0"/>
      </w:rPr>
      <w:t>Mehrkindfamilien</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89FC0C" w14:textId="77777777" w:rsidR="00482E9B" w:rsidRDefault="00482E9B">
    <w:pPr>
      <w:pStyle w:val="Kopfzeile"/>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96B7F0" w14:textId="77777777" w:rsidR="00482E9B" w:rsidRDefault="00482E9B">
    <w:pPr>
      <w:pStyle w:val="Kopfzeile"/>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E70735" w14:textId="77777777" w:rsidR="00482E9B" w:rsidRPr="00F07E8D" w:rsidRDefault="00482E9B" w:rsidP="0075072B">
    <w:pPr>
      <w:pStyle w:val="KopfzeileFolgeseite"/>
      <w:pBdr>
        <w:bottom w:val="none" w:sz="0" w:space="0" w:color="auto"/>
      </w:pBdr>
      <w:rPr>
        <w:color w:val="006AB0"/>
      </w:rPr>
    </w:pPr>
    <w:r w:rsidRPr="001157B7">
      <w:rPr>
        <w:color w:val="006AB0"/>
      </w:rPr>
      <w:t>Institut der deutschen Wirtschaft Köln</w:t>
    </w:r>
    <w:r w:rsidRPr="001157B7">
      <w:rPr>
        <w:color w:val="006AB0"/>
      </w:rPr>
      <w:tab/>
    </w:r>
    <w:r w:rsidRPr="001C0FF5">
      <w:rPr>
        <w:color w:val="006AB0"/>
      </w:rPr>
      <w:ptab w:relativeTo="margin" w:alignment="right" w:leader="none"/>
    </w:r>
    <w:r>
      <w:rPr>
        <w:color w:val="006AB0"/>
      </w:rPr>
      <w:t>Mehrkindfamilien</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F3C69A" w14:textId="77777777" w:rsidR="00482E9B" w:rsidRDefault="00482E9B">
    <w:pPr>
      <w:pStyle w:val="Kopfzeile"/>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702EE0" w14:textId="77777777" w:rsidR="00482E9B" w:rsidRDefault="00482E9B">
    <w:pPr>
      <w:pStyle w:val="Kopfzeile"/>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C048F6" w14:textId="77777777" w:rsidR="00482E9B" w:rsidRPr="00F07E8D" w:rsidRDefault="00482E9B" w:rsidP="0075072B">
    <w:pPr>
      <w:pStyle w:val="KopfzeileFolgeseite"/>
      <w:pBdr>
        <w:bottom w:val="none" w:sz="0" w:space="0" w:color="auto"/>
      </w:pBdr>
      <w:rPr>
        <w:color w:val="006AB0"/>
      </w:rPr>
    </w:pPr>
    <w:r w:rsidRPr="001157B7">
      <w:rPr>
        <w:color w:val="006AB0"/>
      </w:rPr>
      <w:t>Institut der deutschen Wirtschaft Köln</w:t>
    </w:r>
    <w:r w:rsidRPr="001157B7">
      <w:rPr>
        <w:color w:val="006AB0"/>
      </w:rPr>
      <w:tab/>
    </w:r>
    <w:r w:rsidRPr="001C0FF5">
      <w:rPr>
        <w:color w:val="006AB0"/>
      </w:rPr>
      <w:ptab w:relativeTo="margin" w:alignment="right" w:leader="none"/>
    </w:r>
    <w:r>
      <w:rPr>
        <w:color w:val="006AB0"/>
      </w:rPr>
      <w:t>Mehrkindfamilien</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BCC324" w14:textId="77777777" w:rsidR="00482E9B" w:rsidRDefault="00482E9B">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E33C2A8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32AC584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2349D0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D20147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2AFA32E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1FE329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558229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FA29F7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E33AC1F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B8AA0768"/>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0B3052D9"/>
    <w:multiLevelType w:val="hybridMultilevel"/>
    <w:tmpl w:val="FBBA9574"/>
    <w:lvl w:ilvl="0" w:tplc="F702B324">
      <w:start w:val="159"/>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159E0C96"/>
    <w:multiLevelType w:val="hybridMultilevel"/>
    <w:tmpl w:val="61BAB6BA"/>
    <w:lvl w:ilvl="0" w:tplc="A8C082F8">
      <w:start w:val="1"/>
      <w:numFmt w:val="decimal"/>
      <w:lvlText w:val="%1."/>
      <w:lvlJc w:val="left"/>
      <w:pPr>
        <w:ind w:left="284" w:hanging="284"/>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17DB5501"/>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B105F7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62F0D5B"/>
    <w:multiLevelType w:val="multilevel"/>
    <w:tmpl w:val="830A8B80"/>
    <w:lvl w:ilvl="0">
      <w:start w:val="1"/>
      <w:numFmt w:val="decimal"/>
      <w:pStyle w:val="Nummerierung"/>
      <w:lvlText w:val="%1."/>
      <w:lvlJc w:val="left"/>
      <w:pPr>
        <w:tabs>
          <w:tab w:val="num" w:pos="567"/>
        </w:tabs>
        <w:ind w:left="567" w:hanging="567"/>
      </w:pPr>
      <w:rPr>
        <w:rFonts w:hint="default"/>
      </w:rPr>
    </w:lvl>
    <w:lvl w:ilvl="1">
      <w:start w:val="1"/>
      <w:numFmt w:val="decimal"/>
      <w:pStyle w:val="Nummerierung2"/>
      <w:lvlText w:val="%1.%2."/>
      <w:lvlJc w:val="left"/>
      <w:pPr>
        <w:tabs>
          <w:tab w:val="num" w:pos="1134"/>
        </w:tabs>
        <w:ind w:left="1134" w:hanging="567"/>
      </w:pPr>
      <w:rPr>
        <w:rFonts w:hint="default"/>
      </w:rPr>
    </w:lvl>
    <w:lvl w:ilvl="2">
      <w:start w:val="1"/>
      <w:numFmt w:val="decimal"/>
      <w:pStyle w:val="Nummerierung3"/>
      <w:lvlText w:val="%1.%2.%3."/>
      <w:lvlJc w:val="left"/>
      <w:pPr>
        <w:tabs>
          <w:tab w:val="num" w:pos="1843"/>
        </w:tabs>
        <w:ind w:left="1843" w:hanging="709"/>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2A8019CA"/>
    <w:multiLevelType w:val="hybridMultilevel"/>
    <w:tmpl w:val="5984916C"/>
    <w:lvl w:ilvl="0" w:tplc="D752F688">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2DCE62F3"/>
    <w:multiLevelType w:val="hybridMultilevel"/>
    <w:tmpl w:val="B7DE6FFC"/>
    <w:lvl w:ilvl="0" w:tplc="B4C0D95C">
      <w:start w:val="1"/>
      <w:numFmt w:val="bullet"/>
      <w:pStyle w:val="Spiegelstrich"/>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4624133"/>
    <w:multiLevelType w:val="hybridMultilevel"/>
    <w:tmpl w:val="EB8CD91A"/>
    <w:lvl w:ilvl="0" w:tplc="D7E4E28E">
      <w:numFmt w:val="bullet"/>
      <w:lvlText w:val="-"/>
      <w:lvlJc w:val="left"/>
      <w:pPr>
        <w:tabs>
          <w:tab w:val="num" w:pos="357"/>
        </w:tabs>
        <w:ind w:left="360" w:hanging="360"/>
      </w:pPr>
      <w:rPr>
        <w:rFonts w:ascii="Times New Roman" w:hAnsi="Times New Roman" w:cs="Times New Roman"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cs="Wingdings" w:hint="default"/>
      </w:rPr>
    </w:lvl>
    <w:lvl w:ilvl="3" w:tplc="04070001">
      <w:start w:val="1"/>
      <w:numFmt w:val="bullet"/>
      <w:lvlText w:val=""/>
      <w:lvlJc w:val="left"/>
      <w:pPr>
        <w:tabs>
          <w:tab w:val="num" w:pos="2880"/>
        </w:tabs>
        <w:ind w:left="2880" w:hanging="360"/>
      </w:pPr>
      <w:rPr>
        <w:rFonts w:ascii="Symbol" w:hAnsi="Symbol" w:cs="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Wingdings" w:hint="default"/>
      </w:rPr>
    </w:lvl>
    <w:lvl w:ilvl="6" w:tplc="04070001">
      <w:start w:val="1"/>
      <w:numFmt w:val="bullet"/>
      <w:lvlText w:val=""/>
      <w:lvlJc w:val="left"/>
      <w:pPr>
        <w:tabs>
          <w:tab w:val="num" w:pos="5040"/>
        </w:tabs>
        <w:ind w:left="5040" w:hanging="360"/>
      </w:pPr>
      <w:rPr>
        <w:rFonts w:ascii="Symbol" w:hAnsi="Symbol" w:cs="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Wingdings" w:hint="default"/>
      </w:rPr>
    </w:lvl>
  </w:abstractNum>
  <w:abstractNum w:abstractNumId="18" w15:restartNumberingAfterBreak="0">
    <w:nsid w:val="3FE03CB7"/>
    <w:multiLevelType w:val="hybridMultilevel"/>
    <w:tmpl w:val="9BE88216"/>
    <w:lvl w:ilvl="0" w:tplc="2B76B0BC">
      <w:start w:val="1"/>
      <w:numFmt w:val="bullet"/>
      <w:lvlText w:val=""/>
      <w:lvlJc w:val="left"/>
      <w:pPr>
        <w:ind w:left="284" w:hanging="284"/>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A667D36"/>
    <w:multiLevelType w:val="hybridMultilevel"/>
    <w:tmpl w:val="FECEBD96"/>
    <w:lvl w:ilvl="0" w:tplc="C1148E64">
      <w:start w:val="1"/>
      <w:numFmt w:val="decimal"/>
      <w:lvlText w:val="%1."/>
      <w:lvlJc w:val="left"/>
      <w:pPr>
        <w:tabs>
          <w:tab w:val="num" w:pos="567"/>
        </w:tabs>
        <w:ind w:left="567" w:hanging="567"/>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F7B7718"/>
    <w:multiLevelType w:val="hybridMultilevel"/>
    <w:tmpl w:val="96EEA1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4FF64BF5"/>
    <w:multiLevelType w:val="multilevel"/>
    <w:tmpl w:val="04070023"/>
    <w:lvl w:ilvl="0">
      <w:start w:val="1"/>
      <w:numFmt w:val="upperRoman"/>
      <w:lvlText w:val="Artikel %1."/>
      <w:lvlJc w:val="left"/>
      <w:pPr>
        <w:ind w:left="0" w:firstLine="0"/>
      </w:pPr>
    </w:lvl>
    <w:lvl w:ilvl="1">
      <w:start w:val="1"/>
      <w:numFmt w:val="decimalZero"/>
      <w:isLgl/>
      <w:lvlText w:val="Abschnitt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54C97B9F"/>
    <w:multiLevelType w:val="hybridMultilevel"/>
    <w:tmpl w:val="B32EA2A0"/>
    <w:lvl w:ilvl="0" w:tplc="642A0F32">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F730065"/>
    <w:multiLevelType w:val="hybridMultilevel"/>
    <w:tmpl w:val="93EE94EA"/>
    <w:lvl w:ilvl="0" w:tplc="D1E6DA72">
      <w:start w:val="1"/>
      <w:numFmt w:val="decimal"/>
      <w:suff w:val="space"/>
      <w:lvlText w:val="%1."/>
      <w:lvlJc w:val="left"/>
      <w:pPr>
        <w:ind w:left="0" w:firstLine="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610E2D28"/>
    <w:multiLevelType w:val="hybridMultilevel"/>
    <w:tmpl w:val="569023FE"/>
    <w:lvl w:ilvl="0" w:tplc="158281C8">
      <w:start w:val="19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64C10F72"/>
    <w:multiLevelType w:val="hybridMultilevel"/>
    <w:tmpl w:val="D682DF38"/>
    <w:lvl w:ilvl="0" w:tplc="705A8834">
      <w:start w:val="19"/>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6" w15:restartNumberingAfterBreak="0">
    <w:nsid w:val="6C276D63"/>
    <w:multiLevelType w:val="hybridMultilevel"/>
    <w:tmpl w:val="ECC2544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15:restartNumberingAfterBreak="0">
    <w:nsid w:val="6DB9105E"/>
    <w:multiLevelType w:val="multilevel"/>
    <w:tmpl w:val="04070025"/>
    <w:lvl w:ilvl="0">
      <w:start w:val="1"/>
      <w:numFmt w:val="decimal"/>
      <w:pStyle w:val="berschrift1"/>
      <w:lvlText w:val="%1"/>
      <w:lvlJc w:val="left"/>
      <w:pPr>
        <w:ind w:left="432" w:hanging="432"/>
      </w:pPr>
    </w:lvl>
    <w:lvl w:ilvl="1">
      <w:start w:val="1"/>
      <w:numFmt w:val="decimal"/>
      <w:pStyle w:val="berschrift2"/>
      <w:lvlText w:val="%1.%2"/>
      <w:lvlJc w:val="left"/>
      <w:pPr>
        <w:ind w:left="1284"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28" w15:restartNumberingAfterBreak="0">
    <w:nsid w:val="700D7D98"/>
    <w:multiLevelType w:val="hybridMultilevel"/>
    <w:tmpl w:val="E4DA2D58"/>
    <w:lvl w:ilvl="0" w:tplc="B9C675BA">
      <w:start w:val="1"/>
      <w:numFmt w:val="bullet"/>
      <w:suff w:val="space"/>
      <w:lvlText w:val=""/>
      <w:lvlJc w:val="left"/>
      <w:pPr>
        <w:ind w:left="0" w:firstLine="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72AF7310"/>
    <w:multiLevelType w:val="hybridMultilevel"/>
    <w:tmpl w:val="1BD2BCB2"/>
    <w:lvl w:ilvl="0" w:tplc="76669154">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0" w15:restartNumberingAfterBreak="0">
    <w:nsid w:val="7FEB395F"/>
    <w:multiLevelType w:val="hybridMultilevel"/>
    <w:tmpl w:val="71449B08"/>
    <w:lvl w:ilvl="0" w:tplc="0B3C6DD2">
      <w:start w:val="1"/>
      <w:numFmt w:val="bullet"/>
      <w:suff w:val="space"/>
      <w:lvlText w:val=""/>
      <w:lvlJc w:val="left"/>
      <w:pPr>
        <w:ind w:left="0" w:firstLine="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7"/>
  </w:num>
  <w:num w:numId="2">
    <w:abstractNumId w:val="11"/>
  </w:num>
  <w:num w:numId="3">
    <w:abstractNumId w:val="23"/>
  </w:num>
  <w:num w:numId="4">
    <w:abstractNumId w:val="23"/>
    <w:lvlOverride w:ilvl="0">
      <w:startOverride w:val="1"/>
    </w:lvlOverride>
  </w:num>
  <w:num w:numId="5">
    <w:abstractNumId w:val="18"/>
  </w:num>
  <w:num w:numId="6">
    <w:abstractNumId w:val="28"/>
  </w:num>
  <w:num w:numId="7">
    <w:abstractNumId w:val="30"/>
  </w:num>
  <w:num w:numId="8">
    <w:abstractNumId w:val="9"/>
  </w:num>
  <w:num w:numId="9">
    <w:abstractNumId w:val="7"/>
  </w:num>
  <w:num w:numId="10">
    <w:abstractNumId w:val="6"/>
  </w:num>
  <w:num w:numId="11">
    <w:abstractNumId w:val="5"/>
  </w:num>
  <w:num w:numId="12">
    <w:abstractNumId w:val="4"/>
  </w:num>
  <w:num w:numId="13">
    <w:abstractNumId w:val="16"/>
  </w:num>
  <w:num w:numId="14">
    <w:abstractNumId w:val="19"/>
  </w:num>
  <w:num w:numId="15">
    <w:abstractNumId w:val="8"/>
  </w:num>
  <w:num w:numId="16">
    <w:abstractNumId w:val="3"/>
  </w:num>
  <w:num w:numId="17">
    <w:abstractNumId w:val="2"/>
  </w:num>
  <w:num w:numId="18">
    <w:abstractNumId w:val="1"/>
  </w:num>
  <w:num w:numId="19">
    <w:abstractNumId w:val="21"/>
  </w:num>
  <w:num w:numId="20">
    <w:abstractNumId w:val="19"/>
    <w:lvlOverride w:ilvl="0">
      <w:startOverride w:val="1"/>
    </w:lvlOverride>
  </w:num>
  <w:num w:numId="21">
    <w:abstractNumId w:val="19"/>
    <w:lvlOverride w:ilvl="0">
      <w:startOverride w:val="1"/>
    </w:lvlOverride>
  </w:num>
  <w:num w:numId="22">
    <w:abstractNumId w:val="13"/>
  </w:num>
  <w:num w:numId="23">
    <w:abstractNumId w:val="0"/>
  </w:num>
  <w:num w:numId="24">
    <w:abstractNumId w:val="19"/>
    <w:lvlOverride w:ilvl="0">
      <w:startOverride w:val="1"/>
    </w:lvlOverride>
  </w:num>
  <w:num w:numId="25">
    <w:abstractNumId w:val="19"/>
    <w:lvlOverride w:ilvl="0">
      <w:startOverride w:val="1"/>
    </w:lvlOverride>
  </w:num>
  <w:num w:numId="26">
    <w:abstractNumId w:val="19"/>
    <w:lvlOverride w:ilvl="0">
      <w:startOverride w:val="1"/>
    </w:lvlOverride>
  </w:num>
  <w:num w:numId="27">
    <w:abstractNumId w:val="19"/>
    <w:lvlOverride w:ilvl="0">
      <w:startOverride w:val="1"/>
    </w:lvlOverride>
  </w:num>
  <w:num w:numId="28">
    <w:abstractNumId w:val="12"/>
  </w:num>
  <w:num w:numId="29">
    <w:abstractNumId w:val="22"/>
  </w:num>
  <w:num w:numId="30">
    <w:abstractNumId w:val="29"/>
  </w:num>
  <w:num w:numId="31">
    <w:abstractNumId w:val="22"/>
    <w:lvlOverride w:ilvl="0">
      <w:startOverride w:val="1"/>
    </w:lvlOverride>
  </w:num>
  <w:num w:numId="32">
    <w:abstractNumId w:val="19"/>
    <w:lvlOverride w:ilvl="0">
      <w:startOverride w:val="1"/>
    </w:lvlOverride>
  </w:num>
  <w:num w:numId="33">
    <w:abstractNumId w:val="19"/>
    <w:lvlOverride w:ilvl="0">
      <w:startOverride w:val="1"/>
    </w:lvlOverride>
  </w:num>
  <w:num w:numId="34">
    <w:abstractNumId w:val="19"/>
    <w:lvlOverride w:ilvl="0">
      <w:startOverride w:val="1"/>
    </w:lvlOverride>
  </w:num>
  <w:num w:numId="35">
    <w:abstractNumId w:val="19"/>
    <w:lvlOverride w:ilvl="0">
      <w:startOverride w:val="1"/>
    </w:lvlOverride>
  </w:num>
  <w:num w:numId="36">
    <w:abstractNumId w:val="19"/>
    <w:lvlOverride w:ilvl="0">
      <w:startOverride w:val="1"/>
    </w:lvlOverride>
  </w:num>
  <w:num w:numId="37">
    <w:abstractNumId w:val="19"/>
    <w:lvlOverride w:ilvl="0">
      <w:startOverride w:val="20"/>
    </w:lvlOverride>
  </w:num>
  <w:num w:numId="38">
    <w:abstractNumId w:val="19"/>
    <w:lvlOverride w:ilvl="0">
      <w:startOverride w:val="1"/>
    </w:lvlOverride>
  </w:num>
  <w:num w:numId="39">
    <w:abstractNumId w:val="19"/>
    <w:lvlOverride w:ilvl="0">
      <w:startOverride w:val="1"/>
    </w:lvlOverride>
  </w:num>
  <w:num w:numId="40">
    <w:abstractNumId w:val="17"/>
  </w:num>
  <w:num w:numId="41">
    <w:abstractNumId w:val="26"/>
  </w:num>
  <w:num w:numId="42">
    <w:abstractNumId w:val="19"/>
    <w:lvlOverride w:ilvl="0">
      <w:startOverride w:val="1"/>
    </w:lvlOverride>
  </w:num>
  <w:num w:numId="43">
    <w:abstractNumId w:val="14"/>
  </w:num>
  <w:num w:numId="44">
    <w:abstractNumId w:val="10"/>
  </w:num>
  <w:num w:numId="4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5"/>
  </w:num>
  <w:num w:numId="47">
    <w:abstractNumId w:val="24"/>
  </w:num>
  <w:num w:numId="48">
    <w:abstractNumId w:val="15"/>
  </w:num>
  <w:num w:numId="4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styleLockTheme/>
  <w:styleLockQFSet/>
  <w:defaultTabStop w:val="709"/>
  <w:autoHyphenation/>
  <w:hyphenationZone w:val="425"/>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07CD"/>
    <w:rsid w:val="000002F7"/>
    <w:rsid w:val="000012F1"/>
    <w:rsid w:val="00001CE9"/>
    <w:rsid w:val="00002597"/>
    <w:rsid w:val="000037A0"/>
    <w:rsid w:val="00004942"/>
    <w:rsid w:val="0000658A"/>
    <w:rsid w:val="000071F7"/>
    <w:rsid w:val="00010DAF"/>
    <w:rsid w:val="00011962"/>
    <w:rsid w:val="000132DC"/>
    <w:rsid w:val="00015C60"/>
    <w:rsid w:val="0001628E"/>
    <w:rsid w:val="000166F4"/>
    <w:rsid w:val="000219F6"/>
    <w:rsid w:val="00021E10"/>
    <w:rsid w:val="00021FFB"/>
    <w:rsid w:val="0002382A"/>
    <w:rsid w:val="000250F5"/>
    <w:rsid w:val="00025BC9"/>
    <w:rsid w:val="00025E30"/>
    <w:rsid w:val="0002627E"/>
    <w:rsid w:val="0002651C"/>
    <w:rsid w:val="000275F1"/>
    <w:rsid w:val="0003275D"/>
    <w:rsid w:val="00032F88"/>
    <w:rsid w:val="00034DF4"/>
    <w:rsid w:val="000354A5"/>
    <w:rsid w:val="00035F53"/>
    <w:rsid w:val="00036BEF"/>
    <w:rsid w:val="0003737D"/>
    <w:rsid w:val="00041321"/>
    <w:rsid w:val="00041EB8"/>
    <w:rsid w:val="00043416"/>
    <w:rsid w:val="0004344B"/>
    <w:rsid w:val="000434DF"/>
    <w:rsid w:val="00043CEA"/>
    <w:rsid w:val="00044BFF"/>
    <w:rsid w:val="00044D5E"/>
    <w:rsid w:val="00045542"/>
    <w:rsid w:val="00046132"/>
    <w:rsid w:val="000471A0"/>
    <w:rsid w:val="00050BDB"/>
    <w:rsid w:val="00050C93"/>
    <w:rsid w:val="00052123"/>
    <w:rsid w:val="00052503"/>
    <w:rsid w:val="00052694"/>
    <w:rsid w:val="000535BA"/>
    <w:rsid w:val="000541A5"/>
    <w:rsid w:val="00054974"/>
    <w:rsid w:val="00054F14"/>
    <w:rsid w:val="00056732"/>
    <w:rsid w:val="000612C1"/>
    <w:rsid w:val="000613E3"/>
    <w:rsid w:val="00061538"/>
    <w:rsid w:val="00061750"/>
    <w:rsid w:val="0006194B"/>
    <w:rsid w:val="000619C5"/>
    <w:rsid w:val="00061CF8"/>
    <w:rsid w:val="00062DF4"/>
    <w:rsid w:val="00063132"/>
    <w:rsid w:val="00063A0D"/>
    <w:rsid w:val="00065092"/>
    <w:rsid w:val="00065974"/>
    <w:rsid w:val="000709AA"/>
    <w:rsid w:val="000718BD"/>
    <w:rsid w:val="00071AF6"/>
    <w:rsid w:val="0007210F"/>
    <w:rsid w:val="000739EF"/>
    <w:rsid w:val="00074B84"/>
    <w:rsid w:val="00075677"/>
    <w:rsid w:val="000757D2"/>
    <w:rsid w:val="000771B2"/>
    <w:rsid w:val="0007743C"/>
    <w:rsid w:val="00077CA7"/>
    <w:rsid w:val="000801FE"/>
    <w:rsid w:val="0008082D"/>
    <w:rsid w:val="000831DF"/>
    <w:rsid w:val="000833EC"/>
    <w:rsid w:val="0008340B"/>
    <w:rsid w:val="00086B19"/>
    <w:rsid w:val="000870E6"/>
    <w:rsid w:val="00087301"/>
    <w:rsid w:val="00087DDF"/>
    <w:rsid w:val="0009001B"/>
    <w:rsid w:val="0009152C"/>
    <w:rsid w:val="0009195A"/>
    <w:rsid w:val="0009363D"/>
    <w:rsid w:val="0009568F"/>
    <w:rsid w:val="00095C8A"/>
    <w:rsid w:val="0009603F"/>
    <w:rsid w:val="00096AD6"/>
    <w:rsid w:val="000A09CB"/>
    <w:rsid w:val="000A2246"/>
    <w:rsid w:val="000A3F5B"/>
    <w:rsid w:val="000A605F"/>
    <w:rsid w:val="000A73D8"/>
    <w:rsid w:val="000A7C10"/>
    <w:rsid w:val="000B1220"/>
    <w:rsid w:val="000B258F"/>
    <w:rsid w:val="000B3BB9"/>
    <w:rsid w:val="000B4521"/>
    <w:rsid w:val="000B48C2"/>
    <w:rsid w:val="000B4D42"/>
    <w:rsid w:val="000B4DAA"/>
    <w:rsid w:val="000B528F"/>
    <w:rsid w:val="000B7C5B"/>
    <w:rsid w:val="000B7CE0"/>
    <w:rsid w:val="000C0C17"/>
    <w:rsid w:val="000C0D77"/>
    <w:rsid w:val="000C1450"/>
    <w:rsid w:val="000C2D4D"/>
    <w:rsid w:val="000C30AD"/>
    <w:rsid w:val="000C4692"/>
    <w:rsid w:val="000C4791"/>
    <w:rsid w:val="000C52AD"/>
    <w:rsid w:val="000C54BE"/>
    <w:rsid w:val="000C63F8"/>
    <w:rsid w:val="000C7222"/>
    <w:rsid w:val="000D0250"/>
    <w:rsid w:val="000D0501"/>
    <w:rsid w:val="000D1599"/>
    <w:rsid w:val="000D1CAD"/>
    <w:rsid w:val="000D254E"/>
    <w:rsid w:val="000D4922"/>
    <w:rsid w:val="000D53AA"/>
    <w:rsid w:val="000D57D5"/>
    <w:rsid w:val="000E1086"/>
    <w:rsid w:val="000E138C"/>
    <w:rsid w:val="000E2F1E"/>
    <w:rsid w:val="000E33B1"/>
    <w:rsid w:val="000E39FB"/>
    <w:rsid w:val="000E3A40"/>
    <w:rsid w:val="000E3B20"/>
    <w:rsid w:val="000E4218"/>
    <w:rsid w:val="000E4F59"/>
    <w:rsid w:val="000E585E"/>
    <w:rsid w:val="000E777C"/>
    <w:rsid w:val="000E78F7"/>
    <w:rsid w:val="000E7F12"/>
    <w:rsid w:val="000F2FCE"/>
    <w:rsid w:val="000F3CB1"/>
    <w:rsid w:val="000F4971"/>
    <w:rsid w:val="000F4DEC"/>
    <w:rsid w:val="000F7A93"/>
    <w:rsid w:val="0010363B"/>
    <w:rsid w:val="00103A55"/>
    <w:rsid w:val="00103C3C"/>
    <w:rsid w:val="00104300"/>
    <w:rsid w:val="00104901"/>
    <w:rsid w:val="00105C13"/>
    <w:rsid w:val="00105CFB"/>
    <w:rsid w:val="00105E12"/>
    <w:rsid w:val="001065F3"/>
    <w:rsid w:val="001077E5"/>
    <w:rsid w:val="001079F6"/>
    <w:rsid w:val="00107B5C"/>
    <w:rsid w:val="00110F71"/>
    <w:rsid w:val="0011167A"/>
    <w:rsid w:val="001123F5"/>
    <w:rsid w:val="001126DE"/>
    <w:rsid w:val="001127AD"/>
    <w:rsid w:val="0011337D"/>
    <w:rsid w:val="0011478B"/>
    <w:rsid w:val="001151A3"/>
    <w:rsid w:val="001157B7"/>
    <w:rsid w:val="00117FF4"/>
    <w:rsid w:val="0012007C"/>
    <w:rsid w:val="00122C2D"/>
    <w:rsid w:val="00123AE6"/>
    <w:rsid w:val="0012462D"/>
    <w:rsid w:val="0012471F"/>
    <w:rsid w:val="0012544C"/>
    <w:rsid w:val="001277EF"/>
    <w:rsid w:val="001316D5"/>
    <w:rsid w:val="001318E1"/>
    <w:rsid w:val="00131DCB"/>
    <w:rsid w:val="00131F1A"/>
    <w:rsid w:val="00133FB8"/>
    <w:rsid w:val="00134D14"/>
    <w:rsid w:val="001358F9"/>
    <w:rsid w:val="00135947"/>
    <w:rsid w:val="00135F0B"/>
    <w:rsid w:val="00136522"/>
    <w:rsid w:val="00136695"/>
    <w:rsid w:val="00136F68"/>
    <w:rsid w:val="0014043D"/>
    <w:rsid w:val="00140992"/>
    <w:rsid w:val="001414F0"/>
    <w:rsid w:val="00143441"/>
    <w:rsid w:val="00144A8C"/>
    <w:rsid w:val="00145804"/>
    <w:rsid w:val="00145C18"/>
    <w:rsid w:val="00147319"/>
    <w:rsid w:val="00147386"/>
    <w:rsid w:val="00151149"/>
    <w:rsid w:val="00152BF6"/>
    <w:rsid w:val="00153FCF"/>
    <w:rsid w:val="00154DC0"/>
    <w:rsid w:val="001563AA"/>
    <w:rsid w:val="00156BDA"/>
    <w:rsid w:val="00157284"/>
    <w:rsid w:val="00157ABB"/>
    <w:rsid w:val="0016001C"/>
    <w:rsid w:val="00160214"/>
    <w:rsid w:val="0016224C"/>
    <w:rsid w:val="00163CD7"/>
    <w:rsid w:val="00164429"/>
    <w:rsid w:val="00165C42"/>
    <w:rsid w:val="00165CDE"/>
    <w:rsid w:val="0016618E"/>
    <w:rsid w:val="001665B2"/>
    <w:rsid w:val="00167596"/>
    <w:rsid w:val="001678C5"/>
    <w:rsid w:val="0017074D"/>
    <w:rsid w:val="001710F1"/>
    <w:rsid w:val="00171522"/>
    <w:rsid w:val="00171D35"/>
    <w:rsid w:val="00171E94"/>
    <w:rsid w:val="00172482"/>
    <w:rsid w:val="00172B39"/>
    <w:rsid w:val="00173342"/>
    <w:rsid w:val="00173C4F"/>
    <w:rsid w:val="00174CAC"/>
    <w:rsid w:val="00176539"/>
    <w:rsid w:val="00177B4C"/>
    <w:rsid w:val="00177DF1"/>
    <w:rsid w:val="0018032C"/>
    <w:rsid w:val="0018144E"/>
    <w:rsid w:val="001829B6"/>
    <w:rsid w:val="00182D91"/>
    <w:rsid w:val="00184B7E"/>
    <w:rsid w:val="0018504A"/>
    <w:rsid w:val="00185154"/>
    <w:rsid w:val="00186DC7"/>
    <w:rsid w:val="00187E03"/>
    <w:rsid w:val="0019076D"/>
    <w:rsid w:val="0019155B"/>
    <w:rsid w:val="00192262"/>
    <w:rsid w:val="001940F4"/>
    <w:rsid w:val="001943AF"/>
    <w:rsid w:val="00195223"/>
    <w:rsid w:val="0019699D"/>
    <w:rsid w:val="00197281"/>
    <w:rsid w:val="001A00BB"/>
    <w:rsid w:val="001A0A66"/>
    <w:rsid w:val="001A0EDE"/>
    <w:rsid w:val="001A1F79"/>
    <w:rsid w:val="001A3294"/>
    <w:rsid w:val="001A3500"/>
    <w:rsid w:val="001A3550"/>
    <w:rsid w:val="001A3CAE"/>
    <w:rsid w:val="001A5B06"/>
    <w:rsid w:val="001A5FC9"/>
    <w:rsid w:val="001A6C5C"/>
    <w:rsid w:val="001A6CDC"/>
    <w:rsid w:val="001A6FA6"/>
    <w:rsid w:val="001B1E28"/>
    <w:rsid w:val="001B2DA2"/>
    <w:rsid w:val="001B5FA2"/>
    <w:rsid w:val="001B6813"/>
    <w:rsid w:val="001B6E70"/>
    <w:rsid w:val="001C0091"/>
    <w:rsid w:val="001C0FF5"/>
    <w:rsid w:val="001C1064"/>
    <w:rsid w:val="001C1C1E"/>
    <w:rsid w:val="001C2216"/>
    <w:rsid w:val="001C23DB"/>
    <w:rsid w:val="001C254D"/>
    <w:rsid w:val="001C30FB"/>
    <w:rsid w:val="001C328E"/>
    <w:rsid w:val="001C343D"/>
    <w:rsid w:val="001C3C6B"/>
    <w:rsid w:val="001C4C18"/>
    <w:rsid w:val="001C5301"/>
    <w:rsid w:val="001C55B0"/>
    <w:rsid w:val="001C5F89"/>
    <w:rsid w:val="001C630B"/>
    <w:rsid w:val="001C632A"/>
    <w:rsid w:val="001C6A71"/>
    <w:rsid w:val="001C6B28"/>
    <w:rsid w:val="001C73E2"/>
    <w:rsid w:val="001C76B7"/>
    <w:rsid w:val="001C785B"/>
    <w:rsid w:val="001D01F5"/>
    <w:rsid w:val="001D092F"/>
    <w:rsid w:val="001D0C48"/>
    <w:rsid w:val="001D1561"/>
    <w:rsid w:val="001D1A89"/>
    <w:rsid w:val="001D2D5D"/>
    <w:rsid w:val="001D303A"/>
    <w:rsid w:val="001D3980"/>
    <w:rsid w:val="001D6428"/>
    <w:rsid w:val="001D7928"/>
    <w:rsid w:val="001D7A68"/>
    <w:rsid w:val="001D7EDA"/>
    <w:rsid w:val="001E0EE4"/>
    <w:rsid w:val="001E2B7D"/>
    <w:rsid w:val="001E2C2A"/>
    <w:rsid w:val="001E336E"/>
    <w:rsid w:val="001E3A31"/>
    <w:rsid w:val="001E3D5F"/>
    <w:rsid w:val="001E4A2C"/>
    <w:rsid w:val="001E4D00"/>
    <w:rsid w:val="001E7BE7"/>
    <w:rsid w:val="001F0074"/>
    <w:rsid w:val="001F1330"/>
    <w:rsid w:val="001F14A9"/>
    <w:rsid w:val="001F1AB4"/>
    <w:rsid w:val="001F1CB3"/>
    <w:rsid w:val="001F2706"/>
    <w:rsid w:val="001F2BCB"/>
    <w:rsid w:val="001F5451"/>
    <w:rsid w:val="001F56DE"/>
    <w:rsid w:val="001F7D50"/>
    <w:rsid w:val="00200444"/>
    <w:rsid w:val="00202096"/>
    <w:rsid w:val="00204662"/>
    <w:rsid w:val="0020516B"/>
    <w:rsid w:val="00205C5B"/>
    <w:rsid w:val="00205E9B"/>
    <w:rsid w:val="00206175"/>
    <w:rsid w:val="00210C1B"/>
    <w:rsid w:val="00210DE2"/>
    <w:rsid w:val="00211C82"/>
    <w:rsid w:val="00212B8D"/>
    <w:rsid w:val="00213110"/>
    <w:rsid w:val="0021340A"/>
    <w:rsid w:val="00213657"/>
    <w:rsid w:val="00214277"/>
    <w:rsid w:val="00214455"/>
    <w:rsid w:val="00215BC1"/>
    <w:rsid w:val="002169D2"/>
    <w:rsid w:val="00217C6D"/>
    <w:rsid w:val="0022076F"/>
    <w:rsid w:val="00221714"/>
    <w:rsid w:val="00221CEC"/>
    <w:rsid w:val="002224AF"/>
    <w:rsid w:val="00222714"/>
    <w:rsid w:val="002227DC"/>
    <w:rsid w:val="00222A3C"/>
    <w:rsid w:val="00223C47"/>
    <w:rsid w:val="00225715"/>
    <w:rsid w:val="00225E2D"/>
    <w:rsid w:val="00227EC1"/>
    <w:rsid w:val="00230A26"/>
    <w:rsid w:val="00233A23"/>
    <w:rsid w:val="002341BC"/>
    <w:rsid w:val="00234F6C"/>
    <w:rsid w:val="002360A0"/>
    <w:rsid w:val="00236BFC"/>
    <w:rsid w:val="002408E0"/>
    <w:rsid w:val="002416CF"/>
    <w:rsid w:val="0024185F"/>
    <w:rsid w:val="0024249A"/>
    <w:rsid w:val="0024276B"/>
    <w:rsid w:val="00242825"/>
    <w:rsid w:val="0024289F"/>
    <w:rsid w:val="00242DB2"/>
    <w:rsid w:val="00243808"/>
    <w:rsid w:val="00244FFA"/>
    <w:rsid w:val="00245929"/>
    <w:rsid w:val="00245BF1"/>
    <w:rsid w:val="002468E4"/>
    <w:rsid w:val="002475A6"/>
    <w:rsid w:val="00247DA7"/>
    <w:rsid w:val="00247FFC"/>
    <w:rsid w:val="002518C1"/>
    <w:rsid w:val="00251F7B"/>
    <w:rsid w:val="002520C1"/>
    <w:rsid w:val="0025251A"/>
    <w:rsid w:val="00252BF4"/>
    <w:rsid w:val="00253373"/>
    <w:rsid w:val="00253842"/>
    <w:rsid w:val="0025510F"/>
    <w:rsid w:val="00255A5D"/>
    <w:rsid w:val="00255C57"/>
    <w:rsid w:val="00255DD2"/>
    <w:rsid w:val="0025634C"/>
    <w:rsid w:val="002564EC"/>
    <w:rsid w:val="00260606"/>
    <w:rsid w:val="002615BC"/>
    <w:rsid w:val="00261951"/>
    <w:rsid w:val="00262938"/>
    <w:rsid w:val="0026298B"/>
    <w:rsid w:val="00263C6B"/>
    <w:rsid w:val="00263D0E"/>
    <w:rsid w:val="00264754"/>
    <w:rsid w:val="00264B35"/>
    <w:rsid w:val="00266032"/>
    <w:rsid w:val="00266865"/>
    <w:rsid w:val="00266886"/>
    <w:rsid w:val="002671D5"/>
    <w:rsid w:val="00270EE2"/>
    <w:rsid w:val="002710E1"/>
    <w:rsid w:val="0027167D"/>
    <w:rsid w:val="00271C34"/>
    <w:rsid w:val="0027225F"/>
    <w:rsid w:val="00272F3B"/>
    <w:rsid w:val="0027366E"/>
    <w:rsid w:val="002741E2"/>
    <w:rsid w:val="00274651"/>
    <w:rsid w:val="00274979"/>
    <w:rsid w:val="00275F3D"/>
    <w:rsid w:val="00276926"/>
    <w:rsid w:val="002775C5"/>
    <w:rsid w:val="002778CC"/>
    <w:rsid w:val="00280871"/>
    <w:rsid w:val="00280E0E"/>
    <w:rsid w:val="00280FAA"/>
    <w:rsid w:val="00281A88"/>
    <w:rsid w:val="002822FF"/>
    <w:rsid w:val="00282A60"/>
    <w:rsid w:val="0028403F"/>
    <w:rsid w:val="0028426C"/>
    <w:rsid w:val="00284DF0"/>
    <w:rsid w:val="002856B6"/>
    <w:rsid w:val="00286804"/>
    <w:rsid w:val="0028764F"/>
    <w:rsid w:val="00287BB1"/>
    <w:rsid w:val="00290963"/>
    <w:rsid w:val="00291313"/>
    <w:rsid w:val="0029154D"/>
    <w:rsid w:val="00293B7E"/>
    <w:rsid w:val="0029420C"/>
    <w:rsid w:val="00294BC5"/>
    <w:rsid w:val="002952B4"/>
    <w:rsid w:val="002955CE"/>
    <w:rsid w:val="00296149"/>
    <w:rsid w:val="00296EDE"/>
    <w:rsid w:val="002973A5"/>
    <w:rsid w:val="002A0A8D"/>
    <w:rsid w:val="002A1515"/>
    <w:rsid w:val="002A1E62"/>
    <w:rsid w:val="002A2998"/>
    <w:rsid w:val="002A38F1"/>
    <w:rsid w:val="002A4F85"/>
    <w:rsid w:val="002A56ED"/>
    <w:rsid w:val="002A5C02"/>
    <w:rsid w:val="002A5FED"/>
    <w:rsid w:val="002A63F0"/>
    <w:rsid w:val="002A6619"/>
    <w:rsid w:val="002A73AB"/>
    <w:rsid w:val="002B0CAE"/>
    <w:rsid w:val="002B0DA1"/>
    <w:rsid w:val="002B1144"/>
    <w:rsid w:val="002B158E"/>
    <w:rsid w:val="002B15A7"/>
    <w:rsid w:val="002B33EF"/>
    <w:rsid w:val="002B3C02"/>
    <w:rsid w:val="002B5AC3"/>
    <w:rsid w:val="002B5EA5"/>
    <w:rsid w:val="002B6DEF"/>
    <w:rsid w:val="002B70A8"/>
    <w:rsid w:val="002B77D6"/>
    <w:rsid w:val="002C00E6"/>
    <w:rsid w:val="002C0607"/>
    <w:rsid w:val="002C22F3"/>
    <w:rsid w:val="002C2B71"/>
    <w:rsid w:val="002C308E"/>
    <w:rsid w:val="002C3406"/>
    <w:rsid w:val="002C36BC"/>
    <w:rsid w:val="002C3C9B"/>
    <w:rsid w:val="002C44D9"/>
    <w:rsid w:val="002C4633"/>
    <w:rsid w:val="002C4672"/>
    <w:rsid w:val="002C5F06"/>
    <w:rsid w:val="002C637E"/>
    <w:rsid w:val="002C74FF"/>
    <w:rsid w:val="002C7B1C"/>
    <w:rsid w:val="002D03B9"/>
    <w:rsid w:val="002D042D"/>
    <w:rsid w:val="002D118E"/>
    <w:rsid w:val="002D1989"/>
    <w:rsid w:val="002D5F3D"/>
    <w:rsid w:val="002D63C0"/>
    <w:rsid w:val="002D66DB"/>
    <w:rsid w:val="002D7416"/>
    <w:rsid w:val="002D7653"/>
    <w:rsid w:val="002D79A0"/>
    <w:rsid w:val="002E0828"/>
    <w:rsid w:val="002E1252"/>
    <w:rsid w:val="002E3FB3"/>
    <w:rsid w:val="002E4125"/>
    <w:rsid w:val="002E5C1D"/>
    <w:rsid w:val="002E674F"/>
    <w:rsid w:val="002E7BA2"/>
    <w:rsid w:val="002F0187"/>
    <w:rsid w:val="002F0822"/>
    <w:rsid w:val="002F1E6C"/>
    <w:rsid w:val="002F26D4"/>
    <w:rsid w:val="002F2B32"/>
    <w:rsid w:val="002F3844"/>
    <w:rsid w:val="002F497D"/>
    <w:rsid w:val="002F507C"/>
    <w:rsid w:val="002F763C"/>
    <w:rsid w:val="002F7ED0"/>
    <w:rsid w:val="00300A61"/>
    <w:rsid w:val="00301728"/>
    <w:rsid w:val="00301CC8"/>
    <w:rsid w:val="00301CD7"/>
    <w:rsid w:val="00301D51"/>
    <w:rsid w:val="00301F85"/>
    <w:rsid w:val="003020A6"/>
    <w:rsid w:val="00302191"/>
    <w:rsid w:val="0030324E"/>
    <w:rsid w:val="00303AA9"/>
    <w:rsid w:val="00304B8E"/>
    <w:rsid w:val="003055E7"/>
    <w:rsid w:val="00305726"/>
    <w:rsid w:val="00305851"/>
    <w:rsid w:val="00305891"/>
    <w:rsid w:val="003062C5"/>
    <w:rsid w:val="00306A0E"/>
    <w:rsid w:val="00306D62"/>
    <w:rsid w:val="00307C0B"/>
    <w:rsid w:val="003112B3"/>
    <w:rsid w:val="0031142E"/>
    <w:rsid w:val="0031174C"/>
    <w:rsid w:val="00311BDD"/>
    <w:rsid w:val="00312F05"/>
    <w:rsid w:val="0031306C"/>
    <w:rsid w:val="00313074"/>
    <w:rsid w:val="00313990"/>
    <w:rsid w:val="00314379"/>
    <w:rsid w:val="00314D80"/>
    <w:rsid w:val="003152CF"/>
    <w:rsid w:val="003158F3"/>
    <w:rsid w:val="003160DB"/>
    <w:rsid w:val="003163E2"/>
    <w:rsid w:val="0031684B"/>
    <w:rsid w:val="003168CF"/>
    <w:rsid w:val="00316E39"/>
    <w:rsid w:val="00316FAD"/>
    <w:rsid w:val="00317CA2"/>
    <w:rsid w:val="003208B6"/>
    <w:rsid w:val="00320D9A"/>
    <w:rsid w:val="003211A8"/>
    <w:rsid w:val="0032155E"/>
    <w:rsid w:val="00321DCA"/>
    <w:rsid w:val="003228BF"/>
    <w:rsid w:val="003231C5"/>
    <w:rsid w:val="0032361B"/>
    <w:rsid w:val="00323C1B"/>
    <w:rsid w:val="00324D7B"/>
    <w:rsid w:val="003258DF"/>
    <w:rsid w:val="00325D79"/>
    <w:rsid w:val="00326610"/>
    <w:rsid w:val="0032667F"/>
    <w:rsid w:val="00327143"/>
    <w:rsid w:val="00330028"/>
    <w:rsid w:val="00330F2C"/>
    <w:rsid w:val="0033404A"/>
    <w:rsid w:val="00334D6E"/>
    <w:rsid w:val="00335157"/>
    <w:rsid w:val="00335590"/>
    <w:rsid w:val="003361C8"/>
    <w:rsid w:val="00337269"/>
    <w:rsid w:val="00337F76"/>
    <w:rsid w:val="003419C5"/>
    <w:rsid w:val="0034349A"/>
    <w:rsid w:val="00343CFF"/>
    <w:rsid w:val="00347146"/>
    <w:rsid w:val="003472C8"/>
    <w:rsid w:val="003478CE"/>
    <w:rsid w:val="00350DB3"/>
    <w:rsid w:val="00353B7A"/>
    <w:rsid w:val="00353C44"/>
    <w:rsid w:val="00355388"/>
    <w:rsid w:val="0035564D"/>
    <w:rsid w:val="0035583C"/>
    <w:rsid w:val="00360A41"/>
    <w:rsid w:val="00361FAA"/>
    <w:rsid w:val="0036261D"/>
    <w:rsid w:val="003632D5"/>
    <w:rsid w:val="00363455"/>
    <w:rsid w:val="00363DF2"/>
    <w:rsid w:val="003653A6"/>
    <w:rsid w:val="00365B2D"/>
    <w:rsid w:val="00366376"/>
    <w:rsid w:val="003677A8"/>
    <w:rsid w:val="003712C3"/>
    <w:rsid w:val="0037162E"/>
    <w:rsid w:val="00372337"/>
    <w:rsid w:val="00374B0E"/>
    <w:rsid w:val="00376078"/>
    <w:rsid w:val="00376165"/>
    <w:rsid w:val="003763FA"/>
    <w:rsid w:val="00377682"/>
    <w:rsid w:val="003806AB"/>
    <w:rsid w:val="00381533"/>
    <w:rsid w:val="00383160"/>
    <w:rsid w:val="00383169"/>
    <w:rsid w:val="00383DDA"/>
    <w:rsid w:val="00384D38"/>
    <w:rsid w:val="003852D1"/>
    <w:rsid w:val="0038563A"/>
    <w:rsid w:val="00385F27"/>
    <w:rsid w:val="00386444"/>
    <w:rsid w:val="00386859"/>
    <w:rsid w:val="00387061"/>
    <w:rsid w:val="00387A80"/>
    <w:rsid w:val="003909A7"/>
    <w:rsid w:val="0039158C"/>
    <w:rsid w:val="00391E92"/>
    <w:rsid w:val="00392362"/>
    <w:rsid w:val="003926DE"/>
    <w:rsid w:val="0039272D"/>
    <w:rsid w:val="003928BF"/>
    <w:rsid w:val="00393F82"/>
    <w:rsid w:val="00394D14"/>
    <w:rsid w:val="00394D44"/>
    <w:rsid w:val="00394FF9"/>
    <w:rsid w:val="003968C5"/>
    <w:rsid w:val="00397C6E"/>
    <w:rsid w:val="003A135F"/>
    <w:rsid w:val="003A2037"/>
    <w:rsid w:val="003A231A"/>
    <w:rsid w:val="003A3981"/>
    <w:rsid w:val="003A544E"/>
    <w:rsid w:val="003A59DC"/>
    <w:rsid w:val="003A6403"/>
    <w:rsid w:val="003A6774"/>
    <w:rsid w:val="003A6EA1"/>
    <w:rsid w:val="003A7422"/>
    <w:rsid w:val="003B0DEF"/>
    <w:rsid w:val="003B150E"/>
    <w:rsid w:val="003B15B2"/>
    <w:rsid w:val="003B1C57"/>
    <w:rsid w:val="003B73C7"/>
    <w:rsid w:val="003C07FC"/>
    <w:rsid w:val="003C170D"/>
    <w:rsid w:val="003C32CE"/>
    <w:rsid w:val="003C4264"/>
    <w:rsid w:val="003C483D"/>
    <w:rsid w:val="003C51E4"/>
    <w:rsid w:val="003C5582"/>
    <w:rsid w:val="003C56DA"/>
    <w:rsid w:val="003C6E7D"/>
    <w:rsid w:val="003D023B"/>
    <w:rsid w:val="003D2B27"/>
    <w:rsid w:val="003D548C"/>
    <w:rsid w:val="003D61D5"/>
    <w:rsid w:val="003D6D19"/>
    <w:rsid w:val="003E084B"/>
    <w:rsid w:val="003E1174"/>
    <w:rsid w:val="003E17F8"/>
    <w:rsid w:val="003E1D54"/>
    <w:rsid w:val="003E2616"/>
    <w:rsid w:val="003E2E5A"/>
    <w:rsid w:val="003E44F9"/>
    <w:rsid w:val="003E6F48"/>
    <w:rsid w:val="003F07B8"/>
    <w:rsid w:val="003F11A1"/>
    <w:rsid w:val="003F238C"/>
    <w:rsid w:val="003F259F"/>
    <w:rsid w:val="003F364E"/>
    <w:rsid w:val="003F5BE8"/>
    <w:rsid w:val="00401E74"/>
    <w:rsid w:val="00403DF2"/>
    <w:rsid w:val="00404577"/>
    <w:rsid w:val="004066B3"/>
    <w:rsid w:val="00406CFC"/>
    <w:rsid w:val="004078F2"/>
    <w:rsid w:val="00411069"/>
    <w:rsid w:val="00411240"/>
    <w:rsid w:val="00411626"/>
    <w:rsid w:val="00413C9D"/>
    <w:rsid w:val="00413F74"/>
    <w:rsid w:val="00414853"/>
    <w:rsid w:val="004149BA"/>
    <w:rsid w:val="00414D16"/>
    <w:rsid w:val="00415031"/>
    <w:rsid w:val="00415554"/>
    <w:rsid w:val="00415617"/>
    <w:rsid w:val="00416077"/>
    <w:rsid w:val="00416DB6"/>
    <w:rsid w:val="00416F0A"/>
    <w:rsid w:val="004176E4"/>
    <w:rsid w:val="00417ABF"/>
    <w:rsid w:val="0042124A"/>
    <w:rsid w:val="00421E97"/>
    <w:rsid w:val="00422CF7"/>
    <w:rsid w:val="00425ECF"/>
    <w:rsid w:val="00426FF8"/>
    <w:rsid w:val="0042794F"/>
    <w:rsid w:val="00430ED3"/>
    <w:rsid w:val="00431B2E"/>
    <w:rsid w:val="00432137"/>
    <w:rsid w:val="00432F0C"/>
    <w:rsid w:val="004332BF"/>
    <w:rsid w:val="004341F1"/>
    <w:rsid w:val="00434D61"/>
    <w:rsid w:val="00434FED"/>
    <w:rsid w:val="00434FF0"/>
    <w:rsid w:val="00435890"/>
    <w:rsid w:val="00436C70"/>
    <w:rsid w:val="00436CEE"/>
    <w:rsid w:val="00440CA1"/>
    <w:rsid w:val="00441C80"/>
    <w:rsid w:val="00444142"/>
    <w:rsid w:val="00445CA4"/>
    <w:rsid w:val="0044607B"/>
    <w:rsid w:val="0044621A"/>
    <w:rsid w:val="00446567"/>
    <w:rsid w:val="00447617"/>
    <w:rsid w:val="0045018C"/>
    <w:rsid w:val="00450B2D"/>
    <w:rsid w:val="00451792"/>
    <w:rsid w:val="00453127"/>
    <w:rsid w:val="0045398F"/>
    <w:rsid w:val="00453F2B"/>
    <w:rsid w:val="0045436D"/>
    <w:rsid w:val="00454D12"/>
    <w:rsid w:val="00456AA6"/>
    <w:rsid w:val="00456F5D"/>
    <w:rsid w:val="00457BC4"/>
    <w:rsid w:val="004615B6"/>
    <w:rsid w:val="00461F3F"/>
    <w:rsid w:val="00464292"/>
    <w:rsid w:val="00464333"/>
    <w:rsid w:val="00464425"/>
    <w:rsid w:val="004644B6"/>
    <w:rsid w:val="00464775"/>
    <w:rsid w:val="004650B9"/>
    <w:rsid w:val="00465C82"/>
    <w:rsid w:val="00465E93"/>
    <w:rsid w:val="00466B60"/>
    <w:rsid w:val="00467E04"/>
    <w:rsid w:val="00470D34"/>
    <w:rsid w:val="00471608"/>
    <w:rsid w:val="00471A30"/>
    <w:rsid w:val="0047245A"/>
    <w:rsid w:val="00472483"/>
    <w:rsid w:val="0047286B"/>
    <w:rsid w:val="00472DDF"/>
    <w:rsid w:val="00473312"/>
    <w:rsid w:val="00473C18"/>
    <w:rsid w:val="004749DD"/>
    <w:rsid w:val="00477B05"/>
    <w:rsid w:val="00477DA4"/>
    <w:rsid w:val="00477E0B"/>
    <w:rsid w:val="0048035A"/>
    <w:rsid w:val="00481258"/>
    <w:rsid w:val="00481770"/>
    <w:rsid w:val="00482CF6"/>
    <w:rsid w:val="00482E9B"/>
    <w:rsid w:val="00485C87"/>
    <w:rsid w:val="00485DC2"/>
    <w:rsid w:val="00490389"/>
    <w:rsid w:val="00492BC5"/>
    <w:rsid w:val="00492CBF"/>
    <w:rsid w:val="004932F8"/>
    <w:rsid w:val="00494613"/>
    <w:rsid w:val="00495832"/>
    <w:rsid w:val="00495ABB"/>
    <w:rsid w:val="00495C04"/>
    <w:rsid w:val="004968F5"/>
    <w:rsid w:val="00497A94"/>
    <w:rsid w:val="004A145F"/>
    <w:rsid w:val="004A1E17"/>
    <w:rsid w:val="004A3988"/>
    <w:rsid w:val="004A3CDA"/>
    <w:rsid w:val="004A4B11"/>
    <w:rsid w:val="004A4D28"/>
    <w:rsid w:val="004A53AE"/>
    <w:rsid w:val="004A5D7D"/>
    <w:rsid w:val="004A62EB"/>
    <w:rsid w:val="004A69A1"/>
    <w:rsid w:val="004A77AF"/>
    <w:rsid w:val="004B04F9"/>
    <w:rsid w:val="004B0BE9"/>
    <w:rsid w:val="004B1427"/>
    <w:rsid w:val="004B18FA"/>
    <w:rsid w:val="004B238D"/>
    <w:rsid w:val="004B2BB4"/>
    <w:rsid w:val="004B4518"/>
    <w:rsid w:val="004B4833"/>
    <w:rsid w:val="004B5630"/>
    <w:rsid w:val="004B58C8"/>
    <w:rsid w:val="004B6A23"/>
    <w:rsid w:val="004B7770"/>
    <w:rsid w:val="004C0154"/>
    <w:rsid w:val="004C0191"/>
    <w:rsid w:val="004C1387"/>
    <w:rsid w:val="004C14EA"/>
    <w:rsid w:val="004C1582"/>
    <w:rsid w:val="004C4D7D"/>
    <w:rsid w:val="004C5072"/>
    <w:rsid w:val="004C74D6"/>
    <w:rsid w:val="004C7C86"/>
    <w:rsid w:val="004C7DC1"/>
    <w:rsid w:val="004C7DD6"/>
    <w:rsid w:val="004D06A4"/>
    <w:rsid w:val="004D105F"/>
    <w:rsid w:val="004D170B"/>
    <w:rsid w:val="004D1A70"/>
    <w:rsid w:val="004D2AD2"/>
    <w:rsid w:val="004D3597"/>
    <w:rsid w:val="004D36AA"/>
    <w:rsid w:val="004D560A"/>
    <w:rsid w:val="004D563C"/>
    <w:rsid w:val="004D68C9"/>
    <w:rsid w:val="004D6BA2"/>
    <w:rsid w:val="004D7171"/>
    <w:rsid w:val="004D7279"/>
    <w:rsid w:val="004D7CFA"/>
    <w:rsid w:val="004D7F99"/>
    <w:rsid w:val="004E0570"/>
    <w:rsid w:val="004E07BB"/>
    <w:rsid w:val="004E0E6D"/>
    <w:rsid w:val="004E1284"/>
    <w:rsid w:val="004E23C2"/>
    <w:rsid w:val="004E267C"/>
    <w:rsid w:val="004E3067"/>
    <w:rsid w:val="004E3C7B"/>
    <w:rsid w:val="004E3E11"/>
    <w:rsid w:val="004E53DD"/>
    <w:rsid w:val="004E557C"/>
    <w:rsid w:val="004E74B7"/>
    <w:rsid w:val="004F022E"/>
    <w:rsid w:val="004F0B85"/>
    <w:rsid w:val="004F1DB8"/>
    <w:rsid w:val="004F2C10"/>
    <w:rsid w:val="004F303D"/>
    <w:rsid w:val="004F30CD"/>
    <w:rsid w:val="004F3749"/>
    <w:rsid w:val="004F3F5F"/>
    <w:rsid w:val="004F4594"/>
    <w:rsid w:val="004F4790"/>
    <w:rsid w:val="004F4D84"/>
    <w:rsid w:val="004F5794"/>
    <w:rsid w:val="004F5A5B"/>
    <w:rsid w:val="004F66C4"/>
    <w:rsid w:val="004F72C8"/>
    <w:rsid w:val="004F7F75"/>
    <w:rsid w:val="00503B81"/>
    <w:rsid w:val="00505598"/>
    <w:rsid w:val="0050560A"/>
    <w:rsid w:val="0050708C"/>
    <w:rsid w:val="00507727"/>
    <w:rsid w:val="00507DEC"/>
    <w:rsid w:val="005105F9"/>
    <w:rsid w:val="005117B6"/>
    <w:rsid w:val="00511D3A"/>
    <w:rsid w:val="00511D7B"/>
    <w:rsid w:val="005161FC"/>
    <w:rsid w:val="00516210"/>
    <w:rsid w:val="005163AA"/>
    <w:rsid w:val="00516BCB"/>
    <w:rsid w:val="00516EF5"/>
    <w:rsid w:val="00520474"/>
    <w:rsid w:val="005204CE"/>
    <w:rsid w:val="00521860"/>
    <w:rsid w:val="005222D4"/>
    <w:rsid w:val="00522ECD"/>
    <w:rsid w:val="00523034"/>
    <w:rsid w:val="00524BE8"/>
    <w:rsid w:val="00525A1A"/>
    <w:rsid w:val="00525C5C"/>
    <w:rsid w:val="00531782"/>
    <w:rsid w:val="00531AFF"/>
    <w:rsid w:val="00533080"/>
    <w:rsid w:val="005331EB"/>
    <w:rsid w:val="005342FB"/>
    <w:rsid w:val="005344D2"/>
    <w:rsid w:val="005349A6"/>
    <w:rsid w:val="005349CD"/>
    <w:rsid w:val="00535250"/>
    <w:rsid w:val="005358FE"/>
    <w:rsid w:val="00536378"/>
    <w:rsid w:val="00541DB4"/>
    <w:rsid w:val="0054211E"/>
    <w:rsid w:val="00542481"/>
    <w:rsid w:val="00542B77"/>
    <w:rsid w:val="00542CD5"/>
    <w:rsid w:val="005433E8"/>
    <w:rsid w:val="005445B0"/>
    <w:rsid w:val="00544EA2"/>
    <w:rsid w:val="00545EF8"/>
    <w:rsid w:val="005503C5"/>
    <w:rsid w:val="005512AD"/>
    <w:rsid w:val="005527A3"/>
    <w:rsid w:val="00552A74"/>
    <w:rsid w:val="00553BF5"/>
    <w:rsid w:val="00555B7E"/>
    <w:rsid w:val="00557AC0"/>
    <w:rsid w:val="00560202"/>
    <w:rsid w:val="00560305"/>
    <w:rsid w:val="005606F4"/>
    <w:rsid w:val="00561575"/>
    <w:rsid w:val="00561CEC"/>
    <w:rsid w:val="00561F0A"/>
    <w:rsid w:val="005648FA"/>
    <w:rsid w:val="00564AD9"/>
    <w:rsid w:val="00564CFE"/>
    <w:rsid w:val="00564F36"/>
    <w:rsid w:val="005652D2"/>
    <w:rsid w:val="00565469"/>
    <w:rsid w:val="0056571B"/>
    <w:rsid w:val="00566026"/>
    <w:rsid w:val="0056611F"/>
    <w:rsid w:val="0057153B"/>
    <w:rsid w:val="0057273E"/>
    <w:rsid w:val="0057301B"/>
    <w:rsid w:val="005738A9"/>
    <w:rsid w:val="00573B5C"/>
    <w:rsid w:val="00573DAC"/>
    <w:rsid w:val="00573DAF"/>
    <w:rsid w:val="00574E39"/>
    <w:rsid w:val="005751F4"/>
    <w:rsid w:val="00575564"/>
    <w:rsid w:val="005761DB"/>
    <w:rsid w:val="005765BC"/>
    <w:rsid w:val="005775A9"/>
    <w:rsid w:val="00580060"/>
    <w:rsid w:val="00581417"/>
    <w:rsid w:val="005817A1"/>
    <w:rsid w:val="00582600"/>
    <w:rsid w:val="00582D89"/>
    <w:rsid w:val="00583A99"/>
    <w:rsid w:val="00584AF4"/>
    <w:rsid w:val="00584AF8"/>
    <w:rsid w:val="005859AB"/>
    <w:rsid w:val="0058783B"/>
    <w:rsid w:val="00587F8C"/>
    <w:rsid w:val="00591102"/>
    <w:rsid w:val="005911EB"/>
    <w:rsid w:val="0059225C"/>
    <w:rsid w:val="00592299"/>
    <w:rsid w:val="0059357E"/>
    <w:rsid w:val="00593A9A"/>
    <w:rsid w:val="00594A0B"/>
    <w:rsid w:val="00595033"/>
    <w:rsid w:val="005951AB"/>
    <w:rsid w:val="00595F30"/>
    <w:rsid w:val="00596359"/>
    <w:rsid w:val="00596D41"/>
    <w:rsid w:val="00597043"/>
    <w:rsid w:val="0059715C"/>
    <w:rsid w:val="005A0B67"/>
    <w:rsid w:val="005A2BE5"/>
    <w:rsid w:val="005A2D1C"/>
    <w:rsid w:val="005A318E"/>
    <w:rsid w:val="005A369D"/>
    <w:rsid w:val="005A3FF1"/>
    <w:rsid w:val="005A4BC9"/>
    <w:rsid w:val="005A5B7C"/>
    <w:rsid w:val="005A7281"/>
    <w:rsid w:val="005B022C"/>
    <w:rsid w:val="005B04EC"/>
    <w:rsid w:val="005B07AD"/>
    <w:rsid w:val="005B0A78"/>
    <w:rsid w:val="005B1C9F"/>
    <w:rsid w:val="005B3B65"/>
    <w:rsid w:val="005B4996"/>
    <w:rsid w:val="005B5BB4"/>
    <w:rsid w:val="005B5D26"/>
    <w:rsid w:val="005B6FB2"/>
    <w:rsid w:val="005C0A5E"/>
    <w:rsid w:val="005C0F44"/>
    <w:rsid w:val="005C230D"/>
    <w:rsid w:val="005C35EC"/>
    <w:rsid w:val="005C5505"/>
    <w:rsid w:val="005C5E68"/>
    <w:rsid w:val="005C64F6"/>
    <w:rsid w:val="005C6D7D"/>
    <w:rsid w:val="005C7E20"/>
    <w:rsid w:val="005D0897"/>
    <w:rsid w:val="005D105D"/>
    <w:rsid w:val="005D107F"/>
    <w:rsid w:val="005D2874"/>
    <w:rsid w:val="005D3F1D"/>
    <w:rsid w:val="005D3F9C"/>
    <w:rsid w:val="005D4989"/>
    <w:rsid w:val="005D49B7"/>
    <w:rsid w:val="005D596E"/>
    <w:rsid w:val="005D62DD"/>
    <w:rsid w:val="005E0073"/>
    <w:rsid w:val="005E05B5"/>
    <w:rsid w:val="005E0853"/>
    <w:rsid w:val="005E0A5F"/>
    <w:rsid w:val="005E1ECB"/>
    <w:rsid w:val="005E24D7"/>
    <w:rsid w:val="005E2997"/>
    <w:rsid w:val="005E2CAD"/>
    <w:rsid w:val="005E3759"/>
    <w:rsid w:val="005E3BC5"/>
    <w:rsid w:val="005E4003"/>
    <w:rsid w:val="005E4F2F"/>
    <w:rsid w:val="005E59D7"/>
    <w:rsid w:val="005E6B30"/>
    <w:rsid w:val="005E6C30"/>
    <w:rsid w:val="005F0CCE"/>
    <w:rsid w:val="005F1491"/>
    <w:rsid w:val="005F2477"/>
    <w:rsid w:val="005F3A60"/>
    <w:rsid w:val="005F3BD1"/>
    <w:rsid w:val="005F4133"/>
    <w:rsid w:val="005F45E0"/>
    <w:rsid w:val="005F55C5"/>
    <w:rsid w:val="005F56B6"/>
    <w:rsid w:val="006005FE"/>
    <w:rsid w:val="00601263"/>
    <w:rsid w:val="00601380"/>
    <w:rsid w:val="00601AF1"/>
    <w:rsid w:val="0060240C"/>
    <w:rsid w:val="00602D78"/>
    <w:rsid w:val="0060391A"/>
    <w:rsid w:val="00604872"/>
    <w:rsid w:val="00605129"/>
    <w:rsid w:val="006053EF"/>
    <w:rsid w:val="0060560C"/>
    <w:rsid w:val="00605CD4"/>
    <w:rsid w:val="0060647F"/>
    <w:rsid w:val="00606609"/>
    <w:rsid w:val="00606867"/>
    <w:rsid w:val="00606D98"/>
    <w:rsid w:val="00607025"/>
    <w:rsid w:val="0060774C"/>
    <w:rsid w:val="00610B11"/>
    <w:rsid w:val="0061174C"/>
    <w:rsid w:val="006126A6"/>
    <w:rsid w:val="00613A04"/>
    <w:rsid w:val="006142C0"/>
    <w:rsid w:val="00614691"/>
    <w:rsid w:val="00614945"/>
    <w:rsid w:val="00615E1B"/>
    <w:rsid w:val="00616435"/>
    <w:rsid w:val="00620BF8"/>
    <w:rsid w:val="00621769"/>
    <w:rsid w:val="00622AD2"/>
    <w:rsid w:val="006244F2"/>
    <w:rsid w:val="00624596"/>
    <w:rsid w:val="006255E9"/>
    <w:rsid w:val="00626145"/>
    <w:rsid w:val="00626ED3"/>
    <w:rsid w:val="00627ACF"/>
    <w:rsid w:val="00630E64"/>
    <w:rsid w:val="006310E6"/>
    <w:rsid w:val="00631681"/>
    <w:rsid w:val="00632D61"/>
    <w:rsid w:val="00634370"/>
    <w:rsid w:val="0063525A"/>
    <w:rsid w:val="00635CE5"/>
    <w:rsid w:val="00636FF5"/>
    <w:rsid w:val="00637154"/>
    <w:rsid w:val="006430D8"/>
    <w:rsid w:val="00643295"/>
    <w:rsid w:val="00643D73"/>
    <w:rsid w:val="006440BD"/>
    <w:rsid w:val="006442C4"/>
    <w:rsid w:val="00644DFD"/>
    <w:rsid w:val="0064549A"/>
    <w:rsid w:val="006470EC"/>
    <w:rsid w:val="006472CF"/>
    <w:rsid w:val="006477E7"/>
    <w:rsid w:val="00647F13"/>
    <w:rsid w:val="00651093"/>
    <w:rsid w:val="00651228"/>
    <w:rsid w:val="00651DE3"/>
    <w:rsid w:val="00653950"/>
    <w:rsid w:val="00653A43"/>
    <w:rsid w:val="00654831"/>
    <w:rsid w:val="00654BE9"/>
    <w:rsid w:val="00654C34"/>
    <w:rsid w:val="00654E3B"/>
    <w:rsid w:val="00656109"/>
    <w:rsid w:val="00656289"/>
    <w:rsid w:val="0065683D"/>
    <w:rsid w:val="0065700A"/>
    <w:rsid w:val="00657CA4"/>
    <w:rsid w:val="00660FE6"/>
    <w:rsid w:val="006612AE"/>
    <w:rsid w:val="0066176D"/>
    <w:rsid w:val="0066297C"/>
    <w:rsid w:val="0066301D"/>
    <w:rsid w:val="0066661A"/>
    <w:rsid w:val="00667D1B"/>
    <w:rsid w:val="00671376"/>
    <w:rsid w:val="00671E3B"/>
    <w:rsid w:val="006720B2"/>
    <w:rsid w:val="00672E1F"/>
    <w:rsid w:val="0067364F"/>
    <w:rsid w:val="0067461F"/>
    <w:rsid w:val="00675393"/>
    <w:rsid w:val="00675ABA"/>
    <w:rsid w:val="006761C5"/>
    <w:rsid w:val="00676781"/>
    <w:rsid w:val="006769F1"/>
    <w:rsid w:val="00676DC8"/>
    <w:rsid w:val="00676EB2"/>
    <w:rsid w:val="006772E7"/>
    <w:rsid w:val="00677536"/>
    <w:rsid w:val="0067784A"/>
    <w:rsid w:val="00677EB1"/>
    <w:rsid w:val="00677F43"/>
    <w:rsid w:val="00677FF7"/>
    <w:rsid w:val="0068099A"/>
    <w:rsid w:val="006825E3"/>
    <w:rsid w:val="0068272E"/>
    <w:rsid w:val="0068376D"/>
    <w:rsid w:val="00683E0D"/>
    <w:rsid w:val="00684C10"/>
    <w:rsid w:val="00685F46"/>
    <w:rsid w:val="006865A9"/>
    <w:rsid w:val="00687609"/>
    <w:rsid w:val="00687650"/>
    <w:rsid w:val="006917C4"/>
    <w:rsid w:val="00691FC2"/>
    <w:rsid w:val="006922D2"/>
    <w:rsid w:val="00692602"/>
    <w:rsid w:val="0069295E"/>
    <w:rsid w:val="00692C35"/>
    <w:rsid w:val="006931F3"/>
    <w:rsid w:val="00694BD6"/>
    <w:rsid w:val="006954FC"/>
    <w:rsid w:val="00695680"/>
    <w:rsid w:val="00697255"/>
    <w:rsid w:val="006A0CC8"/>
    <w:rsid w:val="006A1182"/>
    <w:rsid w:val="006A145C"/>
    <w:rsid w:val="006A15D9"/>
    <w:rsid w:val="006A1C3E"/>
    <w:rsid w:val="006A27D6"/>
    <w:rsid w:val="006A4318"/>
    <w:rsid w:val="006A4F0B"/>
    <w:rsid w:val="006A586E"/>
    <w:rsid w:val="006A679E"/>
    <w:rsid w:val="006B1603"/>
    <w:rsid w:val="006B1AE4"/>
    <w:rsid w:val="006B454A"/>
    <w:rsid w:val="006B5888"/>
    <w:rsid w:val="006B747D"/>
    <w:rsid w:val="006B7B70"/>
    <w:rsid w:val="006C0CB6"/>
    <w:rsid w:val="006C221D"/>
    <w:rsid w:val="006C4CFB"/>
    <w:rsid w:val="006C5BBE"/>
    <w:rsid w:val="006C6864"/>
    <w:rsid w:val="006C77B5"/>
    <w:rsid w:val="006C7EA9"/>
    <w:rsid w:val="006D122C"/>
    <w:rsid w:val="006D3600"/>
    <w:rsid w:val="006D44E1"/>
    <w:rsid w:val="006D475F"/>
    <w:rsid w:val="006D489D"/>
    <w:rsid w:val="006D49E3"/>
    <w:rsid w:val="006D4A80"/>
    <w:rsid w:val="006D4BC4"/>
    <w:rsid w:val="006D5237"/>
    <w:rsid w:val="006D585B"/>
    <w:rsid w:val="006D5A2D"/>
    <w:rsid w:val="006D6361"/>
    <w:rsid w:val="006D76DA"/>
    <w:rsid w:val="006E0022"/>
    <w:rsid w:val="006E0094"/>
    <w:rsid w:val="006E026F"/>
    <w:rsid w:val="006E1EB3"/>
    <w:rsid w:val="006E22FD"/>
    <w:rsid w:val="006E289B"/>
    <w:rsid w:val="006E28C6"/>
    <w:rsid w:val="006E2A2C"/>
    <w:rsid w:val="006E2AB1"/>
    <w:rsid w:val="006E3CD6"/>
    <w:rsid w:val="006E3EAC"/>
    <w:rsid w:val="006E4464"/>
    <w:rsid w:val="006E4A76"/>
    <w:rsid w:val="006E501C"/>
    <w:rsid w:val="006E7240"/>
    <w:rsid w:val="006F1838"/>
    <w:rsid w:val="006F1D1E"/>
    <w:rsid w:val="006F2DED"/>
    <w:rsid w:val="006F2EFD"/>
    <w:rsid w:val="006F3492"/>
    <w:rsid w:val="006F3E3D"/>
    <w:rsid w:val="006F3FA2"/>
    <w:rsid w:val="006F6177"/>
    <w:rsid w:val="006F7642"/>
    <w:rsid w:val="006F79D5"/>
    <w:rsid w:val="006F7AC3"/>
    <w:rsid w:val="00705A3F"/>
    <w:rsid w:val="00705B2E"/>
    <w:rsid w:val="0070652D"/>
    <w:rsid w:val="00706693"/>
    <w:rsid w:val="00710164"/>
    <w:rsid w:val="007111E8"/>
    <w:rsid w:val="0071143D"/>
    <w:rsid w:val="00712BAD"/>
    <w:rsid w:val="00712D86"/>
    <w:rsid w:val="00712F09"/>
    <w:rsid w:val="00712F5F"/>
    <w:rsid w:val="00715019"/>
    <w:rsid w:val="0071667B"/>
    <w:rsid w:val="00716725"/>
    <w:rsid w:val="00716C68"/>
    <w:rsid w:val="00720CA1"/>
    <w:rsid w:val="00721435"/>
    <w:rsid w:val="00721983"/>
    <w:rsid w:val="00721FE9"/>
    <w:rsid w:val="007229B5"/>
    <w:rsid w:val="00722BB9"/>
    <w:rsid w:val="00723D5C"/>
    <w:rsid w:val="00724B92"/>
    <w:rsid w:val="007251FC"/>
    <w:rsid w:val="0072794C"/>
    <w:rsid w:val="00732EF8"/>
    <w:rsid w:val="007343F7"/>
    <w:rsid w:val="007351C6"/>
    <w:rsid w:val="00735203"/>
    <w:rsid w:val="007352BA"/>
    <w:rsid w:val="00735A94"/>
    <w:rsid w:val="00735CED"/>
    <w:rsid w:val="00735EA6"/>
    <w:rsid w:val="007362D9"/>
    <w:rsid w:val="00736667"/>
    <w:rsid w:val="00737ABE"/>
    <w:rsid w:val="00737DD5"/>
    <w:rsid w:val="00740210"/>
    <w:rsid w:val="0074185E"/>
    <w:rsid w:val="00741D29"/>
    <w:rsid w:val="0074248C"/>
    <w:rsid w:val="00743B35"/>
    <w:rsid w:val="0074432E"/>
    <w:rsid w:val="00744702"/>
    <w:rsid w:val="00744B8A"/>
    <w:rsid w:val="00744CD3"/>
    <w:rsid w:val="00746C89"/>
    <w:rsid w:val="0074703C"/>
    <w:rsid w:val="0075036E"/>
    <w:rsid w:val="007503C7"/>
    <w:rsid w:val="0075072B"/>
    <w:rsid w:val="007515C4"/>
    <w:rsid w:val="00751914"/>
    <w:rsid w:val="0075215D"/>
    <w:rsid w:val="007522EF"/>
    <w:rsid w:val="00752578"/>
    <w:rsid w:val="007540EB"/>
    <w:rsid w:val="007546D4"/>
    <w:rsid w:val="00755FFA"/>
    <w:rsid w:val="00756AEF"/>
    <w:rsid w:val="00756E16"/>
    <w:rsid w:val="007570A3"/>
    <w:rsid w:val="007576F0"/>
    <w:rsid w:val="0076049D"/>
    <w:rsid w:val="00760924"/>
    <w:rsid w:val="007617B9"/>
    <w:rsid w:val="00761BBC"/>
    <w:rsid w:val="00761C08"/>
    <w:rsid w:val="00762361"/>
    <w:rsid w:val="007628F4"/>
    <w:rsid w:val="00762F4A"/>
    <w:rsid w:val="007632EB"/>
    <w:rsid w:val="00763D38"/>
    <w:rsid w:val="00764DBF"/>
    <w:rsid w:val="00766265"/>
    <w:rsid w:val="007664FC"/>
    <w:rsid w:val="00767F65"/>
    <w:rsid w:val="00767F98"/>
    <w:rsid w:val="007713BB"/>
    <w:rsid w:val="0077207A"/>
    <w:rsid w:val="0077249E"/>
    <w:rsid w:val="00772C0B"/>
    <w:rsid w:val="00772CB2"/>
    <w:rsid w:val="007732DD"/>
    <w:rsid w:val="00774202"/>
    <w:rsid w:val="00777598"/>
    <w:rsid w:val="00780F21"/>
    <w:rsid w:val="007810FF"/>
    <w:rsid w:val="00781365"/>
    <w:rsid w:val="00783675"/>
    <w:rsid w:val="0078460E"/>
    <w:rsid w:val="00784D08"/>
    <w:rsid w:val="00784F8E"/>
    <w:rsid w:val="00785364"/>
    <w:rsid w:val="0078604C"/>
    <w:rsid w:val="007868BD"/>
    <w:rsid w:val="00786AEF"/>
    <w:rsid w:val="00787C3B"/>
    <w:rsid w:val="00790F56"/>
    <w:rsid w:val="00791135"/>
    <w:rsid w:val="0079151A"/>
    <w:rsid w:val="00791F66"/>
    <w:rsid w:val="00792AF4"/>
    <w:rsid w:val="00794908"/>
    <w:rsid w:val="007A1920"/>
    <w:rsid w:val="007A1B6D"/>
    <w:rsid w:val="007A22FC"/>
    <w:rsid w:val="007A2A6E"/>
    <w:rsid w:val="007A2FA6"/>
    <w:rsid w:val="007A31CE"/>
    <w:rsid w:val="007A3764"/>
    <w:rsid w:val="007A3F06"/>
    <w:rsid w:val="007A4AD6"/>
    <w:rsid w:val="007A4BA7"/>
    <w:rsid w:val="007A4E87"/>
    <w:rsid w:val="007A4F89"/>
    <w:rsid w:val="007B000D"/>
    <w:rsid w:val="007B101E"/>
    <w:rsid w:val="007B1079"/>
    <w:rsid w:val="007B25B0"/>
    <w:rsid w:val="007B2B39"/>
    <w:rsid w:val="007B3B55"/>
    <w:rsid w:val="007B4032"/>
    <w:rsid w:val="007B47B8"/>
    <w:rsid w:val="007B5C57"/>
    <w:rsid w:val="007B6770"/>
    <w:rsid w:val="007B77C0"/>
    <w:rsid w:val="007C139F"/>
    <w:rsid w:val="007C1D52"/>
    <w:rsid w:val="007C2C48"/>
    <w:rsid w:val="007C2CAF"/>
    <w:rsid w:val="007C43B7"/>
    <w:rsid w:val="007C4D13"/>
    <w:rsid w:val="007D07CD"/>
    <w:rsid w:val="007D0C22"/>
    <w:rsid w:val="007D0D40"/>
    <w:rsid w:val="007D1590"/>
    <w:rsid w:val="007D25F4"/>
    <w:rsid w:val="007D2BE7"/>
    <w:rsid w:val="007D3696"/>
    <w:rsid w:val="007D412E"/>
    <w:rsid w:val="007D4642"/>
    <w:rsid w:val="007D5CA5"/>
    <w:rsid w:val="007D6149"/>
    <w:rsid w:val="007D64D9"/>
    <w:rsid w:val="007D7562"/>
    <w:rsid w:val="007D789E"/>
    <w:rsid w:val="007E2197"/>
    <w:rsid w:val="007E2D11"/>
    <w:rsid w:val="007E300F"/>
    <w:rsid w:val="007E3545"/>
    <w:rsid w:val="007E396E"/>
    <w:rsid w:val="007E4597"/>
    <w:rsid w:val="007E4DDD"/>
    <w:rsid w:val="007E526C"/>
    <w:rsid w:val="007E6E25"/>
    <w:rsid w:val="007E6F2B"/>
    <w:rsid w:val="007E77DE"/>
    <w:rsid w:val="007F0727"/>
    <w:rsid w:val="007F0E0F"/>
    <w:rsid w:val="007F114C"/>
    <w:rsid w:val="007F24FB"/>
    <w:rsid w:val="007F34CE"/>
    <w:rsid w:val="007F3E84"/>
    <w:rsid w:val="007F4202"/>
    <w:rsid w:val="007F4387"/>
    <w:rsid w:val="007F51F8"/>
    <w:rsid w:val="007F57AE"/>
    <w:rsid w:val="007F5EC4"/>
    <w:rsid w:val="007F6376"/>
    <w:rsid w:val="007F7315"/>
    <w:rsid w:val="007F7518"/>
    <w:rsid w:val="00801512"/>
    <w:rsid w:val="00801D79"/>
    <w:rsid w:val="00801FFA"/>
    <w:rsid w:val="00802217"/>
    <w:rsid w:val="00802CEC"/>
    <w:rsid w:val="00802D0E"/>
    <w:rsid w:val="008049E3"/>
    <w:rsid w:val="00804E1C"/>
    <w:rsid w:val="00805793"/>
    <w:rsid w:val="008078FC"/>
    <w:rsid w:val="00807AA8"/>
    <w:rsid w:val="00807DD6"/>
    <w:rsid w:val="00810AEC"/>
    <w:rsid w:val="0081123C"/>
    <w:rsid w:val="00811A5D"/>
    <w:rsid w:val="008123FE"/>
    <w:rsid w:val="0081433D"/>
    <w:rsid w:val="008144AC"/>
    <w:rsid w:val="00814844"/>
    <w:rsid w:val="008148FB"/>
    <w:rsid w:val="00815C4A"/>
    <w:rsid w:val="00816081"/>
    <w:rsid w:val="00816E47"/>
    <w:rsid w:val="0081701A"/>
    <w:rsid w:val="008176A5"/>
    <w:rsid w:val="00817F43"/>
    <w:rsid w:val="008207C0"/>
    <w:rsid w:val="00820D62"/>
    <w:rsid w:val="008226C9"/>
    <w:rsid w:val="00822A5F"/>
    <w:rsid w:val="008232EC"/>
    <w:rsid w:val="00824395"/>
    <w:rsid w:val="00824836"/>
    <w:rsid w:val="00825A93"/>
    <w:rsid w:val="00827CAB"/>
    <w:rsid w:val="00827F53"/>
    <w:rsid w:val="008307D7"/>
    <w:rsid w:val="008311AF"/>
    <w:rsid w:val="00831CC1"/>
    <w:rsid w:val="008327AC"/>
    <w:rsid w:val="00832CF5"/>
    <w:rsid w:val="00832E51"/>
    <w:rsid w:val="008334DA"/>
    <w:rsid w:val="0083393F"/>
    <w:rsid w:val="00836B9F"/>
    <w:rsid w:val="00836C48"/>
    <w:rsid w:val="00837614"/>
    <w:rsid w:val="008408E7"/>
    <w:rsid w:val="00841130"/>
    <w:rsid w:val="00841E98"/>
    <w:rsid w:val="00842175"/>
    <w:rsid w:val="0084224A"/>
    <w:rsid w:val="0084243A"/>
    <w:rsid w:val="00842FB5"/>
    <w:rsid w:val="00843DAE"/>
    <w:rsid w:val="00844495"/>
    <w:rsid w:val="0084493B"/>
    <w:rsid w:val="00845373"/>
    <w:rsid w:val="0084614F"/>
    <w:rsid w:val="00850FE8"/>
    <w:rsid w:val="0085154D"/>
    <w:rsid w:val="0085156C"/>
    <w:rsid w:val="0085212D"/>
    <w:rsid w:val="0085377C"/>
    <w:rsid w:val="00853849"/>
    <w:rsid w:val="008556D2"/>
    <w:rsid w:val="00857BDF"/>
    <w:rsid w:val="00860E05"/>
    <w:rsid w:val="00861570"/>
    <w:rsid w:val="00861BD4"/>
    <w:rsid w:val="00862A44"/>
    <w:rsid w:val="00864F29"/>
    <w:rsid w:val="00864F9F"/>
    <w:rsid w:val="00865330"/>
    <w:rsid w:val="008658B4"/>
    <w:rsid w:val="00865B48"/>
    <w:rsid w:val="00866C7D"/>
    <w:rsid w:val="008674E3"/>
    <w:rsid w:val="008679E5"/>
    <w:rsid w:val="008706D2"/>
    <w:rsid w:val="0087198E"/>
    <w:rsid w:val="00871E99"/>
    <w:rsid w:val="00872042"/>
    <w:rsid w:val="00872ABA"/>
    <w:rsid w:val="00873FFA"/>
    <w:rsid w:val="00875F17"/>
    <w:rsid w:val="00876644"/>
    <w:rsid w:val="008772DC"/>
    <w:rsid w:val="00877D8A"/>
    <w:rsid w:val="00877F0C"/>
    <w:rsid w:val="00880156"/>
    <w:rsid w:val="008803DA"/>
    <w:rsid w:val="008806F7"/>
    <w:rsid w:val="00880E69"/>
    <w:rsid w:val="008821E1"/>
    <w:rsid w:val="008827D8"/>
    <w:rsid w:val="008842B7"/>
    <w:rsid w:val="0088658E"/>
    <w:rsid w:val="00886AD8"/>
    <w:rsid w:val="0088705A"/>
    <w:rsid w:val="00890C0D"/>
    <w:rsid w:val="00890F4D"/>
    <w:rsid w:val="00892528"/>
    <w:rsid w:val="00892C47"/>
    <w:rsid w:val="0089489B"/>
    <w:rsid w:val="00894CF0"/>
    <w:rsid w:val="0089740D"/>
    <w:rsid w:val="00897FAC"/>
    <w:rsid w:val="008A1BCD"/>
    <w:rsid w:val="008A1F34"/>
    <w:rsid w:val="008A2AF6"/>
    <w:rsid w:val="008A376D"/>
    <w:rsid w:val="008A7F37"/>
    <w:rsid w:val="008B019B"/>
    <w:rsid w:val="008B05BF"/>
    <w:rsid w:val="008B0927"/>
    <w:rsid w:val="008B0C96"/>
    <w:rsid w:val="008B11A6"/>
    <w:rsid w:val="008B1963"/>
    <w:rsid w:val="008B3C86"/>
    <w:rsid w:val="008B4D47"/>
    <w:rsid w:val="008B5B26"/>
    <w:rsid w:val="008B6162"/>
    <w:rsid w:val="008B6E37"/>
    <w:rsid w:val="008B7073"/>
    <w:rsid w:val="008C015F"/>
    <w:rsid w:val="008C1629"/>
    <w:rsid w:val="008C19D1"/>
    <w:rsid w:val="008C1AC2"/>
    <w:rsid w:val="008C2AFD"/>
    <w:rsid w:val="008C3379"/>
    <w:rsid w:val="008C3923"/>
    <w:rsid w:val="008C39A1"/>
    <w:rsid w:val="008C5A2D"/>
    <w:rsid w:val="008D0447"/>
    <w:rsid w:val="008D0CA9"/>
    <w:rsid w:val="008D1930"/>
    <w:rsid w:val="008D1AC3"/>
    <w:rsid w:val="008D1F54"/>
    <w:rsid w:val="008D30BB"/>
    <w:rsid w:val="008D4D52"/>
    <w:rsid w:val="008D5B10"/>
    <w:rsid w:val="008D5CF7"/>
    <w:rsid w:val="008D78FD"/>
    <w:rsid w:val="008D7AB0"/>
    <w:rsid w:val="008D7D58"/>
    <w:rsid w:val="008E0C77"/>
    <w:rsid w:val="008E124D"/>
    <w:rsid w:val="008E17FD"/>
    <w:rsid w:val="008E2C8E"/>
    <w:rsid w:val="008E3654"/>
    <w:rsid w:val="008E4114"/>
    <w:rsid w:val="008E4513"/>
    <w:rsid w:val="008E5977"/>
    <w:rsid w:val="008E64FD"/>
    <w:rsid w:val="008E6635"/>
    <w:rsid w:val="008F00DE"/>
    <w:rsid w:val="008F0185"/>
    <w:rsid w:val="008F29E1"/>
    <w:rsid w:val="008F2DC9"/>
    <w:rsid w:val="008F2E9E"/>
    <w:rsid w:val="008F3648"/>
    <w:rsid w:val="008F3F45"/>
    <w:rsid w:val="008F421B"/>
    <w:rsid w:val="008F45C9"/>
    <w:rsid w:val="008F45CE"/>
    <w:rsid w:val="008F575E"/>
    <w:rsid w:val="008F6376"/>
    <w:rsid w:val="008F7A95"/>
    <w:rsid w:val="00900372"/>
    <w:rsid w:val="009018CF"/>
    <w:rsid w:val="00901AAC"/>
    <w:rsid w:val="00903512"/>
    <w:rsid w:val="0090445A"/>
    <w:rsid w:val="009049D9"/>
    <w:rsid w:val="00906167"/>
    <w:rsid w:val="009064A5"/>
    <w:rsid w:val="00907B9C"/>
    <w:rsid w:val="00907CC4"/>
    <w:rsid w:val="00912444"/>
    <w:rsid w:val="00912B8F"/>
    <w:rsid w:val="00912D0D"/>
    <w:rsid w:val="00912D2C"/>
    <w:rsid w:val="0091371A"/>
    <w:rsid w:val="0091392F"/>
    <w:rsid w:val="009142FA"/>
    <w:rsid w:val="0091441D"/>
    <w:rsid w:val="00916F41"/>
    <w:rsid w:val="00920421"/>
    <w:rsid w:val="00922FB1"/>
    <w:rsid w:val="00923102"/>
    <w:rsid w:val="0092511E"/>
    <w:rsid w:val="0092663E"/>
    <w:rsid w:val="0092684F"/>
    <w:rsid w:val="00926CAA"/>
    <w:rsid w:val="00926D82"/>
    <w:rsid w:val="0092738A"/>
    <w:rsid w:val="009300B6"/>
    <w:rsid w:val="0093038E"/>
    <w:rsid w:val="00930894"/>
    <w:rsid w:val="00930994"/>
    <w:rsid w:val="00930C90"/>
    <w:rsid w:val="00931582"/>
    <w:rsid w:val="0093444F"/>
    <w:rsid w:val="00935C48"/>
    <w:rsid w:val="00936145"/>
    <w:rsid w:val="009366F8"/>
    <w:rsid w:val="00936D3C"/>
    <w:rsid w:val="0094119F"/>
    <w:rsid w:val="00941954"/>
    <w:rsid w:val="00941BE8"/>
    <w:rsid w:val="009423A1"/>
    <w:rsid w:val="00942B52"/>
    <w:rsid w:val="00942DB0"/>
    <w:rsid w:val="00943582"/>
    <w:rsid w:val="0094371E"/>
    <w:rsid w:val="00944129"/>
    <w:rsid w:val="00944133"/>
    <w:rsid w:val="00944905"/>
    <w:rsid w:val="00944981"/>
    <w:rsid w:val="00945402"/>
    <w:rsid w:val="0094581C"/>
    <w:rsid w:val="0094668F"/>
    <w:rsid w:val="00946E26"/>
    <w:rsid w:val="00947314"/>
    <w:rsid w:val="009477C2"/>
    <w:rsid w:val="009526B8"/>
    <w:rsid w:val="00952EC1"/>
    <w:rsid w:val="00953AA4"/>
    <w:rsid w:val="00953AA5"/>
    <w:rsid w:val="00953B76"/>
    <w:rsid w:val="0096003F"/>
    <w:rsid w:val="009604E2"/>
    <w:rsid w:val="00961795"/>
    <w:rsid w:val="0096262E"/>
    <w:rsid w:val="0096306A"/>
    <w:rsid w:val="00963D3A"/>
    <w:rsid w:val="00964C92"/>
    <w:rsid w:val="00967DAE"/>
    <w:rsid w:val="009705E9"/>
    <w:rsid w:val="00970DE8"/>
    <w:rsid w:val="00972FC5"/>
    <w:rsid w:val="009731B1"/>
    <w:rsid w:val="009735C4"/>
    <w:rsid w:val="00973676"/>
    <w:rsid w:val="009760BD"/>
    <w:rsid w:val="009767A4"/>
    <w:rsid w:val="00976B92"/>
    <w:rsid w:val="00977151"/>
    <w:rsid w:val="00977962"/>
    <w:rsid w:val="0098013E"/>
    <w:rsid w:val="009803BA"/>
    <w:rsid w:val="00980DE4"/>
    <w:rsid w:val="00981603"/>
    <w:rsid w:val="00981D77"/>
    <w:rsid w:val="009823A6"/>
    <w:rsid w:val="009824CC"/>
    <w:rsid w:val="00983538"/>
    <w:rsid w:val="0098376E"/>
    <w:rsid w:val="00983C46"/>
    <w:rsid w:val="00983FB1"/>
    <w:rsid w:val="00984874"/>
    <w:rsid w:val="00984BC0"/>
    <w:rsid w:val="009865BB"/>
    <w:rsid w:val="009916D6"/>
    <w:rsid w:val="00992E87"/>
    <w:rsid w:val="00993563"/>
    <w:rsid w:val="00993805"/>
    <w:rsid w:val="00993D3F"/>
    <w:rsid w:val="009954AC"/>
    <w:rsid w:val="009A0058"/>
    <w:rsid w:val="009A133D"/>
    <w:rsid w:val="009A36BD"/>
    <w:rsid w:val="009A3C5A"/>
    <w:rsid w:val="009A421A"/>
    <w:rsid w:val="009A5145"/>
    <w:rsid w:val="009A5391"/>
    <w:rsid w:val="009A5866"/>
    <w:rsid w:val="009A6084"/>
    <w:rsid w:val="009A6757"/>
    <w:rsid w:val="009A6A1B"/>
    <w:rsid w:val="009B062F"/>
    <w:rsid w:val="009B13BB"/>
    <w:rsid w:val="009B13CF"/>
    <w:rsid w:val="009B2BAF"/>
    <w:rsid w:val="009B2F4A"/>
    <w:rsid w:val="009B3198"/>
    <w:rsid w:val="009B3780"/>
    <w:rsid w:val="009B4719"/>
    <w:rsid w:val="009B491C"/>
    <w:rsid w:val="009B55FA"/>
    <w:rsid w:val="009B583C"/>
    <w:rsid w:val="009B5CF6"/>
    <w:rsid w:val="009B6DAE"/>
    <w:rsid w:val="009B6E89"/>
    <w:rsid w:val="009B7329"/>
    <w:rsid w:val="009C00D9"/>
    <w:rsid w:val="009C2FAD"/>
    <w:rsid w:val="009C47A4"/>
    <w:rsid w:val="009C58B2"/>
    <w:rsid w:val="009C5A52"/>
    <w:rsid w:val="009C5DFB"/>
    <w:rsid w:val="009C62CE"/>
    <w:rsid w:val="009C7389"/>
    <w:rsid w:val="009C7401"/>
    <w:rsid w:val="009C7B15"/>
    <w:rsid w:val="009C7B9D"/>
    <w:rsid w:val="009C7F87"/>
    <w:rsid w:val="009D0D8E"/>
    <w:rsid w:val="009D1C72"/>
    <w:rsid w:val="009D282F"/>
    <w:rsid w:val="009D3345"/>
    <w:rsid w:val="009D4958"/>
    <w:rsid w:val="009D4E6D"/>
    <w:rsid w:val="009D6EB2"/>
    <w:rsid w:val="009E0157"/>
    <w:rsid w:val="009E0923"/>
    <w:rsid w:val="009E1514"/>
    <w:rsid w:val="009E1C8A"/>
    <w:rsid w:val="009E2BA8"/>
    <w:rsid w:val="009E368A"/>
    <w:rsid w:val="009E5690"/>
    <w:rsid w:val="009F02AF"/>
    <w:rsid w:val="009F11CB"/>
    <w:rsid w:val="009F1391"/>
    <w:rsid w:val="009F3645"/>
    <w:rsid w:val="009F412B"/>
    <w:rsid w:val="009F5457"/>
    <w:rsid w:val="00A015C5"/>
    <w:rsid w:val="00A02DCE"/>
    <w:rsid w:val="00A03124"/>
    <w:rsid w:val="00A03189"/>
    <w:rsid w:val="00A03B4E"/>
    <w:rsid w:val="00A03EBB"/>
    <w:rsid w:val="00A05223"/>
    <w:rsid w:val="00A05387"/>
    <w:rsid w:val="00A05BA6"/>
    <w:rsid w:val="00A10CF1"/>
    <w:rsid w:val="00A12162"/>
    <w:rsid w:val="00A12DBA"/>
    <w:rsid w:val="00A13040"/>
    <w:rsid w:val="00A148FD"/>
    <w:rsid w:val="00A14AF2"/>
    <w:rsid w:val="00A14B8C"/>
    <w:rsid w:val="00A14BA3"/>
    <w:rsid w:val="00A150B2"/>
    <w:rsid w:val="00A15ABF"/>
    <w:rsid w:val="00A15F52"/>
    <w:rsid w:val="00A1669A"/>
    <w:rsid w:val="00A169AC"/>
    <w:rsid w:val="00A16E34"/>
    <w:rsid w:val="00A17506"/>
    <w:rsid w:val="00A200E6"/>
    <w:rsid w:val="00A210D0"/>
    <w:rsid w:val="00A2194D"/>
    <w:rsid w:val="00A22CD2"/>
    <w:rsid w:val="00A23C6D"/>
    <w:rsid w:val="00A23CE9"/>
    <w:rsid w:val="00A24579"/>
    <w:rsid w:val="00A254DA"/>
    <w:rsid w:val="00A255D5"/>
    <w:rsid w:val="00A2708E"/>
    <w:rsid w:val="00A278CD"/>
    <w:rsid w:val="00A3093C"/>
    <w:rsid w:val="00A31CF1"/>
    <w:rsid w:val="00A32465"/>
    <w:rsid w:val="00A327DA"/>
    <w:rsid w:val="00A33863"/>
    <w:rsid w:val="00A33BA7"/>
    <w:rsid w:val="00A354F4"/>
    <w:rsid w:val="00A35583"/>
    <w:rsid w:val="00A356EA"/>
    <w:rsid w:val="00A35E0E"/>
    <w:rsid w:val="00A36105"/>
    <w:rsid w:val="00A3691B"/>
    <w:rsid w:val="00A371B6"/>
    <w:rsid w:val="00A41C8A"/>
    <w:rsid w:val="00A42D68"/>
    <w:rsid w:val="00A4362C"/>
    <w:rsid w:val="00A452D1"/>
    <w:rsid w:val="00A47DC2"/>
    <w:rsid w:val="00A50B27"/>
    <w:rsid w:val="00A50DBA"/>
    <w:rsid w:val="00A51845"/>
    <w:rsid w:val="00A5220E"/>
    <w:rsid w:val="00A52A7A"/>
    <w:rsid w:val="00A531E8"/>
    <w:rsid w:val="00A541D2"/>
    <w:rsid w:val="00A55383"/>
    <w:rsid w:val="00A558DF"/>
    <w:rsid w:val="00A566B5"/>
    <w:rsid w:val="00A56AB7"/>
    <w:rsid w:val="00A57814"/>
    <w:rsid w:val="00A61604"/>
    <w:rsid w:val="00A6202B"/>
    <w:rsid w:val="00A644FE"/>
    <w:rsid w:val="00A65EDE"/>
    <w:rsid w:val="00A660EA"/>
    <w:rsid w:val="00A665A0"/>
    <w:rsid w:val="00A66684"/>
    <w:rsid w:val="00A67539"/>
    <w:rsid w:val="00A70740"/>
    <w:rsid w:val="00A713D3"/>
    <w:rsid w:val="00A71766"/>
    <w:rsid w:val="00A71BCB"/>
    <w:rsid w:val="00A721EA"/>
    <w:rsid w:val="00A729BE"/>
    <w:rsid w:val="00A739B2"/>
    <w:rsid w:val="00A73F7A"/>
    <w:rsid w:val="00A7495E"/>
    <w:rsid w:val="00A74CE7"/>
    <w:rsid w:val="00A777A9"/>
    <w:rsid w:val="00A80786"/>
    <w:rsid w:val="00A81254"/>
    <w:rsid w:val="00A812EE"/>
    <w:rsid w:val="00A813BE"/>
    <w:rsid w:val="00A815C8"/>
    <w:rsid w:val="00A81813"/>
    <w:rsid w:val="00A81D14"/>
    <w:rsid w:val="00A830D3"/>
    <w:rsid w:val="00A83867"/>
    <w:rsid w:val="00A85F18"/>
    <w:rsid w:val="00A87574"/>
    <w:rsid w:val="00A877E3"/>
    <w:rsid w:val="00A915F1"/>
    <w:rsid w:val="00A91643"/>
    <w:rsid w:val="00A91772"/>
    <w:rsid w:val="00A92231"/>
    <w:rsid w:val="00A933ED"/>
    <w:rsid w:val="00A93B03"/>
    <w:rsid w:val="00A950B1"/>
    <w:rsid w:val="00A959AB"/>
    <w:rsid w:val="00A968CE"/>
    <w:rsid w:val="00A96AB2"/>
    <w:rsid w:val="00A96AC2"/>
    <w:rsid w:val="00A971C9"/>
    <w:rsid w:val="00A97965"/>
    <w:rsid w:val="00AA1691"/>
    <w:rsid w:val="00AA2B24"/>
    <w:rsid w:val="00AA2EE8"/>
    <w:rsid w:val="00AA4113"/>
    <w:rsid w:val="00AA45FE"/>
    <w:rsid w:val="00AA5FD5"/>
    <w:rsid w:val="00AA6FCC"/>
    <w:rsid w:val="00AA71BF"/>
    <w:rsid w:val="00AB0DB1"/>
    <w:rsid w:val="00AB1835"/>
    <w:rsid w:val="00AB192B"/>
    <w:rsid w:val="00AB6338"/>
    <w:rsid w:val="00AB6735"/>
    <w:rsid w:val="00AC01F4"/>
    <w:rsid w:val="00AC13D0"/>
    <w:rsid w:val="00AC2D2E"/>
    <w:rsid w:val="00AC3797"/>
    <w:rsid w:val="00AC3B32"/>
    <w:rsid w:val="00AC47F8"/>
    <w:rsid w:val="00AC55E4"/>
    <w:rsid w:val="00AC7869"/>
    <w:rsid w:val="00AD0465"/>
    <w:rsid w:val="00AD09E2"/>
    <w:rsid w:val="00AD10D6"/>
    <w:rsid w:val="00AD1804"/>
    <w:rsid w:val="00AD323F"/>
    <w:rsid w:val="00AD534A"/>
    <w:rsid w:val="00AD54AF"/>
    <w:rsid w:val="00AD5790"/>
    <w:rsid w:val="00AD595E"/>
    <w:rsid w:val="00AD710D"/>
    <w:rsid w:val="00AE0A33"/>
    <w:rsid w:val="00AE16A3"/>
    <w:rsid w:val="00AE18C5"/>
    <w:rsid w:val="00AE1ABC"/>
    <w:rsid w:val="00AE1F66"/>
    <w:rsid w:val="00AE26F4"/>
    <w:rsid w:val="00AE3209"/>
    <w:rsid w:val="00AE35D3"/>
    <w:rsid w:val="00AE3D8F"/>
    <w:rsid w:val="00AE419B"/>
    <w:rsid w:val="00AE47A5"/>
    <w:rsid w:val="00AE4A2C"/>
    <w:rsid w:val="00AE71DA"/>
    <w:rsid w:val="00AF01C3"/>
    <w:rsid w:val="00AF038A"/>
    <w:rsid w:val="00AF1FE6"/>
    <w:rsid w:val="00AF26A4"/>
    <w:rsid w:val="00AF41E7"/>
    <w:rsid w:val="00AF5AA8"/>
    <w:rsid w:val="00AF6050"/>
    <w:rsid w:val="00AF628B"/>
    <w:rsid w:val="00AF7800"/>
    <w:rsid w:val="00AF7F42"/>
    <w:rsid w:val="00B00A70"/>
    <w:rsid w:val="00B00BBA"/>
    <w:rsid w:val="00B00DD4"/>
    <w:rsid w:val="00B014CA"/>
    <w:rsid w:val="00B018A1"/>
    <w:rsid w:val="00B01D31"/>
    <w:rsid w:val="00B024F7"/>
    <w:rsid w:val="00B034E2"/>
    <w:rsid w:val="00B04229"/>
    <w:rsid w:val="00B04236"/>
    <w:rsid w:val="00B04416"/>
    <w:rsid w:val="00B05AB8"/>
    <w:rsid w:val="00B100E3"/>
    <w:rsid w:val="00B1219A"/>
    <w:rsid w:val="00B123EF"/>
    <w:rsid w:val="00B12885"/>
    <w:rsid w:val="00B139C7"/>
    <w:rsid w:val="00B1496E"/>
    <w:rsid w:val="00B15E0F"/>
    <w:rsid w:val="00B170E0"/>
    <w:rsid w:val="00B20434"/>
    <w:rsid w:val="00B2195B"/>
    <w:rsid w:val="00B24397"/>
    <w:rsid w:val="00B26B2F"/>
    <w:rsid w:val="00B26C56"/>
    <w:rsid w:val="00B26E90"/>
    <w:rsid w:val="00B2762D"/>
    <w:rsid w:val="00B27A12"/>
    <w:rsid w:val="00B30114"/>
    <w:rsid w:val="00B30CA8"/>
    <w:rsid w:val="00B30CFC"/>
    <w:rsid w:val="00B31AF4"/>
    <w:rsid w:val="00B32411"/>
    <w:rsid w:val="00B3254F"/>
    <w:rsid w:val="00B32BAD"/>
    <w:rsid w:val="00B3357E"/>
    <w:rsid w:val="00B35299"/>
    <w:rsid w:val="00B36E2D"/>
    <w:rsid w:val="00B37031"/>
    <w:rsid w:val="00B37671"/>
    <w:rsid w:val="00B37BAF"/>
    <w:rsid w:val="00B4031A"/>
    <w:rsid w:val="00B409A8"/>
    <w:rsid w:val="00B41017"/>
    <w:rsid w:val="00B41A2D"/>
    <w:rsid w:val="00B420A7"/>
    <w:rsid w:val="00B421EA"/>
    <w:rsid w:val="00B43239"/>
    <w:rsid w:val="00B43C77"/>
    <w:rsid w:val="00B43FB7"/>
    <w:rsid w:val="00B44042"/>
    <w:rsid w:val="00B4686C"/>
    <w:rsid w:val="00B47AFF"/>
    <w:rsid w:val="00B47D6B"/>
    <w:rsid w:val="00B50EE6"/>
    <w:rsid w:val="00B52662"/>
    <w:rsid w:val="00B52E0F"/>
    <w:rsid w:val="00B539E1"/>
    <w:rsid w:val="00B53EBE"/>
    <w:rsid w:val="00B54283"/>
    <w:rsid w:val="00B54A49"/>
    <w:rsid w:val="00B54CAA"/>
    <w:rsid w:val="00B5557D"/>
    <w:rsid w:val="00B558F7"/>
    <w:rsid w:val="00B56D3F"/>
    <w:rsid w:val="00B57594"/>
    <w:rsid w:val="00B5762A"/>
    <w:rsid w:val="00B603F8"/>
    <w:rsid w:val="00B60A52"/>
    <w:rsid w:val="00B60A69"/>
    <w:rsid w:val="00B61E03"/>
    <w:rsid w:val="00B62096"/>
    <w:rsid w:val="00B62814"/>
    <w:rsid w:val="00B63F28"/>
    <w:rsid w:val="00B6507D"/>
    <w:rsid w:val="00B65C6B"/>
    <w:rsid w:val="00B660D7"/>
    <w:rsid w:val="00B678D0"/>
    <w:rsid w:val="00B70869"/>
    <w:rsid w:val="00B70CF0"/>
    <w:rsid w:val="00B70FCC"/>
    <w:rsid w:val="00B7105C"/>
    <w:rsid w:val="00B715D4"/>
    <w:rsid w:val="00B7271F"/>
    <w:rsid w:val="00B7384C"/>
    <w:rsid w:val="00B7755D"/>
    <w:rsid w:val="00B77812"/>
    <w:rsid w:val="00B81190"/>
    <w:rsid w:val="00B82F65"/>
    <w:rsid w:val="00B8307D"/>
    <w:rsid w:val="00B842D8"/>
    <w:rsid w:val="00B84C99"/>
    <w:rsid w:val="00B84CA6"/>
    <w:rsid w:val="00B85423"/>
    <w:rsid w:val="00B85D90"/>
    <w:rsid w:val="00B86264"/>
    <w:rsid w:val="00B865DE"/>
    <w:rsid w:val="00B86655"/>
    <w:rsid w:val="00B86D9E"/>
    <w:rsid w:val="00B873E8"/>
    <w:rsid w:val="00B87ACB"/>
    <w:rsid w:val="00B9010C"/>
    <w:rsid w:val="00B902A6"/>
    <w:rsid w:val="00B9107A"/>
    <w:rsid w:val="00B9134F"/>
    <w:rsid w:val="00B91B9E"/>
    <w:rsid w:val="00B92B2A"/>
    <w:rsid w:val="00B95954"/>
    <w:rsid w:val="00B9617B"/>
    <w:rsid w:val="00B9744A"/>
    <w:rsid w:val="00BA0008"/>
    <w:rsid w:val="00BA04E0"/>
    <w:rsid w:val="00BA05ED"/>
    <w:rsid w:val="00BA0C61"/>
    <w:rsid w:val="00BA10B8"/>
    <w:rsid w:val="00BA1275"/>
    <w:rsid w:val="00BA181A"/>
    <w:rsid w:val="00BA21B8"/>
    <w:rsid w:val="00BA428D"/>
    <w:rsid w:val="00BA4C0F"/>
    <w:rsid w:val="00BA7C47"/>
    <w:rsid w:val="00BB00D8"/>
    <w:rsid w:val="00BB0329"/>
    <w:rsid w:val="00BB2123"/>
    <w:rsid w:val="00BB2CFF"/>
    <w:rsid w:val="00BB2F50"/>
    <w:rsid w:val="00BB32C7"/>
    <w:rsid w:val="00BB5B9D"/>
    <w:rsid w:val="00BB5FFA"/>
    <w:rsid w:val="00BB79D5"/>
    <w:rsid w:val="00BC0B3C"/>
    <w:rsid w:val="00BC13B3"/>
    <w:rsid w:val="00BC18AC"/>
    <w:rsid w:val="00BC23BF"/>
    <w:rsid w:val="00BC24AA"/>
    <w:rsid w:val="00BC2678"/>
    <w:rsid w:val="00BC3169"/>
    <w:rsid w:val="00BC32B0"/>
    <w:rsid w:val="00BC3968"/>
    <w:rsid w:val="00BC3C6B"/>
    <w:rsid w:val="00BC5A4F"/>
    <w:rsid w:val="00BC5D6C"/>
    <w:rsid w:val="00BC6114"/>
    <w:rsid w:val="00BC65A5"/>
    <w:rsid w:val="00BC6F8B"/>
    <w:rsid w:val="00BC71E9"/>
    <w:rsid w:val="00BC7AA2"/>
    <w:rsid w:val="00BD2390"/>
    <w:rsid w:val="00BD2CAE"/>
    <w:rsid w:val="00BD41E5"/>
    <w:rsid w:val="00BD52B3"/>
    <w:rsid w:val="00BD5F96"/>
    <w:rsid w:val="00BD6917"/>
    <w:rsid w:val="00BD6A3C"/>
    <w:rsid w:val="00BD6A84"/>
    <w:rsid w:val="00BD75EC"/>
    <w:rsid w:val="00BE24AE"/>
    <w:rsid w:val="00BE312C"/>
    <w:rsid w:val="00BE38E4"/>
    <w:rsid w:val="00BE4A15"/>
    <w:rsid w:val="00BE4FA3"/>
    <w:rsid w:val="00BE5532"/>
    <w:rsid w:val="00BE57FE"/>
    <w:rsid w:val="00BE5AEE"/>
    <w:rsid w:val="00BE7009"/>
    <w:rsid w:val="00BE7AC7"/>
    <w:rsid w:val="00BF0C6E"/>
    <w:rsid w:val="00BF1CD9"/>
    <w:rsid w:val="00BF1D72"/>
    <w:rsid w:val="00BF207A"/>
    <w:rsid w:val="00BF284E"/>
    <w:rsid w:val="00BF2ADF"/>
    <w:rsid w:val="00BF3BFC"/>
    <w:rsid w:val="00BF3DDF"/>
    <w:rsid w:val="00BF5383"/>
    <w:rsid w:val="00BF5EA5"/>
    <w:rsid w:val="00C00A10"/>
    <w:rsid w:val="00C00EE5"/>
    <w:rsid w:val="00C01FFB"/>
    <w:rsid w:val="00C0331A"/>
    <w:rsid w:val="00C042B4"/>
    <w:rsid w:val="00C05000"/>
    <w:rsid w:val="00C0615A"/>
    <w:rsid w:val="00C111D4"/>
    <w:rsid w:val="00C1184A"/>
    <w:rsid w:val="00C11B81"/>
    <w:rsid w:val="00C11EEE"/>
    <w:rsid w:val="00C1229D"/>
    <w:rsid w:val="00C13554"/>
    <w:rsid w:val="00C15012"/>
    <w:rsid w:val="00C15FB9"/>
    <w:rsid w:val="00C174B7"/>
    <w:rsid w:val="00C177AA"/>
    <w:rsid w:val="00C17B07"/>
    <w:rsid w:val="00C17E7F"/>
    <w:rsid w:val="00C201D1"/>
    <w:rsid w:val="00C205A3"/>
    <w:rsid w:val="00C20D7F"/>
    <w:rsid w:val="00C238FA"/>
    <w:rsid w:val="00C2780E"/>
    <w:rsid w:val="00C307D2"/>
    <w:rsid w:val="00C3283C"/>
    <w:rsid w:val="00C36640"/>
    <w:rsid w:val="00C36C9F"/>
    <w:rsid w:val="00C40B2A"/>
    <w:rsid w:val="00C420FC"/>
    <w:rsid w:val="00C423D6"/>
    <w:rsid w:val="00C43040"/>
    <w:rsid w:val="00C43DAE"/>
    <w:rsid w:val="00C43ED3"/>
    <w:rsid w:val="00C45A7D"/>
    <w:rsid w:val="00C45AB8"/>
    <w:rsid w:val="00C45DC8"/>
    <w:rsid w:val="00C46CFF"/>
    <w:rsid w:val="00C46E4C"/>
    <w:rsid w:val="00C46FD1"/>
    <w:rsid w:val="00C47E87"/>
    <w:rsid w:val="00C50B31"/>
    <w:rsid w:val="00C511A0"/>
    <w:rsid w:val="00C54CB1"/>
    <w:rsid w:val="00C54F4C"/>
    <w:rsid w:val="00C54F8A"/>
    <w:rsid w:val="00C554AC"/>
    <w:rsid w:val="00C5595A"/>
    <w:rsid w:val="00C55DB1"/>
    <w:rsid w:val="00C55F13"/>
    <w:rsid w:val="00C571DD"/>
    <w:rsid w:val="00C57A03"/>
    <w:rsid w:val="00C60504"/>
    <w:rsid w:val="00C60C45"/>
    <w:rsid w:val="00C614B4"/>
    <w:rsid w:val="00C6252B"/>
    <w:rsid w:val="00C627E6"/>
    <w:rsid w:val="00C63235"/>
    <w:rsid w:val="00C6368A"/>
    <w:rsid w:val="00C64043"/>
    <w:rsid w:val="00C6731B"/>
    <w:rsid w:val="00C70479"/>
    <w:rsid w:val="00C70C8D"/>
    <w:rsid w:val="00C70D97"/>
    <w:rsid w:val="00C7151C"/>
    <w:rsid w:val="00C7167B"/>
    <w:rsid w:val="00C7201C"/>
    <w:rsid w:val="00C72DAE"/>
    <w:rsid w:val="00C7303D"/>
    <w:rsid w:val="00C73D68"/>
    <w:rsid w:val="00C746B9"/>
    <w:rsid w:val="00C7699F"/>
    <w:rsid w:val="00C77122"/>
    <w:rsid w:val="00C7713C"/>
    <w:rsid w:val="00C80EB4"/>
    <w:rsid w:val="00C8140C"/>
    <w:rsid w:val="00C82990"/>
    <w:rsid w:val="00C82F3B"/>
    <w:rsid w:val="00C83DC9"/>
    <w:rsid w:val="00C8454E"/>
    <w:rsid w:val="00C8476F"/>
    <w:rsid w:val="00C84D8D"/>
    <w:rsid w:val="00C85EC2"/>
    <w:rsid w:val="00C86FB9"/>
    <w:rsid w:val="00C8744B"/>
    <w:rsid w:val="00C87581"/>
    <w:rsid w:val="00C91165"/>
    <w:rsid w:val="00C923FE"/>
    <w:rsid w:val="00C92457"/>
    <w:rsid w:val="00C92A36"/>
    <w:rsid w:val="00C92C73"/>
    <w:rsid w:val="00C93339"/>
    <w:rsid w:val="00C94038"/>
    <w:rsid w:val="00C940DC"/>
    <w:rsid w:val="00C94574"/>
    <w:rsid w:val="00C96347"/>
    <w:rsid w:val="00C9729A"/>
    <w:rsid w:val="00C979A9"/>
    <w:rsid w:val="00C97A1C"/>
    <w:rsid w:val="00C97FBB"/>
    <w:rsid w:val="00CA0A56"/>
    <w:rsid w:val="00CA1AEC"/>
    <w:rsid w:val="00CA2F35"/>
    <w:rsid w:val="00CA6395"/>
    <w:rsid w:val="00CA6D64"/>
    <w:rsid w:val="00CA721E"/>
    <w:rsid w:val="00CA784C"/>
    <w:rsid w:val="00CA7D0C"/>
    <w:rsid w:val="00CB002C"/>
    <w:rsid w:val="00CB0FBC"/>
    <w:rsid w:val="00CB2350"/>
    <w:rsid w:val="00CB2CD1"/>
    <w:rsid w:val="00CB3665"/>
    <w:rsid w:val="00CB4871"/>
    <w:rsid w:val="00CB6351"/>
    <w:rsid w:val="00CC0781"/>
    <w:rsid w:val="00CC251A"/>
    <w:rsid w:val="00CC332B"/>
    <w:rsid w:val="00CC36D2"/>
    <w:rsid w:val="00CC39E6"/>
    <w:rsid w:val="00CC45B9"/>
    <w:rsid w:val="00CC4715"/>
    <w:rsid w:val="00CC4900"/>
    <w:rsid w:val="00CC4D32"/>
    <w:rsid w:val="00CC5D3F"/>
    <w:rsid w:val="00CC6122"/>
    <w:rsid w:val="00CC78D8"/>
    <w:rsid w:val="00CC7AF3"/>
    <w:rsid w:val="00CD018F"/>
    <w:rsid w:val="00CD02A8"/>
    <w:rsid w:val="00CD0EAA"/>
    <w:rsid w:val="00CD14A7"/>
    <w:rsid w:val="00CD17C9"/>
    <w:rsid w:val="00CD1882"/>
    <w:rsid w:val="00CD1D78"/>
    <w:rsid w:val="00CD39D0"/>
    <w:rsid w:val="00CD4437"/>
    <w:rsid w:val="00CD4997"/>
    <w:rsid w:val="00CD62F2"/>
    <w:rsid w:val="00CD63AC"/>
    <w:rsid w:val="00CD673E"/>
    <w:rsid w:val="00CE0A80"/>
    <w:rsid w:val="00CE2BBA"/>
    <w:rsid w:val="00CE4202"/>
    <w:rsid w:val="00CE64B0"/>
    <w:rsid w:val="00CE7944"/>
    <w:rsid w:val="00CE7DD3"/>
    <w:rsid w:val="00CE7E0B"/>
    <w:rsid w:val="00CF10CB"/>
    <w:rsid w:val="00CF19B0"/>
    <w:rsid w:val="00CF1CEA"/>
    <w:rsid w:val="00CF22CF"/>
    <w:rsid w:val="00CF2DB8"/>
    <w:rsid w:val="00CF2E32"/>
    <w:rsid w:val="00CF3B72"/>
    <w:rsid w:val="00CF4229"/>
    <w:rsid w:val="00CF4A67"/>
    <w:rsid w:val="00CF5F0A"/>
    <w:rsid w:val="00CF5F7C"/>
    <w:rsid w:val="00CF66FC"/>
    <w:rsid w:val="00CF73ED"/>
    <w:rsid w:val="00CF7552"/>
    <w:rsid w:val="00D00A2F"/>
    <w:rsid w:val="00D0169A"/>
    <w:rsid w:val="00D046A7"/>
    <w:rsid w:val="00D05409"/>
    <w:rsid w:val="00D059C9"/>
    <w:rsid w:val="00D06D9E"/>
    <w:rsid w:val="00D10D76"/>
    <w:rsid w:val="00D11340"/>
    <w:rsid w:val="00D11E14"/>
    <w:rsid w:val="00D12B10"/>
    <w:rsid w:val="00D14CCF"/>
    <w:rsid w:val="00D157D6"/>
    <w:rsid w:val="00D159A2"/>
    <w:rsid w:val="00D15FF6"/>
    <w:rsid w:val="00D16499"/>
    <w:rsid w:val="00D169B5"/>
    <w:rsid w:val="00D16D83"/>
    <w:rsid w:val="00D206C9"/>
    <w:rsid w:val="00D22311"/>
    <w:rsid w:val="00D231ED"/>
    <w:rsid w:val="00D23411"/>
    <w:rsid w:val="00D23467"/>
    <w:rsid w:val="00D23554"/>
    <w:rsid w:val="00D23590"/>
    <w:rsid w:val="00D238D6"/>
    <w:rsid w:val="00D24363"/>
    <w:rsid w:val="00D24447"/>
    <w:rsid w:val="00D25080"/>
    <w:rsid w:val="00D25AE5"/>
    <w:rsid w:val="00D25DF1"/>
    <w:rsid w:val="00D26493"/>
    <w:rsid w:val="00D27DAE"/>
    <w:rsid w:val="00D30214"/>
    <w:rsid w:val="00D30902"/>
    <w:rsid w:val="00D3268C"/>
    <w:rsid w:val="00D3343E"/>
    <w:rsid w:val="00D3366E"/>
    <w:rsid w:val="00D3457F"/>
    <w:rsid w:val="00D34628"/>
    <w:rsid w:val="00D3524E"/>
    <w:rsid w:val="00D35A13"/>
    <w:rsid w:val="00D3647C"/>
    <w:rsid w:val="00D37455"/>
    <w:rsid w:val="00D41A80"/>
    <w:rsid w:val="00D423D3"/>
    <w:rsid w:val="00D424A5"/>
    <w:rsid w:val="00D42BF1"/>
    <w:rsid w:val="00D432A1"/>
    <w:rsid w:val="00D476EA"/>
    <w:rsid w:val="00D479E9"/>
    <w:rsid w:val="00D47A1D"/>
    <w:rsid w:val="00D47B8E"/>
    <w:rsid w:val="00D50178"/>
    <w:rsid w:val="00D50199"/>
    <w:rsid w:val="00D50B0B"/>
    <w:rsid w:val="00D50F1D"/>
    <w:rsid w:val="00D529D1"/>
    <w:rsid w:val="00D53D7C"/>
    <w:rsid w:val="00D53E45"/>
    <w:rsid w:val="00D53E99"/>
    <w:rsid w:val="00D54646"/>
    <w:rsid w:val="00D5630B"/>
    <w:rsid w:val="00D56390"/>
    <w:rsid w:val="00D56972"/>
    <w:rsid w:val="00D57682"/>
    <w:rsid w:val="00D57C88"/>
    <w:rsid w:val="00D60302"/>
    <w:rsid w:val="00D60DDB"/>
    <w:rsid w:val="00D61D88"/>
    <w:rsid w:val="00D628A3"/>
    <w:rsid w:val="00D6293A"/>
    <w:rsid w:val="00D62B78"/>
    <w:rsid w:val="00D63381"/>
    <w:rsid w:val="00D6347E"/>
    <w:rsid w:val="00D63E53"/>
    <w:rsid w:val="00D64202"/>
    <w:rsid w:val="00D64CA6"/>
    <w:rsid w:val="00D66AF5"/>
    <w:rsid w:val="00D6771F"/>
    <w:rsid w:val="00D7052E"/>
    <w:rsid w:val="00D72EFE"/>
    <w:rsid w:val="00D73460"/>
    <w:rsid w:val="00D735AA"/>
    <w:rsid w:val="00D741F6"/>
    <w:rsid w:val="00D74C9B"/>
    <w:rsid w:val="00D751F3"/>
    <w:rsid w:val="00D75342"/>
    <w:rsid w:val="00D75E73"/>
    <w:rsid w:val="00D75EAF"/>
    <w:rsid w:val="00D766BA"/>
    <w:rsid w:val="00D77C46"/>
    <w:rsid w:val="00D80546"/>
    <w:rsid w:val="00D81539"/>
    <w:rsid w:val="00D817CD"/>
    <w:rsid w:val="00D81CC9"/>
    <w:rsid w:val="00D839BF"/>
    <w:rsid w:val="00D84C15"/>
    <w:rsid w:val="00D87178"/>
    <w:rsid w:val="00D904C7"/>
    <w:rsid w:val="00D90BA6"/>
    <w:rsid w:val="00D92325"/>
    <w:rsid w:val="00D92AAC"/>
    <w:rsid w:val="00D942C9"/>
    <w:rsid w:val="00D946D2"/>
    <w:rsid w:val="00D94783"/>
    <w:rsid w:val="00D94E3E"/>
    <w:rsid w:val="00D95598"/>
    <w:rsid w:val="00D957B5"/>
    <w:rsid w:val="00D95B3A"/>
    <w:rsid w:val="00D97179"/>
    <w:rsid w:val="00DA065C"/>
    <w:rsid w:val="00DA0D21"/>
    <w:rsid w:val="00DA0F38"/>
    <w:rsid w:val="00DA1383"/>
    <w:rsid w:val="00DA2311"/>
    <w:rsid w:val="00DA2B9C"/>
    <w:rsid w:val="00DA32CB"/>
    <w:rsid w:val="00DA399E"/>
    <w:rsid w:val="00DA3D85"/>
    <w:rsid w:val="00DA5412"/>
    <w:rsid w:val="00DA6808"/>
    <w:rsid w:val="00DB0CCC"/>
    <w:rsid w:val="00DB0F0B"/>
    <w:rsid w:val="00DB2AC4"/>
    <w:rsid w:val="00DB2F8E"/>
    <w:rsid w:val="00DB3867"/>
    <w:rsid w:val="00DB401A"/>
    <w:rsid w:val="00DB614D"/>
    <w:rsid w:val="00DB6361"/>
    <w:rsid w:val="00DB6C3C"/>
    <w:rsid w:val="00DB7D02"/>
    <w:rsid w:val="00DC2F1A"/>
    <w:rsid w:val="00DC7556"/>
    <w:rsid w:val="00DD096F"/>
    <w:rsid w:val="00DD099D"/>
    <w:rsid w:val="00DD10C7"/>
    <w:rsid w:val="00DD121C"/>
    <w:rsid w:val="00DD122C"/>
    <w:rsid w:val="00DD1C1A"/>
    <w:rsid w:val="00DD2D19"/>
    <w:rsid w:val="00DD4783"/>
    <w:rsid w:val="00DE11EF"/>
    <w:rsid w:val="00DE3FC7"/>
    <w:rsid w:val="00DE426A"/>
    <w:rsid w:val="00DE4446"/>
    <w:rsid w:val="00DE4A61"/>
    <w:rsid w:val="00DE5746"/>
    <w:rsid w:val="00DE5BF1"/>
    <w:rsid w:val="00DE5CAB"/>
    <w:rsid w:val="00DE6268"/>
    <w:rsid w:val="00DE6739"/>
    <w:rsid w:val="00DF026B"/>
    <w:rsid w:val="00DF0F83"/>
    <w:rsid w:val="00DF1FCD"/>
    <w:rsid w:val="00DF21A0"/>
    <w:rsid w:val="00DF299A"/>
    <w:rsid w:val="00DF39F3"/>
    <w:rsid w:val="00DF3AEE"/>
    <w:rsid w:val="00DF4483"/>
    <w:rsid w:val="00DF4865"/>
    <w:rsid w:val="00DF521E"/>
    <w:rsid w:val="00DF603B"/>
    <w:rsid w:val="00DF77EF"/>
    <w:rsid w:val="00E01391"/>
    <w:rsid w:val="00E013BC"/>
    <w:rsid w:val="00E01A76"/>
    <w:rsid w:val="00E025CD"/>
    <w:rsid w:val="00E03DC6"/>
    <w:rsid w:val="00E041C3"/>
    <w:rsid w:val="00E04C52"/>
    <w:rsid w:val="00E04CB0"/>
    <w:rsid w:val="00E05247"/>
    <w:rsid w:val="00E0606E"/>
    <w:rsid w:val="00E060EE"/>
    <w:rsid w:val="00E06115"/>
    <w:rsid w:val="00E0632E"/>
    <w:rsid w:val="00E06391"/>
    <w:rsid w:val="00E06ED7"/>
    <w:rsid w:val="00E07FD3"/>
    <w:rsid w:val="00E1053A"/>
    <w:rsid w:val="00E1132D"/>
    <w:rsid w:val="00E127F4"/>
    <w:rsid w:val="00E13828"/>
    <w:rsid w:val="00E13E1C"/>
    <w:rsid w:val="00E1610A"/>
    <w:rsid w:val="00E16490"/>
    <w:rsid w:val="00E171C4"/>
    <w:rsid w:val="00E2006A"/>
    <w:rsid w:val="00E20133"/>
    <w:rsid w:val="00E201D5"/>
    <w:rsid w:val="00E20744"/>
    <w:rsid w:val="00E21559"/>
    <w:rsid w:val="00E2166B"/>
    <w:rsid w:val="00E21F49"/>
    <w:rsid w:val="00E25A08"/>
    <w:rsid w:val="00E338FC"/>
    <w:rsid w:val="00E34930"/>
    <w:rsid w:val="00E34A3F"/>
    <w:rsid w:val="00E35623"/>
    <w:rsid w:val="00E36294"/>
    <w:rsid w:val="00E377FA"/>
    <w:rsid w:val="00E4326A"/>
    <w:rsid w:val="00E43593"/>
    <w:rsid w:val="00E43B21"/>
    <w:rsid w:val="00E45D7A"/>
    <w:rsid w:val="00E460BC"/>
    <w:rsid w:val="00E468BF"/>
    <w:rsid w:val="00E4740B"/>
    <w:rsid w:val="00E50694"/>
    <w:rsid w:val="00E50DD9"/>
    <w:rsid w:val="00E5142D"/>
    <w:rsid w:val="00E51DF0"/>
    <w:rsid w:val="00E521B9"/>
    <w:rsid w:val="00E53C42"/>
    <w:rsid w:val="00E5517F"/>
    <w:rsid w:val="00E56472"/>
    <w:rsid w:val="00E56AFD"/>
    <w:rsid w:val="00E56F86"/>
    <w:rsid w:val="00E62006"/>
    <w:rsid w:val="00E6415C"/>
    <w:rsid w:val="00E646F1"/>
    <w:rsid w:val="00E64C67"/>
    <w:rsid w:val="00E6510F"/>
    <w:rsid w:val="00E659AC"/>
    <w:rsid w:val="00E66FCC"/>
    <w:rsid w:val="00E67123"/>
    <w:rsid w:val="00E67ADF"/>
    <w:rsid w:val="00E705B4"/>
    <w:rsid w:val="00E70CB7"/>
    <w:rsid w:val="00E70DE0"/>
    <w:rsid w:val="00E72495"/>
    <w:rsid w:val="00E73E15"/>
    <w:rsid w:val="00E74F4F"/>
    <w:rsid w:val="00E76029"/>
    <w:rsid w:val="00E76DAD"/>
    <w:rsid w:val="00E80328"/>
    <w:rsid w:val="00E808C1"/>
    <w:rsid w:val="00E80918"/>
    <w:rsid w:val="00E823FE"/>
    <w:rsid w:val="00E82481"/>
    <w:rsid w:val="00E826CC"/>
    <w:rsid w:val="00E82AE3"/>
    <w:rsid w:val="00E84151"/>
    <w:rsid w:val="00E84818"/>
    <w:rsid w:val="00E85082"/>
    <w:rsid w:val="00E8517D"/>
    <w:rsid w:val="00E8520B"/>
    <w:rsid w:val="00E85CE5"/>
    <w:rsid w:val="00E868CF"/>
    <w:rsid w:val="00E87179"/>
    <w:rsid w:val="00E87914"/>
    <w:rsid w:val="00E87A44"/>
    <w:rsid w:val="00E87E2E"/>
    <w:rsid w:val="00E9135B"/>
    <w:rsid w:val="00E92671"/>
    <w:rsid w:val="00E92820"/>
    <w:rsid w:val="00E92C27"/>
    <w:rsid w:val="00E93AEC"/>
    <w:rsid w:val="00E93FB1"/>
    <w:rsid w:val="00E94F16"/>
    <w:rsid w:val="00E96F84"/>
    <w:rsid w:val="00E971C5"/>
    <w:rsid w:val="00E97848"/>
    <w:rsid w:val="00E97AE1"/>
    <w:rsid w:val="00EA0692"/>
    <w:rsid w:val="00EA09B3"/>
    <w:rsid w:val="00EA168C"/>
    <w:rsid w:val="00EA20B0"/>
    <w:rsid w:val="00EA37E8"/>
    <w:rsid w:val="00EA3D40"/>
    <w:rsid w:val="00EA4E66"/>
    <w:rsid w:val="00EA509C"/>
    <w:rsid w:val="00EA5419"/>
    <w:rsid w:val="00EA628A"/>
    <w:rsid w:val="00EA7198"/>
    <w:rsid w:val="00EA740D"/>
    <w:rsid w:val="00EA793A"/>
    <w:rsid w:val="00EA7D4B"/>
    <w:rsid w:val="00EB1469"/>
    <w:rsid w:val="00EB22AD"/>
    <w:rsid w:val="00EB2F17"/>
    <w:rsid w:val="00EB3781"/>
    <w:rsid w:val="00EB4311"/>
    <w:rsid w:val="00EB4954"/>
    <w:rsid w:val="00EB5B12"/>
    <w:rsid w:val="00EB6397"/>
    <w:rsid w:val="00EB69A9"/>
    <w:rsid w:val="00EC0502"/>
    <w:rsid w:val="00EC091D"/>
    <w:rsid w:val="00EC0CBB"/>
    <w:rsid w:val="00EC20CB"/>
    <w:rsid w:val="00EC3617"/>
    <w:rsid w:val="00EC3B3D"/>
    <w:rsid w:val="00EC3EAF"/>
    <w:rsid w:val="00EC453C"/>
    <w:rsid w:val="00EC45D5"/>
    <w:rsid w:val="00EC515B"/>
    <w:rsid w:val="00EC52FD"/>
    <w:rsid w:val="00EC53D7"/>
    <w:rsid w:val="00EC7024"/>
    <w:rsid w:val="00ED0C48"/>
    <w:rsid w:val="00ED12DF"/>
    <w:rsid w:val="00ED2EF7"/>
    <w:rsid w:val="00ED308A"/>
    <w:rsid w:val="00ED3BE5"/>
    <w:rsid w:val="00ED41CA"/>
    <w:rsid w:val="00ED5705"/>
    <w:rsid w:val="00ED5B77"/>
    <w:rsid w:val="00ED67B1"/>
    <w:rsid w:val="00ED6A0F"/>
    <w:rsid w:val="00ED6A3B"/>
    <w:rsid w:val="00ED7205"/>
    <w:rsid w:val="00EE054B"/>
    <w:rsid w:val="00EE1151"/>
    <w:rsid w:val="00EE3787"/>
    <w:rsid w:val="00EE3CB7"/>
    <w:rsid w:val="00EE4357"/>
    <w:rsid w:val="00EE5803"/>
    <w:rsid w:val="00EE5A21"/>
    <w:rsid w:val="00EF00F8"/>
    <w:rsid w:val="00EF24FD"/>
    <w:rsid w:val="00EF34DF"/>
    <w:rsid w:val="00EF3A04"/>
    <w:rsid w:val="00EF40A1"/>
    <w:rsid w:val="00EF4303"/>
    <w:rsid w:val="00EF46EF"/>
    <w:rsid w:val="00EF4DCB"/>
    <w:rsid w:val="00EF6873"/>
    <w:rsid w:val="00EF7C48"/>
    <w:rsid w:val="00F00D2D"/>
    <w:rsid w:val="00F00F3D"/>
    <w:rsid w:val="00F03B21"/>
    <w:rsid w:val="00F03BA0"/>
    <w:rsid w:val="00F04BB3"/>
    <w:rsid w:val="00F06782"/>
    <w:rsid w:val="00F06F4E"/>
    <w:rsid w:val="00F0708B"/>
    <w:rsid w:val="00F07523"/>
    <w:rsid w:val="00F07E8D"/>
    <w:rsid w:val="00F118AF"/>
    <w:rsid w:val="00F11C0C"/>
    <w:rsid w:val="00F122B1"/>
    <w:rsid w:val="00F12C74"/>
    <w:rsid w:val="00F139DD"/>
    <w:rsid w:val="00F13FEC"/>
    <w:rsid w:val="00F150F2"/>
    <w:rsid w:val="00F16084"/>
    <w:rsid w:val="00F16B45"/>
    <w:rsid w:val="00F17A4B"/>
    <w:rsid w:val="00F2087F"/>
    <w:rsid w:val="00F20C51"/>
    <w:rsid w:val="00F21344"/>
    <w:rsid w:val="00F21A95"/>
    <w:rsid w:val="00F21C7B"/>
    <w:rsid w:val="00F2392D"/>
    <w:rsid w:val="00F23AFC"/>
    <w:rsid w:val="00F24D2C"/>
    <w:rsid w:val="00F25BFF"/>
    <w:rsid w:val="00F266C1"/>
    <w:rsid w:val="00F26E82"/>
    <w:rsid w:val="00F31441"/>
    <w:rsid w:val="00F31EBE"/>
    <w:rsid w:val="00F326F2"/>
    <w:rsid w:val="00F34A55"/>
    <w:rsid w:val="00F353E0"/>
    <w:rsid w:val="00F3570A"/>
    <w:rsid w:val="00F36C66"/>
    <w:rsid w:val="00F405F4"/>
    <w:rsid w:val="00F40FF4"/>
    <w:rsid w:val="00F411E1"/>
    <w:rsid w:val="00F41451"/>
    <w:rsid w:val="00F418ED"/>
    <w:rsid w:val="00F42235"/>
    <w:rsid w:val="00F43BD7"/>
    <w:rsid w:val="00F4520E"/>
    <w:rsid w:val="00F4690D"/>
    <w:rsid w:val="00F50E3A"/>
    <w:rsid w:val="00F51146"/>
    <w:rsid w:val="00F53665"/>
    <w:rsid w:val="00F53CD5"/>
    <w:rsid w:val="00F54AE1"/>
    <w:rsid w:val="00F54C87"/>
    <w:rsid w:val="00F55C23"/>
    <w:rsid w:val="00F55C8D"/>
    <w:rsid w:val="00F55E41"/>
    <w:rsid w:val="00F56819"/>
    <w:rsid w:val="00F5708D"/>
    <w:rsid w:val="00F579D0"/>
    <w:rsid w:val="00F57DCE"/>
    <w:rsid w:val="00F600D6"/>
    <w:rsid w:val="00F60B50"/>
    <w:rsid w:val="00F6113E"/>
    <w:rsid w:val="00F61AF5"/>
    <w:rsid w:val="00F61EAA"/>
    <w:rsid w:val="00F62852"/>
    <w:rsid w:val="00F64B1B"/>
    <w:rsid w:val="00F64D22"/>
    <w:rsid w:val="00F653FE"/>
    <w:rsid w:val="00F65A29"/>
    <w:rsid w:val="00F65E81"/>
    <w:rsid w:val="00F668AF"/>
    <w:rsid w:val="00F70806"/>
    <w:rsid w:val="00F715CB"/>
    <w:rsid w:val="00F72C6F"/>
    <w:rsid w:val="00F74C3B"/>
    <w:rsid w:val="00F75A53"/>
    <w:rsid w:val="00F772D9"/>
    <w:rsid w:val="00F773DA"/>
    <w:rsid w:val="00F77445"/>
    <w:rsid w:val="00F774C7"/>
    <w:rsid w:val="00F818B4"/>
    <w:rsid w:val="00F81B97"/>
    <w:rsid w:val="00F84781"/>
    <w:rsid w:val="00F86DD6"/>
    <w:rsid w:val="00F91670"/>
    <w:rsid w:val="00F91A90"/>
    <w:rsid w:val="00F91C78"/>
    <w:rsid w:val="00F91F8D"/>
    <w:rsid w:val="00F93399"/>
    <w:rsid w:val="00F9532C"/>
    <w:rsid w:val="00F95AAA"/>
    <w:rsid w:val="00F95CCC"/>
    <w:rsid w:val="00F963E2"/>
    <w:rsid w:val="00F964CA"/>
    <w:rsid w:val="00F97906"/>
    <w:rsid w:val="00FA0024"/>
    <w:rsid w:val="00FA1382"/>
    <w:rsid w:val="00FA19B2"/>
    <w:rsid w:val="00FA21F9"/>
    <w:rsid w:val="00FA6B39"/>
    <w:rsid w:val="00FA6D3B"/>
    <w:rsid w:val="00FA7A7D"/>
    <w:rsid w:val="00FB0D9B"/>
    <w:rsid w:val="00FB186C"/>
    <w:rsid w:val="00FB1B4D"/>
    <w:rsid w:val="00FB22E5"/>
    <w:rsid w:val="00FB35D6"/>
    <w:rsid w:val="00FB3EA7"/>
    <w:rsid w:val="00FB3F8B"/>
    <w:rsid w:val="00FB4CC3"/>
    <w:rsid w:val="00FB5637"/>
    <w:rsid w:val="00FB66DA"/>
    <w:rsid w:val="00FB7AB3"/>
    <w:rsid w:val="00FC0AF5"/>
    <w:rsid w:val="00FC0DDB"/>
    <w:rsid w:val="00FC2838"/>
    <w:rsid w:val="00FC2B7B"/>
    <w:rsid w:val="00FC3C81"/>
    <w:rsid w:val="00FC40E4"/>
    <w:rsid w:val="00FC4BF9"/>
    <w:rsid w:val="00FC5D36"/>
    <w:rsid w:val="00FC654D"/>
    <w:rsid w:val="00FC7A93"/>
    <w:rsid w:val="00FD2DBF"/>
    <w:rsid w:val="00FD2E69"/>
    <w:rsid w:val="00FD352B"/>
    <w:rsid w:val="00FD35B1"/>
    <w:rsid w:val="00FD4840"/>
    <w:rsid w:val="00FD5CFD"/>
    <w:rsid w:val="00FD64D4"/>
    <w:rsid w:val="00FD6965"/>
    <w:rsid w:val="00FD762D"/>
    <w:rsid w:val="00FD7975"/>
    <w:rsid w:val="00FE098E"/>
    <w:rsid w:val="00FE1CEA"/>
    <w:rsid w:val="00FE24E4"/>
    <w:rsid w:val="00FE2825"/>
    <w:rsid w:val="00FE2827"/>
    <w:rsid w:val="00FE2D5C"/>
    <w:rsid w:val="00FE3079"/>
    <w:rsid w:val="00FE3BF8"/>
    <w:rsid w:val="00FE4B01"/>
    <w:rsid w:val="00FE4B9A"/>
    <w:rsid w:val="00FE4C9A"/>
    <w:rsid w:val="00FE67B2"/>
    <w:rsid w:val="00FE7189"/>
    <w:rsid w:val="00FE75DC"/>
    <w:rsid w:val="00FE7789"/>
    <w:rsid w:val="00FE7BBB"/>
    <w:rsid w:val="00FE7CA9"/>
    <w:rsid w:val="00FF0221"/>
    <w:rsid w:val="00FF1980"/>
    <w:rsid w:val="00FF1B2E"/>
    <w:rsid w:val="00FF2B2C"/>
    <w:rsid w:val="00FF5DC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52FF472C"/>
  <w15:docId w15:val="{46AA4707-720C-413A-9E9C-270F09B30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de-D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semiHidden="1" w:unhideWhenUsed="1"/>
    <w:lsdException w:name="footnote text" w:semiHidden="1" w:uiPriority="0" w:unhideWhenUsed="1"/>
    <w:lsdException w:name="annotation text" w:semiHidden="1" w:unhideWhenUsed="1"/>
    <w:lsdException w:name="header" w:locked="1" w:semiHidden="1" w:unhideWhenUsed="1"/>
    <w:lsdException w:name="footer" w:locked="1" w:semiHidden="1" w:unhideWhenUsed="1"/>
    <w:lsdException w:name="index heading" w:semiHidden="1" w:unhideWhenUsed="1"/>
    <w:lsdException w:name="caption" w:locked="1" w:semiHidden="1" w:uiPriority="0" w:unhideWhenUsed="1" w:qFormat="1"/>
    <w:lsdException w:name="table of figures" w:locked="1"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locked="1" w:semiHidden="1" w:unhideWhenUsed="1"/>
    <w:lsdException w:name="Outline List 2" w:locked="1"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locked="1" w:uiPriority="1" w:qFormat="1"/>
    <w:lsdException w:name="Light Shading" w:locked="1" w:uiPriority="60"/>
    <w:lsdException w:name="Light List" w:locked="1" w:uiPriority="61"/>
    <w:lsdException w:name="Light Grid" w:locked="1" w:uiPriority="62"/>
    <w:lsdException w:name="Medium Shading 1" w:locked="1" w:uiPriority="63"/>
    <w:lsdException w:name="Medium Shading 2" w:locked="1" w:uiPriority="64"/>
    <w:lsdException w:name="Medium List 1" w:locked="1" w:uiPriority="65"/>
    <w:lsdException w:name="Medium List 2" w:locked="1" w:uiPriority="66"/>
    <w:lsdException w:name="Medium Grid 1" w:locked="1" w:uiPriority="67"/>
    <w:lsdException w:name="Medium Grid 2" w:locked="1" w:uiPriority="68"/>
    <w:lsdException w:name="Medium Grid 3" w:locked="1" w:uiPriority="69"/>
    <w:lsdException w:name="Dark List" w:locked="1" w:uiPriority="70"/>
    <w:lsdException w:name="Colorful Shading" w:locked="1" w:uiPriority="71"/>
    <w:lsdException w:name="Colorful List" w:locked="1" w:uiPriority="72"/>
    <w:lsdException w:name="Colorful Grid" w:locked="1" w:uiPriority="73"/>
    <w:lsdException w:name="Light Shading Accent 1" w:locked="1" w:uiPriority="60"/>
    <w:lsdException w:name="Light List Accent 1" w:locked="1" w:uiPriority="61"/>
    <w:lsdException w:name="Light Grid Accent 1" w:locked="1" w:uiPriority="62"/>
    <w:lsdException w:name="Medium Shading 1 Accent 1" w:locked="1" w:uiPriority="63"/>
    <w:lsdException w:name="Medium Shading 2 Accent 1" w:locked="1" w:uiPriority="64"/>
    <w:lsdException w:name="Medium List 1 Accent 1" w:locked="1" w:uiPriority="65"/>
    <w:lsdException w:name="Revision" w:semiHidden="1"/>
    <w:lsdException w:name="List Paragraph" w:locked="1" w:uiPriority="34" w:qFormat="1"/>
    <w:lsdException w:name="Quote" w:locked="1" w:uiPriority="29" w:qFormat="1"/>
    <w:lsdException w:name="Intense Quote" w:locked="1" w:uiPriority="30"/>
    <w:lsdException w:name="Medium List 2 Accent 1" w:locked="1" w:uiPriority="66"/>
    <w:lsdException w:name="Medium Grid 1 Accent 1" w:locked="1" w:uiPriority="67"/>
    <w:lsdException w:name="Medium Grid 2 Accent 1" w:locked="1" w:uiPriority="68"/>
    <w:lsdException w:name="Medium Grid 3 Accent 1" w:locked="1" w:uiPriority="69"/>
    <w:lsdException w:name="Dark List Accent 1" w:locked="1" w:uiPriority="70"/>
    <w:lsdException w:name="Colorful Shading Accent 1" w:locked="1" w:uiPriority="71"/>
    <w:lsdException w:name="Colorful List Accent 1" w:locked="1" w:uiPriority="72"/>
    <w:lsdException w:name="Colorful Grid Accent 1" w:locked="1" w:uiPriority="73"/>
    <w:lsdException w:name="Light Shading Accent 2" w:locked="1" w:uiPriority="60"/>
    <w:lsdException w:name="Light List Accent 2" w:locked="1" w:uiPriority="61"/>
    <w:lsdException w:name="Light Grid Accent 2" w:locked="1" w:uiPriority="62"/>
    <w:lsdException w:name="Medium Shading 1 Accent 2" w:locked="1" w:uiPriority="63"/>
    <w:lsdException w:name="Medium Shading 2 Accent 2" w:locked="1" w:uiPriority="64"/>
    <w:lsdException w:name="Medium List 1 Accent 2" w:locked="1" w:uiPriority="65"/>
    <w:lsdException w:name="Medium List 2 Accent 2" w:locked="1" w:uiPriority="66"/>
    <w:lsdException w:name="Medium Grid 1 Accent 2" w:locked="1" w:uiPriority="67"/>
    <w:lsdException w:name="Medium Grid 2 Accent 2" w:locked="1" w:uiPriority="68"/>
    <w:lsdException w:name="Medium Grid 3 Accent 2" w:locked="1" w:uiPriority="69"/>
    <w:lsdException w:name="Dark List Accent 2" w:locked="1" w:uiPriority="70"/>
    <w:lsdException w:name="Colorful Shading Accent 2" w:locked="1" w:uiPriority="71"/>
    <w:lsdException w:name="Colorful List Accent 2" w:locked="1" w:uiPriority="72"/>
    <w:lsdException w:name="Colorful Grid Accent 2" w:locked="1" w:uiPriority="73"/>
    <w:lsdException w:name="Light Shading Accent 3" w:locked="1" w:uiPriority="60"/>
    <w:lsdException w:name="Light List Accent 3" w:locked="1" w:uiPriority="61"/>
    <w:lsdException w:name="Light Grid Accent 3" w:locked="1" w:uiPriority="62"/>
    <w:lsdException w:name="Medium Shading 1 Accent 3" w:locked="1" w:uiPriority="63"/>
    <w:lsdException w:name="Medium Shading 2 Accent 3" w:locked="1" w:uiPriority="64"/>
    <w:lsdException w:name="Medium List 1 Accent 3" w:locked="1" w:uiPriority="65"/>
    <w:lsdException w:name="Medium List 2 Accent 3" w:locked="1" w:uiPriority="66"/>
    <w:lsdException w:name="Medium Grid 1 Accent 3" w:locked="1" w:uiPriority="67"/>
    <w:lsdException w:name="Medium Grid 2 Accent 3" w:locked="1" w:uiPriority="68"/>
    <w:lsdException w:name="Medium Grid 3 Accent 3" w:locked="1" w:uiPriority="69"/>
    <w:lsdException w:name="Dark List Accent 3" w:locked="1" w:uiPriority="70"/>
    <w:lsdException w:name="Colorful Shading Accent 3" w:locked="1" w:uiPriority="71"/>
    <w:lsdException w:name="Colorful List Accent 3" w:locked="1" w:uiPriority="72"/>
    <w:lsdException w:name="Colorful Grid Accent 3" w:locked="1" w:uiPriority="73"/>
    <w:lsdException w:name="Light Shading Accent 4" w:locked="1" w:uiPriority="60"/>
    <w:lsdException w:name="Light List Accent 4" w:locked="1" w:uiPriority="61"/>
    <w:lsdException w:name="Light Grid Accent 4" w:locked="1" w:uiPriority="62"/>
    <w:lsdException w:name="Medium Shading 1 Accent 4" w:locked="1" w:uiPriority="63"/>
    <w:lsdException w:name="Medium Shading 2 Accent 4" w:locked="1" w:uiPriority="64"/>
    <w:lsdException w:name="Medium List 1 Accent 4" w:locked="1" w:uiPriority="65"/>
    <w:lsdException w:name="Medium List 2 Accent 4" w:locked="1" w:uiPriority="66"/>
    <w:lsdException w:name="Medium Grid 1 Accent 4" w:locked="1" w:uiPriority="67"/>
    <w:lsdException w:name="Medium Grid 2 Accent 4" w:locked="1" w:uiPriority="68"/>
    <w:lsdException w:name="Medium Grid 3 Accent 4" w:locked="1" w:uiPriority="69"/>
    <w:lsdException w:name="Dark List Accent 4" w:locked="1" w:uiPriority="70"/>
    <w:lsdException w:name="Colorful Shading Accent 4" w:locked="1" w:uiPriority="71"/>
    <w:lsdException w:name="Colorful List Accent 4" w:locked="1" w:uiPriority="72"/>
    <w:lsdException w:name="Colorful Grid Accent 4" w:locked="1" w:uiPriority="73"/>
    <w:lsdException w:name="Light Shading Accent 5" w:locked="1" w:uiPriority="60"/>
    <w:lsdException w:name="Light List Accent 5" w:locked="1" w:uiPriority="61"/>
    <w:lsdException w:name="Light Grid Accent 5" w:locked="1" w:uiPriority="62"/>
    <w:lsdException w:name="Medium Shading 1 Accent 5" w:locked="1" w:uiPriority="63"/>
    <w:lsdException w:name="Medium Shading 2 Accent 5" w:locked="1" w:uiPriority="64"/>
    <w:lsdException w:name="Medium List 1 Accent 5" w:locked="1" w:uiPriority="65"/>
    <w:lsdException w:name="Medium List 2 Accent 5" w:locked="1" w:uiPriority="66"/>
    <w:lsdException w:name="Medium Grid 1 Accent 5" w:locked="1" w:uiPriority="67"/>
    <w:lsdException w:name="Medium Grid 2 Accent 5" w:locked="1" w:uiPriority="68"/>
    <w:lsdException w:name="Medium Grid 3 Accent 5" w:locked="1" w:uiPriority="69"/>
    <w:lsdException w:name="Dark List Accent 5" w:locked="1" w:uiPriority="70"/>
    <w:lsdException w:name="Colorful Shading Accent 5" w:locked="1" w:uiPriority="71"/>
    <w:lsdException w:name="Colorful List Accent 5" w:locked="1" w:uiPriority="72"/>
    <w:lsdException w:name="Colorful Grid Accent 5" w:locked="1" w:uiPriority="73"/>
    <w:lsdException w:name="Light Shading Accent 6" w:locked="1" w:uiPriority="60"/>
    <w:lsdException w:name="Light List Accent 6" w:locked="1" w:uiPriority="61"/>
    <w:lsdException w:name="Light Grid Accent 6" w:locked="1" w:uiPriority="62"/>
    <w:lsdException w:name="Medium Shading 1 Accent 6" w:locked="1" w:uiPriority="63"/>
    <w:lsdException w:name="Medium Shading 2 Accent 6" w:locked="1" w:uiPriority="64"/>
    <w:lsdException w:name="Medium List 1 Accent 6" w:locked="1" w:uiPriority="65"/>
    <w:lsdException w:name="Medium List 2 Accent 6" w:locked="1" w:uiPriority="66"/>
    <w:lsdException w:name="Medium Grid 1 Accent 6" w:locked="1" w:uiPriority="67"/>
    <w:lsdException w:name="Medium Grid 2 Accent 6" w:locked="1" w:uiPriority="68"/>
    <w:lsdException w:name="Medium Grid 3 Accent 6" w:locked="1" w:uiPriority="69"/>
    <w:lsdException w:name="Dark List Accent 6" w:locked="1" w:uiPriority="70"/>
    <w:lsdException w:name="Colorful Shading Accent 6" w:locked="1" w:uiPriority="71"/>
    <w:lsdException w:name="Colorful List Accent 6" w:locked="1" w:uiPriority="72"/>
    <w:lsdException w:name="Colorful Grid Accent 6" w:locked="1" w:uiPriority="73"/>
    <w:lsdException w:name="Subtle Emphasis" w:locked="1" w:uiPriority="19" w:qFormat="1"/>
    <w:lsdException w:name="Intense Emphasis" w:locked="1" w:uiPriority="21" w:qFormat="1"/>
    <w:lsdException w:name="Subtle Reference" w:locked="1" w:uiPriority="31" w:qFormat="1"/>
    <w:lsdException w:name="Intense Reference" w:locked="1" w:uiPriority="32" w:qFormat="1"/>
    <w:lsdException w:name="Book Title" w:locked="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6E1EB3"/>
    <w:pPr>
      <w:spacing w:line="280" w:lineRule="atLeast"/>
    </w:pPr>
  </w:style>
  <w:style w:type="paragraph" w:styleId="berschrift1">
    <w:name w:val="heading 1"/>
    <w:next w:val="Standard"/>
    <w:link w:val="berschrift1Zchn"/>
    <w:uiPriority w:val="9"/>
    <w:qFormat/>
    <w:rsid w:val="00533080"/>
    <w:pPr>
      <w:keepNext/>
      <w:keepLines/>
      <w:numPr>
        <w:numId w:val="1"/>
      </w:numPr>
      <w:suppressAutoHyphens/>
      <w:spacing w:before="200" w:after="200"/>
      <w:ind w:left="1134" w:hanging="1134"/>
      <w:outlineLvl w:val="0"/>
    </w:pPr>
    <w:rPr>
      <w:rFonts w:eastAsiaTheme="majorEastAsia" w:cstheme="majorBidi"/>
      <w:b/>
      <w:bCs/>
      <w:sz w:val="26"/>
      <w:szCs w:val="28"/>
    </w:rPr>
  </w:style>
  <w:style w:type="paragraph" w:styleId="berschrift2">
    <w:name w:val="heading 2"/>
    <w:next w:val="Standard"/>
    <w:link w:val="berschrift2Zchn"/>
    <w:uiPriority w:val="9"/>
    <w:unhideWhenUsed/>
    <w:qFormat/>
    <w:rsid w:val="00533080"/>
    <w:pPr>
      <w:keepNext/>
      <w:keepLines/>
      <w:numPr>
        <w:ilvl w:val="1"/>
        <w:numId w:val="1"/>
      </w:numPr>
      <w:suppressAutoHyphens/>
      <w:spacing w:before="200" w:after="200"/>
      <w:ind w:left="1134" w:hanging="1134"/>
      <w:outlineLvl w:val="1"/>
    </w:pPr>
    <w:rPr>
      <w:rFonts w:eastAsiaTheme="majorEastAsia" w:cstheme="majorBidi"/>
      <w:b/>
      <w:bCs/>
      <w:sz w:val="24"/>
      <w:szCs w:val="26"/>
    </w:rPr>
  </w:style>
  <w:style w:type="paragraph" w:styleId="berschrift3">
    <w:name w:val="heading 3"/>
    <w:next w:val="Standard"/>
    <w:link w:val="berschrift3Zchn"/>
    <w:uiPriority w:val="9"/>
    <w:unhideWhenUsed/>
    <w:qFormat/>
    <w:rsid w:val="00533080"/>
    <w:pPr>
      <w:keepNext/>
      <w:keepLines/>
      <w:numPr>
        <w:ilvl w:val="2"/>
        <w:numId w:val="1"/>
      </w:numPr>
      <w:suppressAutoHyphens/>
      <w:spacing w:before="200" w:after="200"/>
      <w:ind w:left="1134" w:hanging="1134"/>
      <w:outlineLvl w:val="2"/>
    </w:pPr>
    <w:rPr>
      <w:rFonts w:eastAsiaTheme="majorEastAsia" w:cstheme="majorBidi"/>
      <w:b/>
      <w:bCs/>
    </w:rPr>
  </w:style>
  <w:style w:type="paragraph" w:styleId="berschrift4">
    <w:name w:val="heading 4"/>
    <w:next w:val="Standard"/>
    <w:link w:val="berschrift4Zchn"/>
    <w:uiPriority w:val="9"/>
    <w:unhideWhenUsed/>
    <w:qFormat/>
    <w:rsid w:val="00533080"/>
    <w:pPr>
      <w:keepNext/>
      <w:keepLines/>
      <w:numPr>
        <w:ilvl w:val="3"/>
        <w:numId w:val="1"/>
      </w:numPr>
      <w:suppressAutoHyphens/>
      <w:spacing w:before="200" w:after="200"/>
      <w:ind w:left="1134" w:hanging="1134"/>
      <w:outlineLvl w:val="3"/>
    </w:pPr>
    <w:rPr>
      <w:rFonts w:eastAsiaTheme="majorEastAsia" w:cstheme="majorBidi"/>
      <w:bCs/>
      <w:iCs/>
    </w:rPr>
  </w:style>
  <w:style w:type="paragraph" w:styleId="berschrift5">
    <w:name w:val="heading 5"/>
    <w:basedOn w:val="Standard"/>
    <w:next w:val="Standard"/>
    <w:link w:val="berschrift5Zchn"/>
    <w:uiPriority w:val="9"/>
    <w:semiHidden/>
    <w:qFormat/>
    <w:rsid w:val="00BC6114"/>
    <w:pPr>
      <w:keepNext/>
      <w:keepLines/>
      <w:numPr>
        <w:ilvl w:val="4"/>
        <w:numId w:val="1"/>
      </w:numPr>
      <w:spacing w:before="200"/>
      <w:outlineLvl w:val="4"/>
    </w:pPr>
    <w:rPr>
      <w:rFonts w:asciiTheme="majorHAnsi" w:eastAsiaTheme="majorEastAsia" w:hAnsiTheme="majorHAnsi" w:cstheme="majorBidi"/>
      <w:color w:val="003459" w:themeColor="accent1" w:themeShade="7F"/>
    </w:rPr>
  </w:style>
  <w:style w:type="paragraph" w:styleId="berschrift6">
    <w:name w:val="heading 6"/>
    <w:basedOn w:val="Standard"/>
    <w:next w:val="Standard"/>
    <w:link w:val="berschrift6Zchn"/>
    <w:uiPriority w:val="9"/>
    <w:semiHidden/>
    <w:qFormat/>
    <w:locked/>
    <w:rsid w:val="00BC6114"/>
    <w:pPr>
      <w:keepNext/>
      <w:keepLines/>
      <w:numPr>
        <w:ilvl w:val="5"/>
        <w:numId w:val="1"/>
      </w:numPr>
      <w:spacing w:before="200"/>
      <w:outlineLvl w:val="5"/>
    </w:pPr>
    <w:rPr>
      <w:rFonts w:asciiTheme="majorHAnsi" w:eastAsiaTheme="majorEastAsia" w:hAnsiTheme="majorHAnsi" w:cstheme="majorBidi"/>
      <w:i/>
      <w:iCs/>
      <w:color w:val="003459" w:themeColor="accent1" w:themeShade="7F"/>
    </w:rPr>
  </w:style>
  <w:style w:type="paragraph" w:styleId="berschrift7">
    <w:name w:val="heading 7"/>
    <w:basedOn w:val="Standard"/>
    <w:next w:val="Standard"/>
    <w:link w:val="berschrift7Zchn"/>
    <w:uiPriority w:val="9"/>
    <w:semiHidden/>
    <w:qFormat/>
    <w:locked/>
    <w:rsid w:val="00BC6114"/>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qFormat/>
    <w:locked/>
    <w:rsid w:val="00BC6114"/>
    <w:pPr>
      <w:keepNext/>
      <w:keepLines/>
      <w:numPr>
        <w:ilvl w:val="7"/>
        <w:numId w:val="1"/>
      </w:numPr>
      <w:spacing w:before="200"/>
      <w:outlineLvl w:val="7"/>
    </w:pPr>
    <w:rPr>
      <w:rFonts w:asciiTheme="majorHAnsi" w:eastAsiaTheme="majorEastAsia" w:hAnsiTheme="majorHAnsi" w:cstheme="majorBidi"/>
      <w:color w:val="006AB3" w:themeColor="accent1"/>
      <w:sz w:val="20"/>
      <w:szCs w:val="20"/>
    </w:rPr>
  </w:style>
  <w:style w:type="paragraph" w:styleId="berschrift9">
    <w:name w:val="heading 9"/>
    <w:basedOn w:val="Standard"/>
    <w:next w:val="Standard"/>
    <w:link w:val="berschrift9Zchn"/>
    <w:uiPriority w:val="9"/>
    <w:semiHidden/>
    <w:qFormat/>
    <w:rsid w:val="00BC6114"/>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33080"/>
    <w:rPr>
      <w:rFonts w:eastAsiaTheme="majorEastAsia" w:cstheme="majorBidi"/>
      <w:b/>
      <w:bCs/>
      <w:sz w:val="26"/>
      <w:szCs w:val="28"/>
    </w:rPr>
  </w:style>
  <w:style w:type="character" w:customStyle="1" w:styleId="berschrift2Zchn">
    <w:name w:val="Überschrift 2 Zchn"/>
    <w:basedOn w:val="Absatz-Standardschriftart"/>
    <w:link w:val="berschrift2"/>
    <w:uiPriority w:val="9"/>
    <w:rsid w:val="00533080"/>
    <w:rPr>
      <w:rFonts w:eastAsiaTheme="majorEastAsia" w:cstheme="majorBidi"/>
      <w:b/>
      <w:bCs/>
      <w:sz w:val="24"/>
      <w:szCs w:val="26"/>
    </w:rPr>
  </w:style>
  <w:style w:type="character" w:customStyle="1" w:styleId="berschrift3Zchn">
    <w:name w:val="Überschrift 3 Zchn"/>
    <w:basedOn w:val="Absatz-Standardschriftart"/>
    <w:link w:val="berschrift3"/>
    <w:uiPriority w:val="9"/>
    <w:rsid w:val="00533080"/>
    <w:rPr>
      <w:rFonts w:eastAsiaTheme="majorEastAsia" w:cstheme="majorBidi"/>
      <w:b/>
      <w:bCs/>
    </w:rPr>
  </w:style>
  <w:style w:type="character" w:customStyle="1" w:styleId="berschrift4Zchn">
    <w:name w:val="Überschrift 4 Zchn"/>
    <w:basedOn w:val="Absatz-Standardschriftart"/>
    <w:link w:val="berschrift4"/>
    <w:uiPriority w:val="9"/>
    <w:rsid w:val="00533080"/>
    <w:rPr>
      <w:rFonts w:eastAsiaTheme="majorEastAsia" w:cstheme="majorBidi"/>
      <w:bCs/>
      <w:iCs/>
    </w:rPr>
  </w:style>
  <w:style w:type="character" w:customStyle="1" w:styleId="berschrift5Zchn">
    <w:name w:val="Überschrift 5 Zchn"/>
    <w:basedOn w:val="Absatz-Standardschriftart"/>
    <w:link w:val="berschrift5"/>
    <w:uiPriority w:val="9"/>
    <w:semiHidden/>
    <w:rsid w:val="002C3406"/>
    <w:rPr>
      <w:rFonts w:asciiTheme="majorHAnsi" w:eastAsiaTheme="majorEastAsia" w:hAnsiTheme="majorHAnsi" w:cstheme="majorBidi"/>
      <w:color w:val="003459" w:themeColor="accent1" w:themeShade="7F"/>
    </w:rPr>
  </w:style>
  <w:style w:type="character" w:customStyle="1" w:styleId="berschrift6Zchn">
    <w:name w:val="Überschrift 6 Zchn"/>
    <w:basedOn w:val="Absatz-Standardschriftart"/>
    <w:link w:val="berschrift6"/>
    <w:uiPriority w:val="9"/>
    <w:semiHidden/>
    <w:rsid w:val="002C3406"/>
    <w:rPr>
      <w:rFonts w:asciiTheme="majorHAnsi" w:eastAsiaTheme="majorEastAsia" w:hAnsiTheme="majorHAnsi" w:cstheme="majorBidi"/>
      <w:i/>
      <w:iCs/>
      <w:color w:val="003459" w:themeColor="accent1" w:themeShade="7F"/>
    </w:rPr>
  </w:style>
  <w:style w:type="character" w:customStyle="1" w:styleId="berschrift7Zchn">
    <w:name w:val="Überschrift 7 Zchn"/>
    <w:basedOn w:val="Absatz-Standardschriftart"/>
    <w:link w:val="berschrift7"/>
    <w:uiPriority w:val="9"/>
    <w:semiHidden/>
    <w:rsid w:val="002C3406"/>
    <w:rPr>
      <w:rFonts w:asciiTheme="majorHAnsi" w:eastAsiaTheme="majorEastAsia" w:hAnsiTheme="majorHAnsi" w:cstheme="majorBidi"/>
      <w:i/>
      <w:iCs/>
      <w:color w:val="404040" w:themeColor="text1" w:themeTint="BF"/>
    </w:rPr>
  </w:style>
  <w:style w:type="character" w:customStyle="1" w:styleId="berschrift8Zchn">
    <w:name w:val="Überschrift 8 Zchn"/>
    <w:basedOn w:val="Absatz-Standardschriftart"/>
    <w:link w:val="berschrift8"/>
    <w:uiPriority w:val="9"/>
    <w:semiHidden/>
    <w:rsid w:val="002C3406"/>
    <w:rPr>
      <w:rFonts w:asciiTheme="majorHAnsi" w:eastAsiaTheme="majorEastAsia" w:hAnsiTheme="majorHAnsi" w:cstheme="majorBidi"/>
      <w:color w:val="006AB3" w:themeColor="accent1"/>
      <w:sz w:val="20"/>
      <w:szCs w:val="20"/>
    </w:rPr>
  </w:style>
  <w:style w:type="character" w:customStyle="1" w:styleId="berschrift9Zchn">
    <w:name w:val="Überschrift 9 Zchn"/>
    <w:basedOn w:val="Absatz-Standardschriftart"/>
    <w:link w:val="berschrift9"/>
    <w:uiPriority w:val="9"/>
    <w:semiHidden/>
    <w:rsid w:val="002C3406"/>
    <w:rPr>
      <w:rFonts w:asciiTheme="majorHAnsi" w:eastAsiaTheme="majorEastAsia" w:hAnsiTheme="majorHAnsi" w:cstheme="majorBidi"/>
      <w:i/>
      <w:iCs/>
      <w:color w:val="404040" w:themeColor="text1" w:themeTint="BF"/>
      <w:sz w:val="20"/>
      <w:szCs w:val="20"/>
    </w:rPr>
  </w:style>
  <w:style w:type="paragraph" w:styleId="Inhaltsverzeichnisberschrift">
    <w:name w:val="TOC Heading"/>
    <w:basedOn w:val="berschrift1"/>
    <w:next w:val="Standard"/>
    <w:uiPriority w:val="39"/>
    <w:semiHidden/>
    <w:unhideWhenUsed/>
    <w:qFormat/>
    <w:rsid w:val="00BC6114"/>
    <w:pPr>
      <w:outlineLvl w:val="9"/>
    </w:pPr>
  </w:style>
  <w:style w:type="paragraph" w:customStyle="1" w:styleId="FuzeileersteSeite">
    <w:name w:val="Fußzeile_erste_Seite"/>
    <w:qFormat/>
    <w:rsid w:val="008C1AC2"/>
    <w:pPr>
      <w:suppressAutoHyphens/>
    </w:pPr>
    <w:rPr>
      <w:rFonts w:eastAsia="Times New Roman" w:cs="Times New Roman"/>
      <w:sz w:val="20"/>
      <w:szCs w:val="16"/>
      <w:lang w:eastAsia="de-DE"/>
    </w:rPr>
  </w:style>
  <w:style w:type="paragraph" w:styleId="Sprechblasentext">
    <w:name w:val="Balloon Text"/>
    <w:basedOn w:val="Standard"/>
    <w:link w:val="SprechblasentextZchn"/>
    <w:uiPriority w:val="99"/>
    <w:semiHidden/>
    <w:unhideWhenUsed/>
    <w:rsid w:val="00E97848"/>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97848"/>
    <w:rPr>
      <w:rFonts w:ascii="Tahoma" w:hAnsi="Tahoma" w:cs="Tahoma"/>
      <w:sz w:val="16"/>
      <w:szCs w:val="16"/>
    </w:rPr>
  </w:style>
  <w:style w:type="character" w:styleId="Platzhaltertext">
    <w:name w:val="Placeholder Text"/>
    <w:basedOn w:val="Absatz-Standardschriftart"/>
    <w:uiPriority w:val="99"/>
    <w:semiHidden/>
    <w:rsid w:val="002F0822"/>
    <w:rPr>
      <w:color w:val="808080"/>
    </w:rPr>
  </w:style>
  <w:style w:type="paragraph" w:styleId="Verzeichnis1">
    <w:name w:val="toc 1"/>
    <w:next w:val="Standard"/>
    <w:uiPriority w:val="39"/>
    <w:rsid w:val="00E041C3"/>
    <w:pPr>
      <w:tabs>
        <w:tab w:val="left" w:pos="1134"/>
        <w:tab w:val="right" w:leader="dot" w:pos="9356"/>
      </w:tabs>
      <w:suppressAutoHyphens/>
      <w:spacing w:before="140" w:after="60" w:line="280" w:lineRule="atLeast"/>
      <w:ind w:left="1134" w:hanging="1134"/>
    </w:pPr>
    <w:rPr>
      <w:rFonts w:cstheme="minorHAnsi"/>
      <w:b/>
      <w:bCs/>
      <w:noProof/>
      <w:sz w:val="26"/>
    </w:rPr>
  </w:style>
  <w:style w:type="paragraph" w:styleId="Verzeichnis2">
    <w:name w:val="toc 2"/>
    <w:next w:val="Standard"/>
    <w:uiPriority w:val="39"/>
    <w:rsid w:val="00E041C3"/>
    <w:pPr>
      <w:tabs>
        <w:tab w:val="left" w:pos="1134"/>
        <w:tab w:val="right" w:leader="dot" w:pos="9356"/>
      </w:tabs>
      <w:suppressAutoHyphens/>
      <w:spacing w:after="60" w:line="280" w:lineRule="atLeast"/>
      <w:ind w:left="1134" w:hanging="1134"/>
    </w:pPr>
    <w:rPr>
      <w:rFonts w:cstheme="minorHAnsi"/>
      <w:b/>
      <w:iCs/>
      <w:sz w:val="24"/>
      <w:szCs w:val="20"/>
    </w:rPr>
  </w:style>
  <w:style w:type="paragraph" w:styleId="Verzeichnis3">
    <w:name w:val="toc 3"/>
    <w:next w:val="Standard"/>
    <w:uiPriority w:val="39"/>
    <w:rsid w:val="001C254D"/>
    <w:pPr>
      <w:tabs>
        <w:tab w:val="left" w:pos="1134"/>
        <w:tab w:val="right" w:leader="dot" w:pos="9356"/>
      </w:tabs>
      <w:suppressAutoHyphens/>
      <w:spacing w:after="60" w:line="280" w:lineRule="atLeast"/>
      <w:ind w:left="1134" w:hanging="1134"/>
    </w:pPr>
    <w:rPr>
      <w:rFonts w:cstheme="minorHAnsi"/>
      <w:b/>
      <w:noProof/>
    </w:rPr>
  </w:style>
  <w:style w:type="paragraph" w:styleId="Verzeichnis4">
    <w:name w:val="toc 4"/>
    <w:next w:val="Standard"/>
    <w:uiPriority w:val="39"/>
    <w:rsid w:val="001C254D"/>
    <w:pPr>
      <w:tabs>
        <w:tab w:val="left" w:pos="1134"/>
        <w:tab w:val="right" w:leader="dot" w:pos="9356"/>
      </w:tabs>
      <w:suppressAutoHyphens/>
      <w:spacing w:after="60" w:line="280" w:lineRule="atLeast"/>
      <w:ind w:left="1134" w:hanging="1134"/>
    </w:pPr>
    <w:rPr>
      <w:rFonts w:cstheme="minorHAnsi"/>
      <w:noProof/>
    </w:rPr>
  </w:style>
  <w:style w:type="paragraph" w:styleId="Verzeichnis5">
    <w:name w:val="toc 5"/>
    <w:next w:val="Standard"/>
    <w:autoRedefine/>
    <w:uiPriority w:val="39"/>
    <w:semiHidden/>
    <w:rsid w:val="00143441"/>
    <w:pPr>
      <w:spacing w:line="280" w:lineRule="exact"/>
    </w:pPr>
    <w:rPr>
      <w:rFonts w:cstheme="minorHAnsi"/>
      <w:szCs w:val="20"/>
    </w:rPr>
  </w:style>
  <w:style w:type="paragraph" w:styleId="Verzeichnis6">
    <w:name w:val="toc 6"/>
    <w:basedOn w:val="Standard"/>
    <w:next w:val="Standard"/>
    <w:autoRedefine/>
    <w:uiPriority w:val="39"/>
    <w:semiHidden/>
    <w:locked/>
    <w:rsid w:val="00BC65A5"/>
    <w:pPr>
      <w:ind w:left="1100"/>
    </w:pPr>
    <w:rPr>
      <w:rFonts w:cstheme="minorHAnsi"/>
      <w:sz w:val="20"/>
      <w:szCs w:val="20"/>
    </w:rPr>
  </w:style>
  <w:style w:type="paragraph" w:styleId="Verzeichnis7">
    <w:name w:val="toc 7"/>
    <w:basedOn w:val="Standard"/>
    <w:next w:val="Standard"/>
    <w:autoRedefine/>
    <w:uiPriority w:val="39"/>
    <w:semiHidden/>
    <w:locked/>
    <w:rsid w:val="00BC65A5"/>
    <w:pPr>
      <w:ind w:left="1320"/>
    </w:pPr>
    <w:rPr>
      <w:rFonts w:cstheme="minorHAnsi"/>
      <w:sz w:val="20"/>
      <w:szCs w:val="20"/>
    </w:rPr>
  </w:style>
  <w:style w:type="paragraph" w:styleId="Verzeichnis8">
    <w:name w:val="toc 8"/>
    <w:basedOn w:val="Standard"/>
    <w:next w:val="Standard"/>
    <w:autoRedefine/>
    <w:uiPriority w:val="39"/>
    <w:semiHidden/>
    <w:locked/>
    <w:rsid w:val="00BC65A5"/>
    <w:pPr>
      <w:ind w:left="1540"/>
    </w:pPr>
    <w:rPr>
      <w:rFonts w:cstheme="minorHAnsi"/>
      <w:sz w:val="20"/>
      <w:szCs w:val="20"/>
    </w:rPr>
  </w:style>
  <w:style w:type="paragraph" w:styleId="Verzeichnis9">
    <w:name w:val="toc 9"/>
    <w:basedOn w:val="Standard"/>
    <w:next w:val="Standard"/>
    <w:autoRedefine/>
    <w:uiPriority w:val="39"/>
    <w:semiHidden/>
    <w:locked/>
    <w:rsid w:val="00BC65A5"/>
    <w:pPr>
      <w:ind w:left="1760"/>
    </w:pPr>
    <w:rPr>
      <w:rFonts w:cstheme="minorHAnsi"/>
      <w:sz w:val="20"/>
      <w:szCs w:val="20"/>
    </w:rPr>
  </w:style>
  <w:style w:type="character" w:styleId="Hyperlink">
    <w:name w:val="Hyperlink"/>
    <w:basedOn w:val="Absatz-Standardschriftart"/>
    <w:uiPriority w:val="99"/>
    <w:unhideWhenUsed/>
    <w:locked/>
    <w:rsid w:val="00034DF4"/>
    <w:rPr>
      <w:rFonts w:ascii="Arial" w:hAnsi="Arial"/>
      <w:color w:val="auto"/>
      <w:sz w:val="22"/>
      <w:u w:val="single"/>
    </w:rPr>
  </w:style>
  <w:style w:type="table" w:styleId="Tabellenraster">
    <w:name w:val="Table Grid"/>
    <w:basedOn w:val="NormaleTabelle"/>
    <w:uiPriority w:val="59"/>
    <w:locked/>
    <w:rsid w:val="004F0B85"/>
    <w:rPr>
      <w:sz w:val="20"/>
    </w:rPr>
    <w:tblPr>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0" w:type="dxa"/>
      </w:tblCellMar>
    </w:tblPr>
    <w:tblStylePr w:type="firstRow">
      <w:rPr>
        <w:rFonts w:ascii="Arial" w:hAnsi="Arial"/>
        <w:b w:val="0"/>
        <w:sz w:val="20"/>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tcPr>
    </w:tblStylePr>
  </w:style>
  <w:style w:type="paragraph" w:styleId="Abbildungsverzeichnis">
    <w:name w:val="table of figures"/>
    <w:next w:val="Standard"/>
    <w:uiPriority w:val="99"/>
    <w:unhideWhenUsed/>
    <w:locked/>
    <w:rsid w:val="00916F41"/>
    <w:pPr>
      <w:tabs>
        <w:tab w:val="left" w:leader="dot" w:pos="1418"/>
        <w:tab w:val="right" w:leader="dot" w:pos="9356"/>
      </w:tabs>
      <w:suppressAutoHyphens/>
      <w:spacing w:line="280" w:lineRule="exact"/>
      <w:ind w:left="1418" w:hanging="1418"/>
    </w:pPr>
  </w:style>
  <w:style w:type="paragraph" w:customStyle="1" w:styleId="Eingerckt">
    <w:name w:val="Eingerückt"/>
    <w:qFormat/>
    <w:rsid w:val="008C1AC2"/>
    <w:pPr>
      <w:spacing w:line="280" w:lineRule="atLeast"/>
      <w:ind w:left="567"/>
    </w:pPr>
    <w:rPr>
      <w:rFonts w:cs="Arial"/>
    </w:rPr>
  </w:style>
  <w:style w:type="paragraph" w:customStyle="1" w:styleId="Spiegelstrich">
    <w:name w:val="Spiegelstrich"/>
    <w:qFormat/>
    <w:rsid w:val="008C1AC2"/>
    <w:pPr>
      <w:numPr>
        <w:numId w:val="13"/>
      </w:numPr>
      <w:spacing w:line="280" w:lineRule="atLeast"/>
      <w:ind w:left="567" w:hanging="567"/>
    </w:pPr>
    <w:rPr>
      <w:rFonts w:eastAsia="Times New Roman" w:cs="Times New Roman"/>
      <w:lang w:eastAsia="de-DE"/>
    </w:rPr>
  </w:style>
  <w:style w:type="paragraph" w:customStyle="1" w:styleId="Nummerierung">
    <w:name w:val="Nummerierung"/>
    <w:qFormat/>
    <w:rsid w:val="008C1AC2"/>
    <w:pPr>
      <w:numPr>
        <w:numId w:val="43"/>
      </w:numPr>
      <w:spacing w:line="280" w:lineRule="atLeast"/>
    </w:pPr>
    <w:rPr>
      <w:rFonts w:eastAsia="Times New Roman" w:cs="Times New Roman"/>
      <w:lang w:eastAsia="de-DE"/>
    </w:rPr>
  </w:style>
  <w:style w:type="paragraph" w:customStyle="1" w:styleId="FuzeileFolgeseiten">
    <w:name w:val="Fußzeile_Folgeseiten"/>
    <w:qFormat/>
    <w:rsid w:val="008C1AC2"/>
    <w:pPr>
      <w:pBdr>
        <w:top w:val="single" w:sz="4" w:space="10" w:color="auto"/>
      </w:pBdr>
      <w:suppressAutoHyphens/>
      <w:jc w:val="both"/>
    </w:pPr>
    <w:rPr>
      <w:rFonts w:eastAsia="Times New Roman" w:cs="Times New Roman"/>
      <w:sz w:val="20"/>
      <w:lang w:eastAsia="de-DE"/>
    </w:rPr>
  </w:style>
  <w:style w:type="paragraph" w:customStyle="1" w:styleId="KopfzeileFolgeseite">
    <w:name w:val="Kopfzeile_Folgeseite"/>
    <w:link w:val="KopfzeileFolgeseiteZchn"/>
    <w:qFormat/>
    <w:rsid w:val="005C5505"/>
    <w:pPr>
      <w:pBdr>
        <w:bottom w:val="single" w:sz="4" w:space="10" w:color="auto"/>
      </w:pBdr>
      <w:suppressAutoHyphens/>
    </w:pPr>
    <w:rPr>
      <w:rFonts w:eastAsia="Times New Roman" w:cs="Times New Roman"/>
      <w:sz w:val="20"/>
      <w:lang w:eastAsia="de-DE"/>
    </w:rPr>
  </w:style>
  <w:style w:type="paragraph" w:styleId="Beschriftung">
    <w:name w:val="caption"/>
    <w:next w:val="Standard"/>
    <w:unhideWhenUsed/>
    <w:qFormat/>
    <w:locked/>
    <w:rsid w:val="008C1AC2"/>
    <w:pPr>
      <w:keepNext/>
      <w:tabs>
        <w:tab w:val="left" w:pos="1276"/>
      </w:tabs>
      <w:spacing w:before="60" w:after="60"/>
    </w:pPr>
    <w:rPr>
      <w:b/>
      <w:bCs/>
      <w:szCs w:val="18"/>
    </w:rPr>
  </w:style>
  <w:style w:type="paragraph" w:styleId="Kopfzeile">
    <w:name w:val="header"/>
    <w:link w:val="KopfzeileZchn"/>
    <w:uiPriority w:val="99"/>
    <w:unhideWhenUsed/>
    <w:locked/>
    <w:rsid w:val="005C5505"/>
    <w:pPr>
      <w:tabs>
        <w:tab w:val="center" w:pos="4536"/>
        <w:tab w:val="right" w:pos="9072"/>
      </w:tabs>
      <w:suppressAutoHyphens/>
    </w:pPr>
    <w:rPr>
      <w:sz w:val="20"/>
    </w:rPr>
  </w:style>
  <w:style w:type="character" w:customStyle="1" w:styleId="KopfzeileZchn">
    <w:name w:val="Kopfzeile Zchn"/>
    <w:basedOn w:val="Absatz-Standardschriftart"/>
    <w:link w:val="Kopfzeile"/>
    <w:uiPriority w:val="99"/>
    <w:rsid w:val="005C5505"/>
    <w:rPr>
      <w:sz w:val="20"/>
    </w:rPr>
  </w:style>
  <w:style w:type="paragraph" w:styleId="Fuzeile">
    <w:name w:val="footer"/>
    <w:link w:val="FuzeileZchn"/>
    <w:uiPriority w:val="99"/>
    <w:unhideWhenUsed/>
    <w:locked/>
    <w:rsid w:val="008C1AC2"/>
    <w:pPr>
      <w:tabs>
        <w:tab w:val="center" w:pos="4536"/>
        <w:tab w:val="right" w:pos="9072"/>
      </w:tabs>
      <w:suppressAutoHyphens/>
    </w:pPr>
    <w:rPr>
      <w:sz w:val="20"/>
    </w:rPr>
  </w:style>
  <w:style w:type="character" w:customStyle="1" w:styleId="FuzeileZchn">
    <w:name w:val="Fußzeile Zchn"/>
    <w:basedOn w:val="Absatz-Standardschriftart"/>
    <w:link w:val="Fuzeile"/>
    <w:uiPriority w:val="99"/>
    <w:rsid w:val="008C1AC2"/>
    <w:rPr>
      <w:sz w:val="20"/>
    </w:rPr>
  </w:style>
  <w:style w:type="paragraph" w:customStyle="1" w:styleId="Haupttitel">
    <w:name w:val="Haupttitel"/>
    <w:next w:val="Standard"/>
    <w:link w:val="HaupttitelZchn"/>
    <w:qFormat/>
    <w:rsid w:val="00CF2E32"/>
    <w:pPr>
      <w:suppressAutoHyphens/>
      <w:spacing w:line="480" w:lineRule="atLeast"/>
    </w:pPr>
    <w:rPr>
      <w:b/>
      <w:color w:val="006AB0"/>
      <w:sz w:val="44"/>
      <w:szCs w:val="48"/>
    </w:rPr>
  </w:style>
  <w:style w:type="character" w:customStyle="1" w:styleId="HaupttitelZchn">
    <w:name w:val="Haupttitel Zchn"/>
    <w:basedOn w:val="Absatz-Standardschriftart"/>
    <w:link w:val="Haupttitel"/>
    <w:rsid w:val="00CF2E32"/>
    <w:rPr>
      <w:b/>
      <w:color w:val="006AB0"/>
      <w:sz w:val="44"/>
      <w:szCs w:val="48"/>
    </w:rPr>
  </w:style>
  <w:style w:type="paragraph" w:customStyle="1" w:styleId="Untertitel1">
    <w:name w:val="Untertitel1"/>
    <w:link w:val="Untertitel1Zchn"/>
    <w:qFormat/>
    <w:rsid w:val="00CF2E32"/>
    <w:pPr>
      <w:suppressAutoHyphens/>
      <w:spacing w:line="400" w:lineRule="atLeast"/>
    </w:pPr>
    <w:rPr>
      <w:rFonts w:cs="Arial"/>
      <w:b/>
      <w:color w:val="006AB0"/>
      <w:sz w:val="36"/>
      <w:szCs w:val="40"/>
    </w:rPr>
  </w:style>
  <w:style w:type="character" w:customStyle="1" w:styleId="Untertitel1Zchn">
    <w:name w:val="Untertitel1 Zchn"/>
    <w:basedOn w:val="Absatz-Standardschriftart"/>
    <w:link w:val="Untertitel1"/>
    <w:rsid w:val="00CF2E32"/>
    <w:rPr>
      <w:rFonts w:cs="Arial"/>
      <w:b/>
      <w:color w:val="006AB0"/>
      <w:sz w:val="36"/>
      <w:szCs w:val="40"/>
    </w:rPr>
  </w:style>
  <w:style w:type="paragraph" w:customStyle="1" w:styleId="Anschrift">
    <w:name w:val="Anschrift"/>
    <w:link w:val="AnschriftZchn"/>
    <w:qFormat/>
    <w:rsid w:val="008C1AC2"/>
    <w:pPr>
      <w:spacing w:line="240" w:lineRule="atLeast"/>
    </w:pPr>
    <w:rPr>
      <w:rFonts w:cs="Arial"/>
      <w:sz w:val="28"/>
      <w:szCs w:val="32"/>
    </w:rPr>
  </w:style>
  <w:style w:type="character" w:customStyle="1" w:styleId="AnschriftZchn">
    <w:name w:val="Anschrift Zchn"/>
    <w:basedOn w:val="Absatz-Standardschriftart"/>
    <w:link w:val="Anschrift"/>
    <w:rsid w:val="008C1AC2"/>
    <w:rPr>
      <w:rFonts w:cs="Arial"/>
      <w:sz w:val="28"/>
      <w:szCs w:val="32"/>
    </w:rPr>
  </w:style>
  <w:style w:type="paragraph" w:styleId="Funotentext">
    <w:name w:val="footnote text"/>
    <w:basedOn w:val="Standard"/>
    <w:link w:val="FunotentextZchn"/>
    <w:rsid w:val="008C1AC2"/>
    <w:pPr>
      <w:spacing w:line="240" w:lineRule="auto"/>
      <w:ind w:left="284" w:hanging="284"/>
    </w:pPr>
    <w:rPr>
      <w:sz w:val="20"/>
      <w:szCs w:val="20"/>
    </w:rPr>
  </w:style>
  <w:style w:type="character" w:customStyle="1" w:styleId="FunotentextZchn">
    <w:name w:val="Fußnotentext Zchn"/>
    <w:basedOn w:val="Absatz-Standardschriftart"/>
    <w:link w:val="Funotentext"/>
    <w:rsid w:val="008C1AC2"/>
    <w:rPr>
      <w:sz w:val="20"/>
      <w:szCs w:val="20"/>
    </w:rPr>
  </w:style>
  <w:style w:type="character" w:styleId="Funotenzeichen">
    <w:name w:val="footnote reference"/>
    <w:basedOn w:val="Absatz-Standardschriftart"/>
    <w:unhideWhenUsed/>
    <w:rsid w:val="000B1220"/>
    <w:rPr>
      <w:vertAlign w:val="superscript"/>
    </w:rPr>
  </w:style>
  <w:style w:type="paragraph" w:customStyle="1" w:styleId="Ansprech">
    <w:name w:val="Ansprech"/>
    <w:link w:val="AnsprechZchn"/>
    <w:qFormat/>
    <w:rsid w:val="008C1AC2"/>
    <w:pPr>
      <w:spacing w:line="240" w:lineRule="atLeast"/>
    </w:pPr>
    <w:rPr>
      <w:rFonts w:cs="Arial"/>
      <w:sz w:val="24"/>
      <w:szCs w:val="24"/>
      <w:lang w:eastAsia="de-DE"/>
    </w:rPr>
  </w:style>
  <w:style w:type="character" w:customStyle="1" w:styleId="AnsprechZchn">
    <w:name w:val="Ansprech Zchn"/>
    <w:basedOn w:val="Absatz-Standardschriftart"/>
    <w:link w:val="Ansprech"/>
    <w:rsid w:val="008C1AC2"/>
    <w:rPr>
      <w:rFonts w:cs="Arial"/>
      <w:sz w:val="24"/>
      <w:szCs w:val="24"/>
      <w:lang w:eastAsia="de-DE"/>
    </w:rPr>
  </w:style>
  <w:style w:type="paragraph" w:customStyle="1" w:styleId="Gutachten">
    <w:name w:val="Gutachten"/>
    <w:next w:val="Standard"/>
    <w:link w:val="GutachtenZchn"/>
    <w:qFormat/>
    <w:rsid w:val="00F07E8D"/>
    <w:pPr>
      <w:suppressAutoHyphens/>
      <w:spacing w:before="60" w:after="60" w:line="360" w:lineRule="atLeast"/>
    </w:pPr>
    <w:rPr>
      <w:b/>
      <w:sz w:val="36"/>
    </w:rPr>
  </w:style>
  <w:style w:type="character" w:customStyle="1" w:styleId="GutachtenZchn">
    <w:name w:val="Gutachten Zchn"/>
    <w:basedOn w:val="Absatz-Standardschriftart"/>
    <w:link w:val="Gutachten"/>
    <w:rsid w:val="00F07E8D"/>
    <w:rPr>
      <w:b/>
      <w:sz w:val="36"/>
    </w:rPr>
  </w:style>
  <w:style w:type="paragraph" w:customStyle="1" w:styleId="berschrift1ohneNummer">
    <w:name w:val="Überschrift 1 ohne Nummer"/>
    <w:basedOn w:val="berschrift1"/>
    <w:next w:val="Standard"/>
    <w:link w:val="berschrift1ohneNummerZchn"/>
    <w:qFormat/>
    <w:rsid w:val="00533080"/>
    <w:pPr>
      <w:numPr>
        <w:numId w:val="0"/>
      </w:numPr>
    </w:pPr>
  </w:style>
  <w:style w:type="character" w:customStyle="1" w:styleId="berschrift1ohneNummerZchn">
    <w:name w:val="Überschrift 1 ohne Nummer Zchn"/>
    <w:basedOn w:val="berschrift1Zchn"/>
    <w:link w:val="berschrift1ohneNummer"/>
    <w:rsid w:val="00533080"/>
    <w:rPr>
      <w:rFonts w:eastAsiaTheme="majorEastAsia" w:cstheme="majorBidi"/>
      <w:b/>
      <w:bCs/>
      <w:sz w:val="26"/>
      <w:szCs w:val="28"/>
    </w:rPr>
  </w:style>
  <w:style w:type="table" w:customStyle="1" w:styleId="IWDunkelblau">
    <w:name w:val="IW Dunkelblau"/>
    <w:basedOn w:val="NormaleTabelle"/>
    <w:uiPriority w:val="99"/>
    <w:rsid w:val="00276926"/>
    <w:rPr>
      <w:sz w:val="20"/>
    </w:rPr>
    <w:tblPr>
      <w:tblStyleRowBandSize w:val="1"/>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0" w:type="dxa"/>
      </w:tblCellMar>
    </w:tblPr>
    <w:tcPr>
      <w:vAlign w:val="center"/>
    </w:tcPr>
    <w:tblStylePr w:type="firstRow">
      <w:rPr>
        <w:rFonts w:asciiTheme="minorHAnsi" w:hAnsiTheme="minorHAnsi"/>
        <w:b/>
        <w:color w:val="FFFFFF" w:themeColor="background1"/>
        <w:sz w:val="20"/>
      </w:rPr>
      <w:tblPr/>
      <w:tcPr>
        <w:shd w:val="clear" w:color="auto" w:fill="006AB3" w:themeFill="text2"/>
      </w:tcPr>
    </w:tblStylePr>
    <w:tblStylePr w:type="firstCol">
      <w:rPr>
        <w:rFonts w:asciiTheme="minorHAnsi" w:hAnsiTheme="minorHAnsi"/>
        <w:b/>
        <w:color w:val="FFFFFF" w:themeColor="background1"/>
        <w:sz w:val="20"/>
      </w:rPr>
      <w:tblPr/>
      <w:tcPr>
        <w:shd w:val="clear" w:color="auto" w:fill="006AB3" w:themeFill="text2"/>
      </w:tcPr>
    </w:tblStylePr>
  </w:style>
  <w:style w:type="table" w:customStyle="1" w:styleId="IWBlau">
    <w:name w:val="IW Blau"/>
    <w:basedOn w:val="NormaleTabelle"/>
    <w:uiPriority w:val="99"/>
    <w:rsid w:val="00276926"/>
    <w:rPr>
      <w:sz w:val="20"/>
    </w:rPr>
    <w:tblPr>
      <w:tblStyleRowBandSize w:val="1"/>
      <w:tblStyleColBandSize w:val="1"/>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0" w:type="dxa"/>
      </w:tblCellMar>
    </w:tblPr>
    <w:tcPr>
      <w:shd w:val="clear" w:color="auto" w:fill="auto"/>
    </w:tcPr>
    <w:tblStylePr w:type="firstRow">
      <w:rPr>
        <w:rFonts w:asciiTheme="minorHAnsi" w:hAnsiTheme="minorHAnsi"/>
        <w:b/>
        <w:sz w:val="20"/>
      </w:rPr>
      <w:tblPr/>
      <w:tcPr>
        <w:shd w:val="clear" w:color="auto" w:fill="BED9EC" w:themeFill="accent4"/>
      </w:tcPr>
    </w:tblStylePr>
    <w:tblStylePr w:type="firstCol">
      <w:rPr>
        <w:rFonts w:asciiTheme="minorHAnsi" w:hAnsiTheme="minorHAnsi"/>
        <w:b/>
        <w:sz w:val="20"/>
      </w:rPr>
      <w:tblPr/>
      <w:tcPr>
        <w:shd w:val="clear" w:color="auto" w:fill="BED9EC" w:themeFill="accent4"/>
      </w:tcPr>
    </w:tblStylePr>
  </w:style>
  <w:style w:type="table" w:customStyle="1" w:styleId="IWNurKopfzeile">
    <w:name w:val="IW Nur Kopfzeile"/>
    <w:basedOn w:val="NormaleTabelle"/>
    <w:uiPriority w:val="99"/>
    <w:rsid w:val="00BC24AA"/>
    <w:rPr>
      <w:sz w:val="18"/>
    </w:rPr>
    <w:tblPr>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0" w:type="dxa"/>
      </w:tblCellMar>
    </w:tblPr>
    <w:tcPr>
      <w:shd w:val="clear" w:color="auto" w:fill="FFFFFF" w:themeFill="background1"/>
    </w:tcPr>
    <w:tblStylePr w:type="firstRow">
      <w:rPr>
        <w:rFonts w:asciiTheme="minorHAnsi" w:hAnsiTheme="minorHAnsi"/>
        <w:b/>
        <w:sz w:val="22"/>
      </w:rPr>
    </w:tblStylePr>
  </w:style>
  <w:style w:type="table" w:customStyle="1" w:styleId="IWKopfzeileersteSpalte">
    <w:name w:val="IW Kopfzeile &amp; erste Spalte"/>
    <w:basedOn w:val="NormaleTabelle"/>
    <w:uiPriority w:val="99"/>
    <w:rsid w:val="00ED5705"/>
    <w:rPr>
      <w:sz w:val="18"/>
    </w:rPr>
    <w:tblPr>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0" w:type="dxa"/>
      </w:tblCellMar>
    </w:tblPr>
    <w:tblStylePr w:type="firstRow">
      <w:rPr>
        <w:rFonts w:asciiTheme="minorHAnsi" w:hAnsiTheme="minorHAnsi"/>
        <w:b/>
        <w:sz w:val="22"/>
      </w:rPr>
    </w:tblStylePr>
    <w:tblStylePr w:type="firstCol">
      <w:rPr>
        <w:rFonts w:asciiTheme="minorHAnsi" w:hAnsiTheme="minorHAnsi"/>
        <w:b/>
        <w:sz w:val="22"/>
      </w:rPr>
    </w:tblStylePr>
  </w:style>
  <w:style w:type="table" w:customStyle="1" w:styleId="IWLiniert">
    <w:name w:val="IW Liniert"/>
    <w:basedOn w:val="NormaleTabelle"/>
    <w:uiPriority w:val="99"/>
    <w:rsid w:val="00ED5705"/>
    <w:rPr>
      <w:sz w:val="18"/>
    </w:rPr>
    <w:tblPr>
      <w:tblStyleRowBandSize w:val="1"/>
      <w:tblStyleColBandSize w:val="1"/>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0" w:type="dxa"/>
      </w:tblCellMar>
    </w:tblPr>
    <w:tblStylePr w:type="firstRow">
      <w:rPr>
        <w:rFonts w:asciiTheme="minorHAnsi" w:hAnsiTheme="minorHAnsi"/>
        <w:b/>
        <w:sz w:val="22"/>
      </w:rPr>
      <w:tblPr/>
      <w:tcPr>
        <w:shd w:val="clear" w:color="auto" w:fill="BED9EC" w:themeFill="accent4"/>
      </w:tcPr>
    </w:tblStylePr>
    <w:tblStylePr w:type="band1Vert">
      <w:rPr>
        <w:rFonts w:asciiTheme="minorHAnsi" w:hAnsiTheme="minorHAnsi"/>
        <w:sz w:val="18"/>
      </w:rPr>
    </w:tblStylePr>
    <w:tblStylePr w:type="band1Horz">
      <w:rPr>
        <w:rFonts w:asciiTheme="minorHAnsi" w:hAnsiTheme="minorHAnsi"/>
        <w:sz w:val="18"/>
      </w:rPr>
    </w:tblStylePr>
    <w:tblStylePr w:type="band2Horz">
      <w:rPr>
        <w:rFonts w:asciiTheme="minorHAnsi" w:hAnsiTheme="minorHAnsi"/>
        <w:sz w:val="18"/>
      </w:rPr>
      <w:tblPr/>
      <w:tcPr>
        <w:shd w:val="clear" w:color="auto" w:fill="BED9EC" w:themeFill="accent4"/>
      </w:tcPr>
    </w:tblStylePr>
  </w:style>
  <w:style w:type="table" w:customStyle="1" w:styleId="IWLiniert2">
    <w:name w:val="IW Liniert_2"/>
    <w:basedOn w:val="NormaleTabelle"/>
    <w:uiPriority w:val="99"/>
    <w:rsid w:val="00ED5705"/>
    <w:rPr>
      <w:sz w:val="18"/>
    </w:rPr>
    <w:tblPr>
      <w:tblStyleRowBandSize w:val="1"/>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0" w:type="dxa"/>
      </w:tblCellMar>
    </w:tblPr>
    <w:tblStylePr w:type="firstRow">
      <w:rPr>
        <w:rFonts w:asciiTheme="minorHAnsi" w:hAnsiTheme="minorHAnsi"/>
        <w:b/>
        <w:sz w:val="22"/>
      </w:rPr>
      <w:tblPr/>
      <w:tcPr>
        <w:shd w:val="clear" w:color="auto" w:fill="DCDCDC" w:themeFill="accent6"/>
      </w:tcPr>
    </w:tblStylePr>
    <w:tblStylePr w:type="firstCol">
      <w:rPr>
        <w:rFonts w:asciiTheme="minorHAnsi" w:hAnsiTheme="minorHAnsi"/>
        <w:b/>
        <w:sz w:val="22"/>
      </w:rPr>
    </w:tblStylePr>
    <w:tblStylePr w:type="band2Horz">
      <w:tblPr/>
      <w:tcPr>
        <w:shd w:val="clear" w:color="auto" w:fill="DCDCDC" w:themeFill="accent6"/>
      </w:tcPr>
    </w:tblStylePr>
  </w:style>
  <w:style w:type="table" w:customStyle="1" w:styleId="IWDunkelgrau">
    <w:name w:val="IW Dunkelgrau"/>
    <w:basedOn w:val="NormaleTabelle"/>
    <w:uiPriority w:val="99"/>
    <w:rsid w:val="00276926"/>
    <w:rPr>
      <w:sz w:val="20"/>
    </w:rPr>
    <w:tblPr>
      <w:tblStyleRowBandSize w:val="1"/>
      <w:tblStyleColBandSize w:val="1"/>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0" w:type="dxa"/>
      </w:tblCellMar>
    </w:tblPr>
    <w:tblStylePr w:type="firstRow">
      <w:rPr>
        <w:rFonts w:asciiTheme="minorHAnsi" w:hAnsiTheme="minorHAnsi"/>
        <w:color w:val="FFFFFF" w:themeColor="background1"/>
        <w:sz w:val="20"/>
      </w:rPr>
      <w:tblPr/>
      <w:tcPr>
        <w:shd w:val="clear" w:color="auto" w:fill="646464" w:themeFill="background2"/>
      </w:tcPr>
    </w:tblStylePr>
    <w:tblStylePr w:type="firstCol">
      <w:rPr>
        <w:rFonts w:asciiTheme="minorHAnsi" w:hAnsiTheme="minorHAnsi"/>
        <w:b/>
        <w:color w:val="FFFFFF" w:themeColor="background1"/>
        <w:sz w:val="20"/>
      </w:rPr>
      <w:tblPr/>
      <w:tcPr>
        <w:shd w:val="clear" w:color="auto" w:fill="646464" w:themeFill="background2"/>
      </w:tcPr>
    </w:tblStylePr>
  </w:style>
  <w:style w:type="table" w:customStyle="1" w:styleId="IWGrau">
    <w:name w:val="IW Grau"/>
    <w:basedOn w:val="NormaleTabelle"/>
    <w:uiPriority w:val="99"/>
    <w:rsid w:val="00912444"/>
    <w:rPr>
      <w:sz w:val="20"/>
    </w:rPr>
    <w:tblPr>
      <w:tblStyleRowBandSize w:val="1"/>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0" w:type="dxa"/>
      </w:tblCellMar>
    </w:tblPr>
    <w:tblStylePr w:type="firstRow">
      <w:rPr>
        <w:rFonts w:asciiTheme="minorHAnsi" w:hAnsiTheme="minorHAnsi"/>
        <w:b/>
        <w:sz w:val="20"/>
      </w:rPr>
      <w:tblPr/>
      <w:tcPr>
        <w:shd w:val="clear" w:color="auto" w:fill="DCDCDC" w:themeFill="accent6"/>
      </w:tcPr>
    </w:tblStylePr>
    <w:tblStylePr w:type="firstCol">
      <w:rPr>
        <w:rFonts w:asciiTheme="minorHAnsi" w:hAnsiTheme="minorHAnsi"/>
        <w:b/>
        <w:sz w:val="20"/>
      </w:rPr>
      <w:tblPr/>
      <w:tcPr>
        <w:shd w:val="clear" w:color="auto" w:fill="DCDCDC" w:themeFill="accent6"/>
      </w:tcPr>
    </w:tblStylePr>
  </w:style>
  <w:style w:type="table" w:customStyle="1" w:styleId="IWBunt1">
    <w:name w:val="IW Bunt_1"/>
    <w:basedOn w:val="NormaleTabelle"/>
    <w:uiPriority w:val="99"/>
    <w:rsid w:val="00276926"/>
    <w:rPr>
      <w:sz w:val="20"/>
    </w:rPr>
    <w:tblPr>
      <w:tblStyleRowBandSize w:val="1"/>
      <w:tblStyleColBandSize w:val="1"/>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0" w:type="dxa"/>
      </w:tblCellMar>
    </w:tblPr>
    <w:tblStylePr w:type="firstRow">
      <w:rPr>
        <w:rFonts w:asciiTheme="minorHAnsi" w:hAnsiTheme="minorHAnsi"/>
        <w:b/>
        <w:color w:val="FFFFFF" w:themeColor="background1"/>
        <w:sz w:val="20"/>
      </w:rPr>
      <w:tblPr/>
      <w:tcPr>
        <w:shd w:val="clear" w:color="auto" w:fill="006AB3" w:themeFill="text2"/>
      </w:tcPr>
    </w:tblStylePr>
    <w:tblStylePr w:type="band1Horz">
      <w:rPr>
        <w:rFonts w:asciiTheme="minorHAnsi" w:hAnsiTheme="minorHAnsi"/>
        <w:sz w:val="20"/>
      </w:rPr>
      <w:tblPr/>
      <w:tcPr>
        <w:shd w:val="clear" w:color="auto" w:fill="DCDCDC" w:themeFill="accent6"/>
      </w:tcPr>
    </w:tblStylePr>
    <w:tblStylePr w:type="band2Horz">
      <w:rPr>
        <w:rFonts w:asciiTheme="minorHAnsi" w:hAnsiTheme="minorHAnsi"/>
        <w:sz w:val="20"/>
      </w:rPr>
      <w:tblPr/>
      <w:tcPr>
        <w:shd w:val="clear" w:color="auto" w:fill="BED9EC" w:themeFill="accent4"/>
      </w:tcPr>
    </w:tblStylePr>
  </w:style>
  <w:style w:type="paragraph" w:customStyle="1" w:styleId="Quelle">
    <w:name w:val="Quelle"/>
    <w:next w:val="Standard"/>
    <w:qFormat/>
    <w:rsid w:val="008C1AC2"/>
    <w:pPr>
      <w:spacing w:before="60" w:after="60"/>
    </w:pPr>
    <w:rPr>
      <w:sz w:val="20"/>
    </w:rPr>
  </w:style>
  <w:style w:type="table" w:customStyle="1" w:styleId="IWFreestyle">
    <w:name w:val="IW Freestyle"/>
    <w:basedOn w:val="NormaleTabelle"/>
    <w:uiPriority w:val="99"/>
    <w:rsid w:val="00912444"/>
    <w:rPr>
      <w:sz w:val="20"/>
    </w:rPr>
    <w:tblPr>
      <w:tblStyleRowBandSize w:val="1"/>
      <w:tblInd w:w="57" w:type="dxa"/>
      <w:tblBorders>
        <w:top w:val="single" w:sz="12" w:space="0" w:color="006AB3" w:themeColor="accent1"/>
        <w:bottom w:val="single" w:sz="12" w:space="0" w:color="006AB3" w:themeColor="accent1"/>
      </w:tblBorders>
      <w:tblCellMar>
        <w:top w:w="57" w:type="dxa"/>
        <w:left w:w="57" w:type="dxa"/>
        <w:bottom w:w="57" w:type="dxa"/>
        <w:right w:w="0" w:type="dxa"/>
      </w:tblCellMar>
    </w:tblPr>
    <w:tcPr>
      <w:shd w:val="clear" w:color="auto" w:fill="DCDCDC" w:themeFill="accent6"/>
    </w:tcPr>
    <w:tblStylePr w:type="lastRow">
      <w:tblPr/>
      <w:tcPr>
        <w:tcBorders>
          <w:top w:val="nil"/>
        </w:tcBorders>
      </w:tcPr>
    </w:tblStylePr>
    <w:tblStylePr w:type="firstCol">
      <w:rPr>
        <w:rFonts w:asciiTheme="minorHAnsi" w:hAnsiTheme="minorHAnsi"/>
        <w:b/>
        <w:sz w:val="20"/>
      </w:rPr>
      <w:tblPr/>
      <w:tcPr>
        <w:shd w:val="clear" w:color="auto" w:fill="FFFFFF" w:themeFill="background1"/>
      </w:tcPr>
    </w:tblStylePr>
  </w:style>
  <w:style w:type="paragraph" w:customStyle="1" w:styleId="Grafik">
    <w:name w:val="Grafik"/>
    <w:next w:val="Quelle"/>
    <w:qFormat/>
    <w:rsid w:val="008C1AC2"/>
    <w:pPr>
      <w:keepNext/>
    </w:pPr>
  </w:style>
  <w:style w:type="character" w:customStyle="1" w:styleId="KopfzeileFolgeseiteZchn">
    <w:name w:val="Kopfzeile_Folgeseite Zchn"/>
    <w:basedOn w:val="Absatz-Standardschriftart"/>
    <w:link w:val="KopfzeileFolgeseite"/>
    <w:rsid w:val="005C5505"/>
    <w:rPr>
      <w:rFonts w:eastAsia="Times New Roman" w:cs="Times New Roman"/>
      <w:sz w:val="20"/>
      <w:lang w:eastAsia="de-DE"/>
    </w:rPr>
  </w:style>
  <w:style w:type="paragraph" w:customStyle="1" w:styleId="Spiegelstrich2">
    <w:name w:val="Spiegelstrich2"/>
    <w:basedOn w:val="Spiegelstrich"/>
    <w:qFormat/>
    <w:rsid w:val="00243808"/>
    <w:pPr>
      <w:ind w:left="1134"/>
    </w:pPr>
  </w:style>
  <w:style w:type="paragraph" w:customStyle="1" w:styleId="Nummerierung2">
    <w:name w:val="Nummerierung2"/>
    <w:qFormat/>
    <w:rsid w:val="008C1AC2"/>
    <w:pPr>
      <w:numPr>
        <w:ilvl w:val="1"/>
        <w:numId w:val="43"/>
      </w:numPr>
    </w:pPr>
  </w:style>
  <w:style w:type="paragraph" w:customStyle="1" w:styleId="Nummerierung3">
    <w:name w:val="Nummerierung3"/>
    <w:basedOn w:val="Nummerierung2"/>
    <w:qFormat/>
    <w:rsid w:val="008C1AC2"/>
    <w:pPr>
      <w:numPr>
        <w:ilvl w:val="2"/>
      </w:numPr>
    </w:pPr>
  </w:style>
  <w:style w:type="paragraph" w:customStyle="1" w:styleId="Zwischenberschrift">
    <w:name w:val="Zwischenüberschrift"/>
    <w:next w:val="Standard"/>
    <w:link w:val="ZwischenberschriftZchn"/>
    <w:uiPriority w:val="40"/>
    <w:qFormat/>
    <w:rsid w:val="005C5505"/>
    <w:pPr>
      <w:suppressAutoHyphens/>
      <w:spacing w:before="200" w:after="200"/>
    </w:pPr>
    <w:rPr>
      <w:b/>
    </w:rPr>
  </w:style>
  <w:style w:type="character" w:customStyle="1" w:styleId="ZwischenberschriftZchn">
    <w:name w:val="Zwischenüberschrift Zchn"/>
    <w:basedOn w:val="Absatz-Standardschriftart"/>
    <w:link w:val="Zwischenberschrift"/>
    <w:uiPriority w:val="40"/>
    <w:rsid w:val="005C5505"/>
    <w:rPr>
      <w:b/>
    </w:rPr>
  </w:style>
  <w:style w:type="paragraph" w:customStyle="1" w:styleId="Beschriftung2">
    <w:name w:val="Beschriftung2"/>
    <w:next w:val="Standard"/>
    <w:qFormat/>
    <w:rsid w:val="008C1AC2"/>
    <w:rPr>
      <w:bCs/>
      <w:noProof/>
      <w:szCs w:val="18"/>
      <w:lang w:eastAsia="de-DE"/>
    </w:rPr>
  </w:style>
  <w:style w:type="paragraph" w:customStyle="1" w:styleId="Inhaltsverzeichnis">
    <w:name w:val="Inhaltsverzeichnis"/>
    <w:next w:val="Standard"/>
    <w:link w:val="InhaltsverzeichnisZchn"/>
    <w:qFormat/>
    <w:rsid w:val="0085154D"/>
    <w:pPr>
      <w:suppressAutoHyphens/>
    </w:pPr>
    <w:rPr>
      <w:b/>
      <w:sz w:val="28"/>
    </w:rPr>
  </w:style>
  <w:style w:type="character" w:customStyle="1" w:styleId="InhaltsverzeichnisZchn">
    <w:name w:val="Inhaltsverzeichnis Zchn"/>
    <w:basedOn w:val="Absatz-Standardschriftart"/>
    <w:link w:val="Inhaltsverzeichnis"/>
    <w:rsid w:val="0085154D"/>
    <w:rPr>
      <w:b/>
      <w:sz w:val="28"/>
    </w:rPr>
  </w:style>
  <w:style w:type="paragraph" w:customStyle="1" w:styleId="Untenbeschriftung">
    <w:name w:val="Untenbeschriftung"/>
    <w:next w:val="Standard"/>
    <w:link w:val="UntenbeschriftungZchn"/>
    <w:qFormat/>
    <w:rsid w:val="008C1AC2"/>
    <w:pPr>
      <w:spacing w:before="60" w:after="60"/>
    </w:pPr>
  </w:style>
  <w:style w:type="character" w:customStyle="1" w:styleId="UntenbeschriftungZchn">
    <w:name w:val="Untenbeschriftung Zchn"/>
    <w:basedOn w:val="Absatz-Standardschriftart"/>
    <w:link w:val="Untenbeschriftung"/>
    <w:rsid w:val="008C1AC2"/>
  </w:style>
  <w:style w:type="paragraph" w:customStyle="1" w:styleId="Kurztitel">
    <w:name w:val="Kurztitel"/>
    <w:basedOn w:val="Standard"/>
    <w:link w:val="KurztitelZchn"/>
    <w:rsid w:val="00C54CB1"/>
    <w:rPr>
      <w:color w:val="FFFFFF" w:themeColor="background1"/>
    </w:rPr>
  </w:style>
  <w:style w:type="character" w:customStyle="1" w:styleId="KurztitelZchn">
    <w:name w:val="Kurztitel Zchn"/>
    <w:basedOn w:val="Absatz-Standardschriftart"/>
    <w:link w:val="Kurztitel"/>
    <w:rsid w:val="00C54CB1"/>
    <w:rPr>
      <w:color w:val="FFFFFF" w:themeColor="background1"/>
    </w:rPr>
  </w:style>
  <w:style w:type="paragraph" w:customStyle="1" w:styleId="Z1">
    <w:name w:val="Z Ü1"/>
    <w:basedOn w:val="berschrift1ohneNummer"/>
    <w:next w:val="Standard"/>
    <w:link w:val="Z1Zchn"/>
    <w:uiPriority w:val="19"/>
    <w:qFormat/>
    <w:rsid w:val="00AE35D3"/>
    <w:rPr>
      <w:bCs w:val="0"/>
    </w:rPr>
  </w:style>
  <w:style w:type="character" w:customStyle="1" w:styleId="Z1Zchn">
    <w:name w:val="Z Ü1 Zchn"/>
    <w:basedOn w:val="berschrift1ohneNummerZchn"/>
    <w:link w:val="Z1"/>
    <w:uiPriority w:val="19"/>
    <w:rsid w:val="00AE35D3"/>
    <w:rPr>
      <w:rFonts w:eastAsiaTheme="majorEastAsia" w:cstheme="majorBidi"/>
      <w:b/>
      <w:bCs w:val="0"/>
      <w:sz w:val="26"/>
      <w:szCs w:val="28"/>
    </w:rPr>
  </w:style>
  <w:style w:type="paragraph" w:styleId="Listenabsatz">
    <w:name w:val="List Paragraph"/>
    <w:basedOn w:val="Standard"/>
    <w:uiPriority w:val="34"/>
    <w:qFormat/>
    <w:locked/>
    <w:rsid w:val="00434FED"/>
    <w:pPr>
      <w:ind w:left="720"/>
      <w:contextualSpacing/>
    </w:pPr>
  </w:style>
  <w:style w:type="character" w:styleId="Kommentarzeichen">
    <w:name w:val="annotation reference"/>
    <w:basedOn w:val="Absatz-Standardschriftart"/>
    <w:uiPriority w:val="99"/>
    <w:semiHidden/>
    <w:unhideWhenUsed/>
    <w:rsid w:val="00434FED"/>
    <w:rPr>
      <w:sz w:val="16"/>
      <w:szCs w:val="16"/>
    </w:rPr>
  </w:style>
  <w:style w:type="paragraph" w:styleId="Kommentartext">
    <w:name w:val="annotation text"/>
    <w:basedOn w:val="Standard"/>
    <w:link w:val="KommentartextZchn"/>
    <w:uiPriority w:val="99"/>
    <w:semiHidden/>
    <w:unhideWhenUsed/>
    <w:rsid w:val="00434FED"/>
    <w:pPr>
      <w:spacing w:line="240" w:lineRule="auto"/>
    </w:pPr>
    <w:rPr>
      <w:rFonts w:cs="Arial"/>
      <w:sz w:val="20"/>
      <w:szCs w:val="20"/>
    </w:rPr>
  </w:style>
  <w:style w:type="character" w:customStyle="1" w:styleId="KommentartextZchn">
    <w:name w:val="Kommentartext Zchn"/>
    <w:basedOn w:val="Absatz-Standardschriftart"/>
    <w:link w:val="Kommentartext"/>
    <w:uiPriority w:val="99"/>
    <w:semiHidden/>
    <w:rsid w:val="00434FED"/>
    <w:rPr>
      <w:rFonts w:cs="Arial"/>
      <w:sz w:val="20"/>
      <w:szCs w:val="20"/>
    </w:rPr>
  </w:style>
  <w:style w:type="paragraph" w:styleId="Kommentarthema">
    <w:name w:val="annotation subject"/>
    <w:basedOn w:val="Kommentartext"/>
    <w:next w:val="Kommentartext"/>
    <w:link w:val="KommentarthemaZchn"/>
    <w:uiPriority w:val="99"/>
    <w:semiHidden/>
    <w:unhideWhenUsed/>
    <w:rsid w:val="00434FED"/>
    <w:rPr>
      <w:rFonts w:cstheme="minorBidi"/>
      <w:b/>
      <w:bCs/>
    </w:rPr>
  </w:style>
  <w:style w:type="character" w:customStyle="1" w:styleId="KommentarthemaZchn">
    <w:name w:val="Kommentarthema Zchn"/>
    <w:basedOn w:val="KommentartextZchn"/>
    <w:link w:val="Kommentarthema"/>
    <w:uiPriority w:val="99"/>
    <w:semiHidden/>
    <w:rsid w:val="00434FED"/>
    <w:rPr>
      <w:rFonts w:cs="Arial"/>
      <w:b/>
      <w:bCs/>
      <w:sz w:val="20"/>
      <w:szCs w:val="20"/>
    </w:rPr>
  </w:style>
  <w:style w:type="paragraph" w:styleId="berarbeitung">
    <w:name w:val="Revision"/>
    <w:hidden/>
    <w:uiPriority w:val="99"/>
    <w:semiHidden/>
    <w:rsid w:val="000A605F"/>
  </w:style>
  <w:style w:type="character" w:styleId="BesuchterHyperlink">
    <w:name w:val="FollowedHyperlink"/>
    <w:basedOn w:val="Absatz-Standardschriftart"/>
    <w:uiPriority w:val="99"/>
    <w:semiHidden/>
    <w:unhideWhenUsed/>
    <w:rsid w:val="00BD52B3"/>
    <w:rPr>
      <w:color w:val="CC0066" w:themeColor="followedHyperlink"/>
      <w:u w:val="single"/>
    </w:rPr>
  </w:style>
  <w:style w:type="table" w:styleId="Gitternetztabelle1hellAkzent1">
    <w:name w:val="Grid Table 1 Light Accent 1"/>
    <w:basedOn w:val="NormaleTabelle"/>
    <w:uiPriority w:val="46"/>
    <w:rsid w:val="0093038E"/>
    <w:tblPr>
      <w:tblStyleRowBandSize w:val="1"/>
      <w:tblStyleColBandSize w:val="1"/>
      <w:tblBorders>
        <w:top w:val="single" w:sz="4" w:space="0" w:color="7AC8FF" w:themeColor="accent1" w:themeTint="66"/>
        <w:left w:val="single" w:sz="4" w:space="0" w:color="7AC8FF" w:themeColor="accent1" w:themeTint="66"/>
        <w:bottom w:val="single" w:sz="4" w:space="0" w:color="7AC8FF" w:themeColor="accent1" w:themeTint="66"/>
        <w:right w:val="single" w:sz="4" w:space="0" w:color="7AC8FF" w:themeColor="accent1" w:themeTint="66"/>
        <w:insideH w:val="single" w:sz="4" w:space="0" w:color="7AC8FF" w:themeColor="accent1" w:themeTint="66"/>
        <w:insideV w:val="single" w:sz="4" w:space="0" w:color="7AC8FF" w:themeColor="accent1" w:themeTint="66"/>
      </w:tblBorders>
    </w:tblPr>
    <w:tblStylePr w:type="firstRow">
      <w:rPr>
        <w:b/>
        <w:bCs/>
      </w:rPr>
      <w:tblPr/>
      <w:tcPr>
        <w:tcBorders>
          <w:bottom w:val="single" w:sz="12" w:space="0" w:color="38ADFF" w:themeColor="accent1" w:themeTint="99"/>
        </w:tcBorders>
      </w:tcPr>
    </w:tblStylePr>
    <w:tblStylePr w:type="lastRow">
      <w:rPr>
        <w:b/>
        <w:bCs/>
      </w:rPr>
      <w:tblPr/>
      <w:tcPr>
        <w:tcBorders>
          <w:top w:val="double" w:sz="2" w:space="0" w:color="38ADFF" w:themeColor="accent1" w:themeTint="99"/>
        </w:tcBorders>
      </w:tcPr>
    </w:tblStylePr>
    <w:tblStylePr w:type="firstCol">
      <w:rPr>
        <w:b/>
        <w:bCs/>
      </w:rPr>
    </w:tblStylePr>
    <w:tblStylePr w:type="lastCol">
      <w:rPr>
        <w:b/>
        <w:bCs/>
      </w:rPr>
    </w:tblStylePr>
  </w:style>
  <w:style w:type="paragraph" w:styleId="Aufzhlungszeichen">
    <w:name w:val="List Bullet"/>
    <w:basedOn w:val="Standard"/>
    <w:uiPriority w:val="99"/>
    <w:unhideWhenUsed/>
    <w:rsid w:val="00300A61"/>
    <w:pPr>
      <w:numPr>
        <w:numId w:val="8"/>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0372566">
      <w:bodyDiv w:val="1"/>
      <w:marLeft w:val="0"/>
      <w:marRight w:val="0"/>
      <w:marTop w:val="0"/>
      <w:marBottom w:val="0"/>
      <w:divBdr>
        <w:top w:val="none" w:sz="0" w:space="0" w:color="auto"/>
        <w:left w:val="none" w:sz="0" w:space="0" w:color="auto"/>
        <w:bottom w:val="none" w:sz="0" w:space="0" w:color="auto"/>
        <w:right w:val="none" w:sz="0" w:space="0" w:color="auto"/>
      </w:divBdr>
    </w:div>
    <w:div w:id="510754760">
      <w:bodyDiv w:val="1"/>
      <w:marLeft w:val="0"/>
      <w:marRight w:val="0"/>
      <w:marTop w:val="0"/>
      <w:marBottom w:val="0"/>
      <w:divBdr>
        <w:top w:val="none" w:sz="0" w:space="0" w:color="auto"/>
        <w:left w:val="none" w:sz="0" w:space="0" w:color="auto"/>
        <w:bottom w:val="none" w:sz="0" w:space="0" w:color="auto"/>
        <w:right w:val="none" w:sz="0" w:space="0" w:color="auto"/>
      </w:divBdr>
    </w:div>
    <w:div w:id="756710248">
      <w:bodyDiv w:val="1"/>
      <w:marLeft w:val="0"/>
      <w:marRight w:val="0"/>
      <w:marTop w:val="0"/>
      <w:marBottom w:val="0"/>
      <w:divBdr>
        <w:top w:val="none" w:sz="0" w:space="0" w:color="auto"/>
        <w:left w:val="none" w:sz="0" w:space="0" w:color="auto"/>
        <w:bottom w:val="none" w:sz="0" w:space="0" w:color="auto"/>
        <w:right w:val="none" w:sz="0" w:space="0" w:color="auto"/>
      </w:divBdr>
    </w:div>
    <w:div w:id="1579367870">
      <w:bodyDiv w:val="1"/>
      <w:marLeft w:val="0"/>
      <w:marRight w:val="0"/>
      <w:marTop w:val="0"/>
      <w:marBottom w:val="0"/>
      <w:divBdr>
        <w:top w:val="none" w:sz="0" w:space="0" w:color="auto"/>
        <w:left w:val="none" w:sz="0" w:space="0" w:color="auto"/>
        <w:bottom w:val="none" w:sz="0" w:space="0" w:color="auto"/>
        <w:right w:val="none" w:sz="0" w:space="0" w:color="auto"/>
      </w:divBdr>
    </w:div>
    <w:div w:id="1668750443">
      <w:bodyDiv w:val="1"/>
      <w:marLeft w:val="0"/>
      <w:marRight w:val="0"/>
      <w:marTop w:val="0"/>
      <w:marBottom w:val="0"/>
      <w:divBdr>
        <w:top w:val="none" w:sz="0" w:space="0" w:color="auto"/>
        <w:left w:val="none" w:sz="0" w:space="0" w:color="auto"/>
        <w:bottom w:val="none" w:sz="0" w:space="0" w:color="auto"/>
        <w:right w:val="none" w:sz="0" w:space="0" w:color="auto"/>
      </w:divBdr>
    </w:div>
    <w:div w:id="1753773294">
      <w:bodyDiv w:val="1"/>
      <w:marLeft w:val="0"/>
      <w:marRight w:val="0"/>
      <w:marTop w:val="0"/>
      <w:marBottom w:val="0"/>
      <w:divBdr>
        <w:top w:val="none" w:sz="0" w:space="0" w:color="auto"/>
        <w:left w:val="none" w:sz="0" w:space="0" w:color="auto"/>
        <w:bottom w:val="none" w:sz="0" w:space="0" w:color="auto"/>
        <w:right w:val="none" w:sz="0" w:space="0" w:color="auto"/>
      </w:divBdr>
    </w:div>
    <w:div w:id="1919948325">
      <w:bodyDiv w:val="1"/>
      <w:marLeft w:val="0"/>
      <w:marRight w:val="0"/>
      <w:marTop w:val="0"/>
      <w:marBottom w:val="0"/>
      <w:divBdr>
        <w:top w:val="none" w:sz="0" w:space="0" w:color="auto"/>
        <w:left w:val="none" w:sz="0" w:space="0" w:color="auto"/>
        <w:bottom w:val="none" w:sz="0" w:space="0" w:color="auto"/>
        <w:right w:val="none" w:sz="0" w:space="0" w:color="auto"/>
      </w:divBdr>
      <w:divsChild>
        <w:div w:id="470560894">
          <w:marLeft w:val="547"/>
          <w:marRight w:val="0"/>
          <w:marTop w:val="0"/>
          <w:marBottom w:val="0"/>
          <w:divBdr>
            <w:top w:val="none" w:sz="0" w:space="0" w:color="auto"/>
            <w:left w:val="none" w:sz="0" w:space="0" w:color="auto"/>
            <w:bottom w:val="none" w:sz="0" w:space="0" w:color="auto"/>
            <w:right w:val="none" w:sz="0" w:space="0" w:color="auto"/>
          </w:divBdr>
        </w:div>
      </w:divsChild>
    </w:div>
    <w:div w:id="1931700416">
      <w:bodyDiv w:val="1"/>
      <w:marLeft w:val="0"/>
      <w:marRight w:val="0"/>
      <w:marTop w:val="0"/>
      <w:marBottom w:val="0"/>
      <w:divBdr>
        <w:top w:val="none" w:sz="0" w:space="0" w:color="auto"/>
        <w:left w:val="none" w:sz="0" w:space="0" w:color="auto"/>
        <w:bottom w:val="none" w:sz="0" w:space="0" w:color="auto"/>
        <w:right w:val="none" w:sz="0" w:space="0" w:color="auto"/>
      </w:divBdr>
    </w:div>
    <w:div w:id="2137871139">
      <w:bodyDiv w:val="1"/>
      <w:marLeft w:val="0"/>
      <w:marRight w:val="0"/>
      <w:marTop w:val="0"/>
      <w:marBottom w:val="0"/>
      <w:divBdr>
        <w:top w:val="none" w:sz="0" w:space="0" w:color="auto"/>
        <w:left w:val="none" w:sz="0" w:space="0" w:color="auto"/>
        <w:bottom w:val="none" w:sz="0" w:space="0" w:color="auto"/>
        <w:right w:val="none" w:sz="0" w:space="0" w:color="auto"/>
      </w:divBdr>
      <w:divsChild>
        <w:div w:id="1650206012">
          <w:marLeft w:val="0"/>
          <w:marRight w:val="0"/>
          <w:marTop w:val="0"/>
          <w:marBottom w:val="0"/>
          <w:divBdr>
            <w:top w:val="none" w:sz="0" w:space="0" w:color="auto"/>
            <w:left w:val="none" w:sz="0" w:space="0" w:color="auto"/>
            <w:bottom w:val="none" w:sz="0" w:space="0" w:color="auto"/>
            <w:right w:val="none" w:sz="0" w:space="0" w:color="auto"/>
          </w:divBdr>
          <w:divsChild>
            <w:div w:id="1317757331">
              <w:marLeft w:val="0"/>
              <w:marRight w:val="0"/>
              <w:marTop w:val="0"/>
              <w:marBottom w:val="0"/>
              <w:divBdr>
                <w:top w:val="none" w:sz="0" w:space="0" w:color="auto"/>
                <w:left w:val="none" w:sz="0" w:space="0" w:color="auto"/>
                <w:bottom w:val="none" w:sz="0" w:space="0" w:color="auto"/>
                <w:right w:val="none" w:sz="0" w:space="0" w:color="auto"/>
              </w:divBdr>
              <w:divsChild>
                <w:div w:id="341442695">
                  <w:marLeft w:val="0"/>
                  <w:marRight w:val="0"/>
                  <w:marTop w:val="0"/>
                  <w:marBottom w:val="0"/>
                  <w:divBdr>
                    <w:top w:val="none" w:sz="0" w:space="0" w:color="auto"/>
                    <w:left w:val="none" w:sz="0" w:space="0" w:color="auto"/>
                    <w:bottom w:val="none" w:sz="0" w:space="0" w:color="auto"/>
                    <w:right w:val="none" w:sz="0" w:space="0" w:color="auto"/>
                  </w:divBdr>
                  <w:divsChild>
                    <w:div w:id="1398672635">
                      <w:marLeft w:val="0"/>
                      <w:marRight w:val="0"/>
                      <w:marTop w:val="0"/>
                      <w:marBottom w:val="0"/>
                      <w:divBdr>
                        <w:top w:val="none" w:sz="0" w:space="0" w:color="auto"/>
                        <w:left w:val="none" w:sz="0" w:space="0" w:color="auto"/>
                        <w:bottom w:val="none" w:sz="0" w:space="0" w:color="auto"/>
                        <w:right w:val="none" w:sz="0" w:space="0" w:color="auto"/>
                      </w:divBdr>
                      <w:divsChild>
                        <w:div w:id="473453536">
                          <w:marLeft w:val="0"/>
                          <w:marRight w:val="0"/>
                          <w:marTop w:val="0"/>
                          <w:marBottom w:val="0"/>
                          <w:divBdr>
                            <w:top w:val="none" w:sz="0" w:space="0" w:color="auto"/>
                            <w:left w:val="none" w:sz="0" w:space="0" w:color="auto"/>
                            <w:bottom w:val="none" w:sz="0" w:space="0" w:color="auto"/>
                            <w:right w:val="none" w:sz="0" w:space="0" w:color="auto"/>
                          </w:divBdr>
                          <w:divsChild>
                            <w:div w:id="112927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4.xml"/><Relationship Id="rId26" Type="http://schemas.openxmlformats.org/officeDocument/2006/relationships/chart" Target="charts/chart7.xml"/><Relationship Id="rId39" Type="http://schemas.openxmlformats.org/officeDocument/2006/relationships/chart" Target="charts/chart19.xml"/><Relationship Id="rId21" Type="http://schemas.openxmlformats.org/officeDocument/2006/relationships/chart" Target="charts/chart2.xml"/><Relationship Id="rId34" Type="http://schemas.openxmlformats.org/officeDocument/2006/relationships/image" Target="media/image2.emf"/><Relationship Id="rId42" Type="http://schemas.openxmlformats.org/officeDocument/2006/relationships/chart" Target="charts/chart22.xml"/><Relationship Id="rId47" Type="http://schemas.openxmlformats.org/officeDocument/2006/relationships/chart" Target="charts/chart27.xml"/><Relationship Id="rId50" Type="http://schemas.openxmlformats.org/officeDocument/2006/relationships/chart" Target="charts/chart30.xml"/><Relationship Id="rId55" Type="http://schemas.openxmlformats.org/officeDocument/2006/relationships/hyperlink" Target="https://www.bibb.de/de/57121.php" TargetMode="External"/><Relationship Id="rId63" Type="http://schemas.openxmlformats.org/officeDocument/2006/relationships/header" Target="header9.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chart" Target="charts/chart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chart" Target="charts/chart5.xml"/><Relationship Id="rId32" Type="http://schemas.openxmlformats.org/officeDocument/2006/relationships/chart" Target="charts/chart13.xml"/><Relationship Id="rId37" Type="http://schemas.openxmlformats.org/officeDocument/2006/relationships/chart" Target="charts/chart17.xml"/><Relationship Id="rId40" Type="http://schemas.openxmlformats.org/officeDocument/2006/relationships/chart" Target="charts/chart20.xml"/><Relationship Id="rId45" Type="http://schemas.openxmlformats.org/officeDocument/2006/relationships/chart" Target="charts/chart25.xml"/><Relationship Id="rId53" Type="http://schemas.openxmlformats.org/officeDocument/2006/relationships/chart" Target="charts/chart33.xml"/><Relationship Id="rId58" Type="http://schemas.openxmlformats.org/officeDocument/2006/relationships/hyperlink" Target="http://www.bundesversicherungsamt.de/risikostrukturausgleich/datenzusammenstellungen-und-auswertungen.html"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chart" Target="charts/chart4.xml"/><Relationship Id="rId28" Type="http://schemas.openxmlformats.org/officeDocument/2006/relationships/chart" Target="charts/chart9.xml"/><Relationship Id="rId36" Type="http://schemas.openxmlformats.org/officeDocument/2006/relationships/chart" Target="charts/chart16.xml"/><Relationship Id="rId49" Type="http://schemas.openxmlformats.org/officeDocument/2006/relationships/chart" Target="charts/chart29.xml"/><Relationship Id="rId57" Type="http://schemas.openxmlformats.org/officeDocument/2006/relationships/hyperlink" Target="http://www.armuts-und-reichtumsbericht.de/DE/Indikatoren/Gesellschaft/Aequivalenzgewichtete-Wohnflaeche/aequivalenzgewichtete-wohnflaeche.html" TargetMode="External"/><Relationship Id="rId61" Type="http://schemas.openxmlformats.org/officeDocument/2006/relationships/hyperlink" Target="https://www.destatis.de/DE/ZahlenFakten/GesellschaftStaat/Bevoelkerung/Sterbefaelle/Sterbefaelle.html" TargetMode="External"/><Relationship Id="rId10" Type="http://schemas.openxmlformats.org/officeDocument/2006/relationships/footer" Target="footer1.xml"/><Relationship Id="rId19" Type="http://schemas.openxmlformats.org/officeDocument/2006/relationships/header" Target="header7.xml"/><Relationship Id="rId31" Type="http://schemas.openxmlformats.org/officeDocument/2006/relationships/chart" Target="charts/chart12.xml"/><Relationship Id="rId44" Type="http://schemas.openxmlformats.org/officeDocument/2006/relationships/chart" Target="charts/chart24.xml"/><Relationship Id="rId52" Type="http://schemas.openxmlformats.org/officeDocument/2006/relationships/chart" Target="charts/chart32.xml"/><Relationship Id="rId60" Type="http://schemas.openxmlformats.org/officeDocument/2006/relationships/hyperlink" Target="https://www.destatis.de/DE/ZahlenFakten/GesellschaftStaat/Bevoelkerung/Geburten/Tabellen/GeburtenZiffer.html" TargetMode="External"/><Relationship Id="rId65" Type="http://schemas.openxmlformats.org/officeDocument/2006/relationships/header" Target="header1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chart" Target="charts/chart3.xml"/><Relationship Id="rId27" Type="http://schemas.openxmlformats.org/officeDocument/2006/relationships/chart" Target="charts/chart8.xml"/><Relationship Id="rId30" Type="http://schemas.openxmlformats.org/officeDocument/2006/relationships/chart" Target="charts/chart11.xml"/><Relationship Id="rId35" Type="http://schemas.openxmlformats.org/officeDocument/2006/relationships/chart" Target="charts/chart15.xml"/><Relationship Id="rId43" Type="http://schemas.openxmlformats.org/officeDocument/2006/relationships/chart" Target="charts/chart23.xml"/><Relationship Id="rId48" Type="http://schemas.openxmlformats.org/officeDocument/2006/relationships/chart" Target="charts/chart28.xml"/><Relationship Id="rId56" Type="http://schemas.openxmlformats.org/officeDocument/2006/relationships/hyperlink" Target="https://www.familien-wegweiser.de/ElterngeldrechnerPlaner/index.xhtml" TargetMode="External"/><Relationship Id="rId64" Type="http://schemas.openxmlformats.org/officeDocument/2006/relationships/footer" Target="footer5.xml"/><Relationship Id="rId8" Type="http://schemas.openxmlformats.org/officeDocument/2006/relationships/image" Target="media/image1.gif"/><Relationship Id="rId51" Type="http://schemas.openxmlformats.org/officeDocument/2006/relationships/chart" Target="charts/chart31.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header" Target="header6.xml"/><Relationship Id="rId25" Type="http://schemas.openxmlformats.org/officeDocument/2006/relationships/chart" Target="charts/chart6.xml"/><Relationship Id="rId33" Type="http://schemas.openxmlformats.org/officeDocument/2006/relationships/chart" Target="charts/chart14.xml"/><Relationship Id="rId38" Type="http://schemas.openxmlformats.org/officeDocument/2006/relationships/chart" Target="charts/chart18.xml"/><Relationship Id="rId46" Type="http://schemas.openxmlformats.org/officeDocument/2006/relationships/chart" Target="charts/chart26.xml"/><Relationship Id="rId59" Type="http://schemas.openxmlformats.org/officeDocument/2006/relationships/hyperlink" Target="https://www.iwd.de/artikel/bund-muss-kita-luecken-schliessen-319262/" TargetMode="External"/><Relationship Id="rId67" Type="http://schemas.openxmlformats.org/officeDocument/2006/relationships/glossaryDocument" Target="glossary/document.xml"/><Relationship Id="rId20" Type="http://schemas.openxmlformats.org/officeDocument/2006/relationships/chart" Target="charts/chart1.xml"/><Relationship Id="rId41" Type="http://schemas.openxmlformats.org/officeDocument/2006/relationships/chart" Target="charts/chart21.xml"/><Relationship Id="rId54" Type="http://schemas.openxmlformats.org/officeDocument/2006/relationships/hyperlink" Target="http://www.demogr.mpg.de/publications/files/1893_1113579023_1_Full%20Text.pdf" TargetMode="External"/><Relationship Id="rId62" Type="http://schemas.openxmlformats.org/officeDocument/2006/relationships/header" Target="header8.xml"/></Relationships>
</file>

<file path=word/_rels/footnotes.xml.rels><?xml version="1.0" encoding="UTF-8" standalone="yes"?>
<Relationships xmlns="http://schemas.openxmlformats.org/package/2006/relationships"><Relationship Id="rId1" Type="http://schemas.openxmlformats.org/officeDocument/2006/relationships/hyperlink" Target="http://dx.doi.org/10.5157/NEPS:SC6:6.0.1"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J:\ZentraleVorlagen\Projektantrag-Gutachten-Analysen-etc\Projektantrag%20-%20Gutachten.dotm"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Mappe4"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Mappe1"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Arbeitsblatt1.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NAS-CIFS01\GRP\IW-WB1\Anger\Mehrkindfamilien\Grafiken%20Mehrkindfamilien.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NAS-CIFS01\GRP\IW-WB1\Geis\Mehrkindfamilien\Entwicklung%20Haushaltsgr&#246;&#223;en.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nas-cifs01\grp\IW-WB1\Anger\Mehrkindfamilien\Grafiken%20Mehrkindfamilien.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NAS-CIFS01\GRP\IW-WB1\Anger\Mehrkindfamilien\Grafiken%20Mehrkindfamilien.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package" Target="../embeddings/Microsoft_Excel-Arbeitsblatt2.xlsx"/><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file:///\\NAS-CIFS01\GRP\IW-WB1\Anger\Mehrkindfamilien\Grafiken%20Mehrkindfamilien.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file:///\\NAS-CIFS01\GRP\IW-WB1\Anger\Mehrkindfamilien\Grafiken%20Mehrkindfamilien.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file:///\\NAS-CIFS01\GRP\IW-WB1\Anger\Mehrkindfamilien\Grafiken%20Mehrkindfamilien.xlsx" TargetMode="External"/><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package" Target="../embeddings/Microsoft_Excel-Arbeitsblatt3.xlsx"/><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oleObject" Target="file:///\\NAS-CIFS01\GRP\IW-WB1\Geis\Mehrkindfamilien\Bildungsniveaus.xlsx" TargetMode="External"/><Relationship Id="rId2" Type="http://schemas.microsoft.com/office/2011/relationships/chartColorStyle" Target="colors13.xml"/><Relationship Id="rId1" Type="http://schemas.microsoft.com/office/2011/relationships/chartStyle" Target="style13.xml"/></Relationships>
</file>

<file path=word/charts/_rels/chart14.xml.rels><?xml version="1.0" encoding="UTF-8" standalone="yes"?>
<Relationships xmlns="http://schemas.openxmlformats.org/package/2006/relationships"><Relationship Id="rId3" Type="http://schemas.openxmlformats.org/officeDocument/2006/relationships/package" Target="../embeddings/Microsoft_Excel-Arbeitsblatt4.xlsx"/><Relationship Id="rId2" Type="http://schemas.microsoft.com/office/2011/relationships/chartColorStyle" Target="colors14.xml"/><Relationship Id="rId1" Type="http://schemas.microsoft.com/office/2011/relationships/chartStyle" Target="style14.xml"/></Relationships>
</file>

<file path=word/charts/_rels/chart15.xml.rels><?xml version="1.0" encoding="UTF-8" standalone="yes"?>
<Relationships xmlns="http://schemas.openxmlformats.org/package/2006/relationships"><Relationship Id="rId3" Type="http://schemas.openxmlformats.org/officeDocument/2006/relationships/oleObject" Target="file:///\\NAS-CIFS01\GRP\IW-WB1\Geis\Mehrkindfamilien\Einkommensprofile%20Kinder%20Grafik.xlsx" TargetMode="External"/><Relationship Id="rId2" Type="http://schemas.microsoft.com/office/2011/relationships/chartColorStyle" Target="colors15.xml"/><Relationship Id="rId1" Type="http://schemas.microsoft.com/office/2011/relationships/chartStyle" Target="style15.xml"/></Relationships>
</file>

<file path=word/charts/_rels/chart16.xml.rels><?xml version="1.0" encoding="UTF-8" standalone="yes"?>
<Relationships xmlns="http://schemas.openxmlformats.org/package/2006/relationships"><Relationship Id="rId3" Type="http://schemas.openxmlformats.org/officeDocument/2006/relationships/oleObject" Target="file:///\\NAS-CIFS01\GRP\IW-WB1\Geis\Mehrkindfamilien\Einkommensprofile%20Kinder%20Grafik.xlsx" TargetMode="External"/><Relationship Id="rId2" Type="http://schemas.microsoft.com/office/2011/relationships/chartColorStyle" Target="colors16.xml"/><Relationship Id="rId1" Type="http://schemas.microsoft.com/office/2011/relationships/chartStyle" Target="style16.xml"/></Relationships>
</file>

<file path=word/charts/_rels/chart17.xml.rels><?xml version="1.0" encoding="UTF-8" standalone="yes"?>
<Relationships xmlns="http://schemas.openxmlformats.org/package/2006/relationships"><Relationship Id="rId3" Type="http://schemas.openxmlformats.org/officeDocument/2006/relationships/package" Target="../embeddings/Microsoft_Excel-Arbeitsblatt5.xlsx"/><Relationship Id="rId2" Type="http://schemas.microsoft.com/office/2011/relationships/chartColorStyle" Target="colors17.xml"/><Relationship Id="rId1" Type="http://schemas.microsoft.com/office/2011/relationships/chartStyle" Target="style17.xml"/></Relationships>
</file>

<file path=word/charts/_rels/chart18.xml.rels><?xml version="1.0" encoding="UTF-8" standalone="yes"?>
<Relationships xmlns="http://schemas.openxmlformats.org/package/2006/relationships"><Relationship Id="rId3" Type="http://schemas.openxmlformats.org/officeDocument/2006/relationships/package" Target="../embeddings/Microsoft_Excel-Arbeitsblatt6.xlsx"/><Relationship Id="rId2" Type="http://schemas.microsoft.com/office/2011/relationships/chartColorStyle" Target="colors18.xml"/><Relationship Id="rId1" Type="http://schemas.microsoft.com/office/2011/relationships/chartStyle" Target="style18.xml"/></Relationships>
</file>

<file path=word/charts/_rels/chart19.xml.rels><?xml version="1.0" encoding="UTF-8" standalone="yes"?>
<Relationships xmlns="http://schemas.openxmlformats.org/package/2006/relationships"><Relationship Id="rId3" Type="http://schemas.openxmlformats.org/officeDocument/2006/relationships/package" Target="../embeddings/Microsoft_Excel-Arbeitsblatt7.xlsx"/><Relationship Id="rId2" Type="http://schemas.microsoft.com/office/2011/relationships/chartColorStyle" Target="colors19.xml"/><Relationship Id="rId1" Type="http://schemas.microsoft.com/office/2011/relationships/chartStyle" Target="style19.xml"/></Relationships>
</file>

<file path=word/charts/_rels/chart20.xml.rels><?xml version="1.0" encoding="UTF-8" standalone="yes"?>
<Relationships xmlns="http://schemas.openxmlformats.org/package/2006/relationships"><Relationship Id="rId3" Type="http://schemas.openxmlformats.org/officeDocument/2006/relationships/package" Target="../embeddings/Microsoft_Excel-Arbeitsblatt8.xlsx"/><Relationship Id="rId2" Type="http://schemas.microsoft.com/office/2011/relationships/chartColorStyle" Target="colors20.xml"/><Relationship Id="rId1" Type="http://schemas.microsoft.com/office/2011/relationships/chartStyle" Target="style20.xml"/></Relationships>
</file>

<file path=word/charts/_rels/chart21.xml.rels><?xml version="1.0" encoding="UTF-8" standalone="yes"?>
<Relationships xmlns="http://schemas.openxmlformats.org/package/2006/relationships"><Relationship Id="rId3" Type="http://schemas.openxmlformats.org/officeDocument/2006/relationships/package" Target="../embeddings/Microsoft_Excel-Arbeitsblatt9.xlsx"/><Relationship Id="rId2" Type="http://schemas.microsoft.com/office/2011/relationships/chartColorStyle" Target="colors21.xml"/><Relationship Id="rId1" Type="http://schemas.microsoft.com/office/2011/relationships/chartStyle" Target="style21.xml"/></Relationships>
</file>

<file path=word/charts/_rels/chart22.xml.rels><?xml version="1.0" encoding="UTF-8" standalone="yes"?>
<Relationships xmlns="http://schemas.openxmlformats.org/package/2006/relationships"><Relationship Id="rId3" Type="http://schemas.openxmlformats.org/officeDocument/2006/relationships/package" Target="../embeddings/Microsoft_Excel-Arbeitsblatt10.xlsx"/><Relationship Id="rId2" Type="http://schemas.microsoft.com/office/2011/relationships/chartColorStyle" Target="colors22.xml"/><Relationship Id="rId1" Type="http://schemas.microsoft.com/office/2011/relationships/chartStyle" Target="style22.xml"/></Relationships>
</file>

<file path=word/charts/_rels/chart23.xml.rels><?xml version="1.0" encoding="UTF-8" standalone="yes"?>
<Relationships xmlns="http://schemas.openxmlformats.org/package/2006/relationships"><Relationship Id="rId3" Type="http://schemas.openxmlformats.org/officeDocument/2006/relationships/package" Target="../embeddings/Microsoft_Excel-Arbeitsblatt11.xlsx"/><Relationship Id="rId2" Type="http://schemas.microsoft.com/office/2011/relationships/chartColorStyle" Target="colors23.xml"/><Relationship Id="rId1" Type="http://schemas.microsoft.com/office/2011/relationships/chartStyle" Target="style23.xml"/></Relationships>
</file>

<file path=word/charts/_rels/chart24.xml.rels><?xml version="1.0" encoding="UTF-8" standalone="yes"?>
<Relationships xmlns="http://schemas.openxmlformats.org/package/2006/relationships"><Relationship Id="rId3" Type="http://schemas.openxmlformats.org/officeDocument/2006/relationships/package" Target="../embeddings/Microsoft_Excel-Arbeitsblatt12.xlsx"/><Relationship Id="rId2" Type="http://schemas.microsoft.com/office/2011/relationships/chartColorStyle" Target="colors24.xml"/><Relationship Id="rId1" Type="http://schemas.microsoft.com/office/2011/relationships/chartStyle" Target="style24.xml"/></Relationships>
</file>

<file path=word/charts/_rels/chart25.xml.rels><?xml version="1.0" encoding="UTF-8" standalone="yes"?>
<Relationships xmlns="http://schemas.openxmlformats.org/package/2006/relationships"><Relationship Id="rId3" Type="http://schemas.openxmlformats.org/officeDocument/2006/relationships/package" Target="../embeddings/Microsoft_Excel-Arbeitsblatt13.xlsx"/><Relationship Id="rId2" Type="http://schemas.microsoft.com/office/2011/relationships/chartColorStyle" Target="colors25.xml"/><Relationship Id="rId1" Type="http://schemas.microsoft.com/office/2011/relationships/chartStyle" Target="style25.xml"/></Relationships>
</file>

<file path=word/charts/_rels/chart26.xml.rels><?xml version="1.0" encoding="UTF-8" standalone="yes"?>
<Relationships xmlns="http://schemas.openxmlformats.org/package/2006/relationships"><Relationship Id="rId3" Type="http://schemas.openxmlformats.org/officeDocument/2006/relationships/package" Target="../embeddings/Microsoft_Excel-Arbeitsblatt14.xlsx"/><Relationship Id="rId2" Type="http://schemas.microsoft.com/office/2011/relationships/chartColorStyle" Target="colors26.xml"/><Relationship Id="rId1" Type="http://schemas.microsoft.com/office/2011/relationships/chartStyle" Target="style26.xml"/></Relationships>
</file>

<file path=word/charts/_rels/chart27.xml.rels><?xml version="1.0" encoding="UTF-8" standalone="yes"?>
<Relationships xmlns="http://schemas.openxmlformats.org/package/2006/relationships"><Relationship Id="rId3" Type="http://schemas.openxmlformats.org/officeDocument/2006/relationships/package" Target="../embeddings/Microsoft_Excel-Arbeitsblatt15.xlsx"/><Relationship Id="rId2" Type="http://schemas.microsoft.com/office/2011/relationships/chartColorStyle" Target="colors27.xml"/><Relationship Id="rId1" Type="http://schemas.microsoft.com/office/2011/relationships/chartStyle" Target="style27.xml"/></Relationships>
</file>

<file path=word/charts/_rels/chart28.xml.rels><?xml version="1.0" encoding="UTF-8" standalone="yes"?>
<Relationships xmlns="http://schemas.openxmlformats.org/package/2006/relationships"><Relationship Id="rId3" Type="http://schemas.openxmlformats.org/officeDocument/2006/relationships/package" Target="../embeddings/Microsoft_Excel-Arbeitsblatt16.xlsx"/><Relationship Id="rId2" Type="http://schemas.microsoft.com/office/2011/relationships/chartColorStyle" Target="colors28.xml"/><Relationship Id="rId1" Type="http://schemas.microsoft.com/office/2011/relationships/chartStyle" Target="style28.xml"/></Relationships>
</file>

<file path=word/charts/_rels/chart29.xml.rels><?xml version="1.0" encoding="UTF-8" standalone="yes"?>
<Relationships xmlns="http://schemas.openxmlformats.org/package/2006/relationships"><Relationship Id="rId3" Type="http://schemas.openxmlformats.org/officeDocument/2006/relationships/package" Target="../embeddings/Microsoft_Excel-Arbeitsblatt17.xlsx"/><Relationship Id="rId2" Type="http://schemas.microsoft.com/office/2011/relationships/chartColorStyle" Target="colors29.xml"/><Relationship Id="rId1" Type="http://schemas.microsoft.com/office/2011/relationships/chartStyle" Target="style29.xml"/></Relationships>
</file>

<file path=word/charts/_rels/chart30.xml.rels><?xml version="1.0" encoding="UTF-8" standalone="yes"?>
<Relationships xmlns="http://schemas.openxmlformats.org/package/2006/relationships"><Relationship Id="rId3" Type="http://schemas.openxmlformats.org/officeDocument/2006/relationships/package" Target="../embeddings/Microsoft_Excel-Arbeitsblatt18.xlsx"/><Relationship Id="rId2" Type="http://schemas.microsoft.com/office/2011/relationships/chartColorStyle" Target="colors30.xml"/><Relationship Id="rId1" Type="http://schemas.microsoft.com/office/2011/relationships/chartStyle" Target="style30.xml"/></Relationships>
</file>

<file path=word/charts/_rels/chart31.xml.rels><?xml version="1.0" encoding="UTF-8" standalone="yes"?>
<Relationships xmlns="http://schemas.openxmlformats.org/package/2006/relationships"><Relationship Id="rId3" Type="http://schemas.openxmlformats.org/officeDocument/2006/relationships/package" Target="../embeddings/Microsoft_Excel-Arbeitsblatt19.xlsx"/><Relationship Id="rId2" Type="http://schemas.microsoft.com/office/2011/relationships/chartColorStyle" Target="colors31.xml"/><Relationship Id="rId1" Type="http://schemas.microsoft.com/office/2011/relationships/chartStyle" Target="style31.xml"/></Relationships>
</file>

<file path=word/charts/_rels/chart32.xml.rels><?xml version="1.0" encoding="UTF-8" standalone="yes"?>
<Relationships xmlns="http://schemas.openxmlformats.org/package/2006/relationships"><Relationship Id="rId3" Type="http://schemas.openxmlformats.org/officeDocument/2006/relationships/oleObject" Target="file:///\\NAS-CIFS01\GRP\IW-WB1\Geis\Mehrkindfamilien\Kindergeld.xlsx" TargetMode="External"/><Relationship Id="rId2" Type="http://schemas.microsoft.com/office/2011/relationships/chartColorStyle" Target="colors32.xml"/><Relationship Id="rId1" Type="http://schemas.microsoft.com/office/2011/relationships/chartStyle" Target="style32.xml"/></Relationships>
</file>

<file path=word/charts/_rels/chart33.xml.rels><?xml version="1.0" encoding="UTF-8" standalone="yes"?>
<Relationships xmlns="http://schemas.openxmlformats.org/package/2006/relationships"><Relationship Id="rId3" Type="http://schemas.openxmlformats.org/officeDocument/2006/relationships/oleObject" Target="file:///\\Nas-cifs01\grp\IWConsult\Projekte\1447%20BMFSFJ%20Kommunale%20Familienzeitpolitik\04%20Auswertung%20Haushaltsbefragung\Auswertung_1447.xlsx" TargetMode="External"/><Relationship Id="rId2" Type="http://schemas.microsoft.com/office/2011/relationships/chartColorStyle" Target="colors33.xml"/><Relationship Id="rId1" Type="http://schemas.microsoft.com/office/2011/relationships/chartStyle" Target="style33.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stacked"/>
        <c:varyColors val="0"/>
        <c:ser>
          <c:idx val="0"/>
          <c:order val="0"/>
          <c:tx>
            <c:strRef>
              <c:f>Tabelle1!$B$26</c:f>
              <c:strCache>
                <c:ptCount val="1"/>
                <c:pt idx="0">
                  <c:v>Ohne Kinder</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Tabelle1!$A$27:$A$33</c:f>
              <c:strCache>
                <c:ptCount val="7"/>
                <c:pt idx="0">
                  <c:v>1972-1976 (40-44)</c:v>
                </c:pt>
                <c:pt idx="1">
                  <c:v>1967-1971 (45-49)</c:v>
                </c:pt>
                <c:pt idx="2">
                  <c:v>1962-1966 (50-54)</c:v>
                </c:pt>
                <c:pt idx="3">
                  <c:v>1957-1961 (55-59)</c:v>
                </c:pt>
                <c:pt idx="4">
                  <c:v>1952-1956 (60-64)</c:v>
                </c:pt>
                <c:pt idx="5">
                  <c:v>1947-1951 (65-69)</c:v>
                </c:pt>
                <c:pt idx="6">
                  <c:v>1941-1946 (70-75)</c:v>
                </c:pt>
              </c:strCache>
            </c:strRef>
          </c:cat>
          <c:val>
            <c:numRef>
              <c:f>Tabelle1!$B$27:$B$33</c:f>
              <c:numCache>
                <c:formatCode>0.0</c:formatCode>
                <c:ptCount val="7"/>
                <c:pt idx="0">
                  <c:v>21.361301369863014</c:v>
                </c:pt>
                <c:pt idx="1">
                  <c:v>20.421338769962624</c:v>
                </c:pt>
                <c:pt idx="2">
                  <c:v>19.284171551990127</c:v>
                </c:pt>
                <c:pt idx="3">
                  <c:v>17.264416315049228</c:v>
                </c:pt>
                <c:pt idx="4">
                  <c:v>15.571485463958581</c:v>
                </c:pt>
                <c:pt idx="5">
                  <c:v>13.780431786862653</c:v>
                </c:pt>
                <c:pt idx="6">
                  <c:v>12.269129287598943</c:v>
                </c:pt>
              </c:numCache>
            </c:numRef>
          </c:val>
        </c:ser>
        <c:ser>
          <c:idx val="1"/>
          <c:order val="1"/>
          <c:tx>
            <c:strRef>
              <c:f>Tabelle1!$C$26</c:f>
              <c:strCache>
                <c:ptCount val="1"/>
                <c:pt idx="0">
                  <c:v>Ein Kind</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Tabelle1!$A$27:$A$33</c:f>
              <c:strCache>
                <c:ptCount val="7"/>
                <c:pt idx="0">
                  <c:v>1972-1976 (40-44)</c:v>
                </c:pt>
                <c:pt idx="1">
                  <c:v>1967-1971 (45-49)</c:v>
                </c:pt>
                <c:pt idx="2">
                  <c:v>1962-1966 (50-54)</c:v>
                </c:pt>
                <c:pt idx="3">
                  <c:v>1957-1961 (55-59)</c:v>
                </c:pt>
                <c:pt idx="4">
                  <c:v>1952-1956 (60-64)</c:v>
                </c:pt>
                <c:pt idx="5">
                  <c:v>1947-1951 (65-69)</c:v>
                </c:pt>
                <c:pt idx="6">
                  <c:v>1941-1946 (70-75)</c:v>
                </c:pt>
              </c:strCache>
            </c:strRef>
          </c:cat>
          <c:val>
            <c:numRef>
              <c:f>Tabelle1!$C$27:$C$33</c:f>
              <c:numCache>
                <c:formatCode>0.0</c:formatCode>
                <c:ptCount val="7"/>
                <c:pt idx="0">
                  <c:v>24.31743414429868</c:v>
                </c:pt>
                <c:pt idx="1">
                  <c:v>25.7815819171405</c:v>
                </c:pt>
                <c:pt idx="2">
                  <c:v>24.956249669882457</c:v>
                </c:pt>
                <c:pt idx="3">
                  <c:v>23.378628840553869</c:v>
                </c:pt>
                <c:pt idx="4">
                  <c:v>25.348898581182556</c:v>
                </c:pt>
                <c:pt idx="5">
                  <c:v>26.281330213316906</c:v>
                </c:pt>
                <c:pt idx="6">
                  <c:v>25.250458727883956</c:v>
                </c:pt>
              </c:numCache>
            </c:numRef>
          </c:val>
        </c:ser>
        <c:ser>
          <c:idx val="2"/>
          <c:order val="2"/>
          <c:tx>
            <c:strRef>
              <c:f>Tabelle1!$D$26</c:f>
              <c:strCache>
                <c:ptCount val="1"/>
                <c:pt idx="0">
                  <c:v>Zwei Kinder</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Tabelle1!$A$27:$A$33</c:f>
              <c:strCache>
                <c:ptCount val="7"/>
                <c:pt idx="0">
                  <c:v>1972-1976 (40-44)</c:v>
                </c:pt>
                <c:pt idx="1">
                  <c:v>1967-1971 (45-49)</c:v>
                </c:pt>
                <c:pt idx="2">
                  <c:v>1962-1966 (50-54)</c:v>
                </c:pt>
                <c:pt idx="3">
                  <c:v>1957-1961 (55-59)</c:v>
                </c:pt>
                <c:pt idx="4">
                  <c:v>1952-1956 (60-64)</c:v>
                </c:pt>
                <c:pt idx="5">
                  <c:v>1947-1951 (65-69)</c:v>
                </c:pt>
                <c:pt idx="6">
                  <c:v>1941-1946 (70-75)</c:v>
                </c:pt>
              </c:strCache>
            </c:strRef>
          </c:cat>
          <c:val>
            <c:numRef>
              <c:f>Tabelle1!$D$27:$D$33</c:f>
              <c:numCache>
                <c:formatCode>0.0</c:formatCode>
                <c:ptCount val="7"/>
                <c:pt idx="0">
                  <c:v>37.354537620899876</c:v>
                </c:pt>
                <c:pt idx="1">
                  <c:v>37.793455310353693</c:v>
                </c:pt>
                <c:pt idx="2">
                  <c:v>39.165632662551126</c:v>
                </c:pt>
                <c:pt idx="3">
                  <c:v>40.821562196668054</c:v>
                </c:pt>
                <c:pt idx="4">
                  <c:v>40.525686977299877</c:v>
                </c:pt>
                <c:pt idx="5">
                  <c:v>41.452613196137499</c:v>
                </c:pt>
                <c:pt idx="6">
                  <c:v>40.124626655773277</c:v>
                </c:pt>
              </c:numCache>
            </c:numRef>
          </c:val>
        </c:ser>
        <c:ser>
          <c:idx val="3"/>
          <c:order val="3"/>
          <c:tx>
            <c:strRef>
              <c:f>Tabelle1!$E$26</c:f>
              <c:strCache>
                <c:ptCount val="1"/>
                <c:pt idx="0">
                  <c:v>Drei und mehr Kinder</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Tabelle1!$A$27:$A$33</c:f>
              <c:strCache>
                <c:ptCount val="7"/>
                <c:pt idx="0">
                  <c:v>1972-1976 (40-44)</c:v>
                </c:pt>
                <c:pt idx="1">
                  <c:v>1967-1971 (45-49)</c:v>
                </c:pt>
                <c:pt idx="2">
                  <c:v>1962-1966 (50-54)</c:v>
                </c:pt>
                <c:pt idx="3">
                  <c:v>1957-1961 (55-59)</c:v>
                </c:pt>
                <c:pt idx="4">
                  <c:v>1952-1956 (60-64)</c:v>
                </c:pt>
                <c:pt idx="5">
                  <c:v>1947-1951 (65-69)</c:v>
                </c:pt>
                <c:pt idx="6">
                  <c:v>1941-1946 (70-75)</c:v>
                </c:pt>
              </c:strCache>
            </c:strRef>
          </c:cat>
          <c:val>
            <c:numRef>
              <c:f>Tabelle1!$E$27:$E$33</c:f>
              <c:numCache>
                <c:formatCode>0.0</c:formatCode>
                <c:ptCount val="7"/>
                <c:pt idx="0">
                  <c:v>16.966726864938433</c:v>
                </c:pt>
                <c:pt idx="1">
                  <c:v>16.00362400254318</c:v>
                </c:pt>
                <c:pt idx="2">
                  <c:v>16.593946115576291</c:v>
                </c:pt>
                <c:pt idx="3">
                  <c:v>18.535392647728845</c:v>
                </c:pt>
                <c:pt idx="4">
                  <c:v>18.553928977558982</c:v>
                </c:pt>
                <c:pt idx="5">
                  <c:v>18.485624803682938</c:v>
                </c:pt>
                <c:pt idx="6">
                  <c:v>22.355785328743821</c:v>
                </c:pt>
              </c:numCache>
            </c:numRef>
          </c:val>
        </c:ser>
        <c:dLbls>
          <c:showLegendKey val="0"/>
          <c:showVal val="0"/>
          <c:showCatName val="0"/>
          <c:showSerName val="0"/>
          <c:showPercent val="0"/>
          <c:showBubbleSize val="0"/>
        </c:dLbls>
        <c:gapWidth val="50"/>
        <c:overlap val="100"/>
        <c:axId val="961547784"/>
        <c:axId val="961548176"/>
      </c:barChart>
      <c:catAx>
        <c:axId val="96154778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961548176"/>
        <c:crosses val="autoZero"/>
        <c:auto val="1"/>
        <c:lblAlgn val="ctr"/>
        <c:lblOffset val="100"/>
        <c:noMultiLvlLbl val="0"/>
      </c:catAx>
      <c:valAx>
        <c:axId val="961548176"/>
        <c:scaling>
          <c:orientation val="minMax"/>
          <c:max val="100"/>
        </c:scaling>
        <c:delete val="1"/>
        <c:axPos val="b"/>
        <c:numFmt formatCode="0.0" sourceLinked="1"/>
        <c:majorTickMark val="none"/>
        <c:minorTickMark val="none"/>
        <c:tickLblPos val="nextTo"/>
        <c:crossAx val="96154778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dLbl>
              <c:idx val="0"/>
              <c:layout>
                <c:manualLayout>
                  <c:x val="-0.12810026218662815"/>
                  <c:y val="-1.5752991094909755E-2"/>
                </c:manualLayout>
              </c:layout>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lumMod val="95000"/>
                        </a:schemeClr>
                      </a:solidFill>
                      <a:latin typeface="+mn-lt"/>
                      <a:ea typeface="+mn-ea"/>
                      <a:cs typeface="+mn-cs"/>
                    </a:defRPr>
                  </a:pPr>
                  <a:endParaRPr lang="de-DE"/>
                </a:p>
              </c:txP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12879499362419358"/>
                  <c:y val="-4.7175182167370801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5.122394441475147E-2"/>
                  <c:y val="0.13217095998256309"/>
                </c:manualLayout>
              </c:layou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15:layout/>
              </c:ext>
            </c:extLst>
          </c:dLbls>
          <c:cat>
            <c:strRef>
              <c:f>'Familien nach Kinderzahl'!$A$2:$A$6</c:f>
              <c:strCache>
                <c:ptCount val="5"/>
                <c:pt idx="0">
                  <c:v>1 Kind (4.251 Tsd.)</c:v>
                </c:pt>
                <c:pt idx="1">
                  <c:v>2 Kinder (2.916 Tsd.)</c:v>
                </c:pt>
                <c:pt idx="2">
                  <c:v>3 Kinder (697 Tsd.)</c:v>
                </c:pt>
                <c:pt idx="3">
                  <c:v>4 Kinder (126 Tsd.)</c:v>
                </c:pt>
                <c:pt idx="4">
                  <c:v>5 Kinder und mehr (70 Tsd.)</c:v>
                </c:pt>
              </c:strCache>
            </c:strRef>
          </c:cat>
          <c:val>
            <c:numRef>
              <c:f>'Familien nach Kinderzahl'!$B$2:$B$6</c:f>
              <c:numCache>
                <c:formatCode>General</c:formatCode>
                <c:ptCount val="5"/>
                <c:pt idx="0">
                  <c:v>52.9</c:v>
                </c:pt>
                <c:pt idx="1">
                  <c:v>36.299999999999997</c:v>
                </c:pt>
                <c:pt idx="2">
                  <c:v>8.6999999999999993</c:v>
                </c:pt>
                <c:pt idx="3">
                  <c:v>1.6</c:v>
                </c:pt>
                <c:pt idx="4">
                  <c:v>0.5</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Tabelle1!$B$1</c:f>
              <c:strCache>
                <c:ptCount val="1"/>
                <c:pt idx="0">
                  <c:v>Verkauf</c:v>
                </c:pt>
              </c:strCache>
            </c:strRef>
          </c:tx>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dLbl>
              <c:idx val="0"/>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mn-lt"/>
                      <a:ea typeface="+mn-ea"/>
                      <a:cs typeface="+mn-cs"/>
                    </a:defRPr>
                  </a:pPr>
                  <a:endParaRPr lang="de-DE"/>
                </a:p>
              </c:txPr>
              <c:dLblPos val="bestFit"/>
              <c:showLegendKey val="0"/>
              <c:showVal val="0"/>
              <c:showCatName val="1"/>
              <c:showSerName val="0"/>
              <c:showPercent val="1"/>
              <c:showBubbleSize val="0"/>
            </c:dLbl>
            <c:dLbl>
              <c:idx val="2"/>
              <c:layout>
                <c:manualLayout>
                  <c:x val="-0.12752949396683777"/>
                  <c:y val="0.23966244725738398"/>
                </c:manualLayout>
              </c:layout>
              <c:dLblPos val="bestFit"/>
              <c:showLegendKey val="0"/>
              <c:showVal val="0"/>
              <c:showCatName val="1"/>
              <c:showSerName val="0"/>
              <c:showPercent val="1"/>
              <c:showBubbleSize val="0"/>
              <c:extLst>
                <c:ext xmlns:c15="http://schemas.microsoft.com/office/drawing/2012/chart" uri="{CE6537A1-D6FC-4f65-9D91-7224C49458BB}">
                  <c15:layout/>
                </c:ext>
              </c:extLst>
            </c:dLbl>
            <c:dLbl>
              <c:idx val="3"/>
              <c:layout>
                <c:manualLayout>
                  <c:x val="3.6816264007954638E-2"/>
                  <c:y val="-8.7415528755108145E-3"/>
                </c:manualLayout>
              </c:layout>
              <c:dLblPos val="bestFit"/>
              <c:showLegendKey val="0"/>
              <c:showVal val="0"/>
              <c:showCatName val="1"/>
              <c:showSerName val="0"/>
              <c:showPercent val="1"/>
              <c:showBubbleSize val="0"/>
              <c:extLs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tx1">
                        <a:lumMod val="75000"/>
                        <a:lumOff val="25000"/>
                      </a:schemeClr>
                    </a:solidFill>
                    <a:latin typeface="+mn-lt"/>
                    <a:ea typeface="+mn-ea"/>
                    <a:cs typeface="+mn-cs"/>
                  </a:defRPr>
                </a:pPr>
                <a:endParaRPr lang="de-DE"/>
              </a:p>
            </c:txPr>
            <c:dLblPos val="bestFit"/>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15:layout/>
              </c:ext>
            </c:extLst>
          </c:dLbls>
          <c:cat>
            <c:strRef>
              <c:f>Tabelle1!$A$2:$A$6</c:f>
              <c:strCache>
                <c:ptCount val="5"/>
                <c:pt idx="0">
                  <c:v>Keine Geschwister (3,4 Mio.)</c:v>
                </c:pt>
                <c:pt idx="1">
                  <c:v>Ein Geschwister (6,1 Mio.)</c:v>
                </c:pt>
                <c:pt idx="2">
                  <c:v>Zwei Geschwister (2,5 Mio.)</c:v>
                </c:pt>
                <c:pt idx="3">
                  <c:v>Drei Geschwister (0,6 Mio.)</c:v>
                </c:pt>
                <c:pt idx="4">
                  <c:v>Vier und mehr Geschwister (0,3 Mio.)</c:v>
                </c:pt>
              </c:strCache>
            </c:strRef>
          </c:cat>
          <c:val>
            <c:numRef>
              <c:f>Tabelle1!$B$2:$B$6</c:f>
              <c:numCache>
                <c:formatCode>#\ ##0</c:formatCode>
                <c:ptCount val="5"/>
                <c:pt idx="0">
                  <c:v>3408</c:v>
                </c:pt>
                <c:pt idx="1">
                  <c:v>6088</c:v>
                </c:pt>
                <c:pt idx="2">
                  <c:v>2455</c:v>
                </c:pt>
                <c:pt idx="3">
                  <c:v>640</c:v>
                </c:pt>
                <c:pt idx="4">
                  <c:v>317</c:v>
                </c:pt>
              </c:numCache>
            </c:numRef>
          </c:val>
        </c:ser>
        <c:dLbls>
          <c:showLegendKey val="0"/>
          <c:showVal val="0"/>
          <c:showCatName val="0"/>
          <c:showSerName val="0"/>
          <c:showPercent val="0"/>
          <c:showBubbleSize val="0"/>
          <c:showLeaderLines val="1"/>
        </c:dLbls>
        <c:firstSliceAng val="96"/>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pPr>
      <a:endParaRPr lang="de-DE"/>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3.4994800214359613E-2"/>
          <c:y val="2.3379990109109409E-2"/>
          <c:w val="0.94581429398675954"/>
          <c:h val="0.82550175908862466"/>
        </c:manualLayout>
      </c:layout>
      <c:barChart>
        <c:barDir val="col"/>
        <c:grouping val="stacked"/>
        <c:varyColors val="0"/>
        <c:ser>
          <c:idx val="0"/>
          <c:order val="0"/>
          <c:tx>
            <c:strRef>
              <c:f>'Familien nach Kinderzahl'!$A$13</c:f>
              <c:strCache>
                <c:ptCount val="1"/>
                <c:pt idx="0">
                  <c:v>1 Kind</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lumMod val="9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'Familien nach Kinderzahl'!$B$12:$D$12</c:f>
              <c:numCache>
                <c:formatCode>General</c:formatCode>
                <c:ptCount val="3"/>
                <c:pt idx="0">
                  <c:v>2005</c:v>
                </c:pt>
                <c:pt idx="1">
                  <c:v>2010</c:v>
                </c:pt>
                <c:pt idx="2">
                  <c:v>2015</c:v>
                </c:pt>
              </c:numCache>
            </c:numRef>
          </c:cat>
          <c:val>
            <c:numRef>
              <c:f>'Familien nach Kinderzahl'!$B$13:$D$13</c:f>
              <c:numCache>
                <c:formatCode>General</c:formatCode>
                <c:ptCount val="3"/>
                <c:pt idx="0">
                  <c:v>52.6</c:v>
                </c:pt>
                <c:pt idx="1">
                  <c:v>52.8</c:v>
                </c:pt>
                <c:pt idx="2">
                  <c:v>52.9</c:v>
                </c:pt>
              </c:numCache>
            </c:numRef>
          </c:val>
        </c:ser>
        <c:ser>
          <c:idx val="1"/>
          <c:order val="1"/>
          <c:tx>
            <c:strRef>
              <c:f>'Familien nach Kinderzahl'!$A$14</c:f>
              <c:strCache>
                <c:ptCount val="1"/>
                <c:pt idx="0">
                  <c:v>2 Kinder</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'Familien nach Kinderzahl'!$B$12:$D$12</c:f>
              <c:numCache>
                <c:formatCode>General</c:formatCode>
                <c:ptCount val="3"/>
                <c:pt idx="0">
                  <c:v>2005</c:v>
                </c:pt>
                <c:pt idx="1">
                  <c:v>2010</c:v>
                </c:pt>
                <c:pt idx="2">
                  <c:v>2015</c:v>
                </c:pt>
              </c:numCache>
            </c:numRef>
          </c:cat>
          <c:val>
            <c:numRef>
              <c:f>'Familien nach Kinderzahl'!$B$14:$D$14</c:f>
              <c:numCache>
                <c:formatCode>General</c:formatCode>
                <c:ptCount val="3"/>
                <c:pt idx="0">
                  <c:v>36.4</c:v>
                </c:pt>
                <c:pt idx="1">
                  <c:v>36.5</c:v>
                </c:pt>
                <c:pt idx="2">
                  <c:v>36.299999999999997</c:v>
                </c:pt>
              </c:numCache>
            </c:numRef>
          </c:val>
        </c:ser>
        <c:ser>
          <c:idx val="2"/>
          <c:order val="2"/>
          <c:tx>
            <c:strRef>
              <c:f>'Familien nach Kinderzahl'!$A$15</c:f>
              <c:strCache>
                <c:ptCount val="1"/>
                <c:pt idx="0">
                  <c:v>3 Kinder</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'Familien nach Kinderzahl'!$B$12:$D$12</c:f>
              <c:numCache>
                <c:formatCode>General</c:formatCode>
                <c:ptCount val="3"/>
                <c:pt idx="0">
                  <c:v>2005</c:v>
                </c:pt>
                <c:pt idx="1">
                  <c:v>2010</c:v>
                </c:pt>
                <c:pt idx="2">
                  <c:v>2015</c:v>
                </c:pt>
              </c:numCache>
            </c:numRef>
          </c:cat>
          <c:val>
            <c:numRef>
              <c:f>'Familien nach Kinderzahl'!$B$15:$D$15</c:f>
              <c:numCache>
                <c:formatCode>General</c:formatCode>
                <c:ptCount val="3"/>
                <c:pt idx="0">
                  <c:v>8.8000000000000007</c:v>
                </c:pt>
                <c:pt idx="1">
                  <c:v>8.5</c:v>
                </c:pt>
                <c:pt idx="2">
                  <c:v>8.6999999999999993</c:v>
                </c:pt>
              </c:numCache>
            </c:numRef>
          </c:val>
        </c:ser>
        <c:ser>
          <c:idx val="3"/>
          <c:order val="3"/>
          <c:tx>
            <c:strRef>
              <c:f>'Familien nach Kinderzahl'!$A$16</c:f>
              <c:strCache>
                <c:ptCount val="1"/>
                <c:pt idx="0">
                  <c:v>4 Kinder</c:v>
                </c:pt>
              </c:strCache>
            </c:strRef>
          </c:tx>
          <c:spPr>
            <a:solidFill>
              <a:schemeClr val="accent4"/>
            </a:solidFill>
            <a:ln>
              <a:noFill/>
            </a:ln>
            <a:effectLst/>
          </c:spPr>
          <c:invertIfNegative val="0"/>
          <c:dLbls>
            <c:dLbl>
              <c:idx val="0"/>
              <c:layout>
                <c:manualLayout>
                  <c:x val="-7.8134476910322076E-2"/>
                  <c:y val="2.0123984501937257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8.087603159706587E-2"/>
                  <c:y val="2.117310336207974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8.087603159706587E-2"/>
                  <c:y val="2.2222222222222223E-2"/>
                </c:manualLayout>
              </c:layou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'Familien nach Kinderzahl'!$B$12:$D$12</c:f>
              <c:numCache>
                <c:formatCode>General</c:formatCode>
                <c:ptCount val="3"/>
                <c:pt idx="0">
                  <c:v>2005</c:v>
                </c:pt>
                <c:pt idx="1">
                  <c:v>2010</c:v>
                </c:pt>
                <c:pt idx="2">
                  <c:v>2015</c:v>
                </c:pt>
              </c:numCache>
            </c:numRef>
          </c:cat>
          <c:val>
            <c:numRef>
              <c:f>'Familien nach Kinderzahl'!$B$16:$D$16</c:f>
              <c:numCache>
                <c:formatCode>General</c:formatCode>
                <c:ptCount val="3"/>
                <c:pt idx="0">
                  <c:v>1.6</c:v>
                </c:pt>
                <c:pt idx="1">
                  <c:v>1.6</c:v>
                </c:pt>
                <c:pt idx="2">
                  <c:v>1.6</c:v>
                </c:pt>
              </c:numCache>
            </c:numRef>
          </c:val>
        </c:ser>
        <c:ser>
          <c:idx val="4"/>
          <c:order val="4"/>
          <c:tx>
            <c:strRef>
              <c:f>'Familien nach Kinderzahl'!$A$17</c:f>
              <c:strCache>
                <c:ptCount val="1"/>
                <c:pt idx="0">
                  <c:v>5 Kinder und mehr</c:v>
                </c:pt>
              </c:strCache>
            </c:strRef>
          </c:tx>
          <c:spPr>
            <a:solidFill>
              <a:schemeClr val="accent5"/>
            </a:solidFill>
            <a:ln>
              <a:noFill/>
            </a:ln>
            <a:effectLst/>
          </c:spPr>
          <c:invertIfNegative val="0"/>
          <c:dLbls>
            <c:dLbl>
              <c:idx val="0"/>
              <c:layout>
                <c:manualLayout>
                  <c:x val="-7.9668710572055046E-2"/>
                  <c:y val="-4.8333958255218096E-3"/>
                </c:manualLayout>
              </c:layou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7.5392844209888926E-2"/>
                  <c:y val="-1.2752721877696062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7.8134402181157719E-2"/>
                  <c:y val="-1.7003629170261408E-2"/>
                </c:manualLayout>
              </c:layou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'Familien nach Kinderzahl'!$B$12:$D$12</c:f>
              <c:numCache>
                <c:formatCode>General</c:formatCode>
                <c:ptCount val="3"/>
                <c:pt idx="0">
                  <c:v>2005</c:v>
                </c:pt>
                <c:pt idx="1">
                  <c:v>2010</c:v>
                </c:pt>
                <c:pt idx="2">
                  <c:v>2015</c:v>
                </c:pt>
              </c:numCache>
            </c:numRef>
          </c:cat>
          <c:val>
            <c:numRef>
              <c:f>'Familien nach Kinderzahl'!$B$17:$D$17</c:f>
              <c:numCache>
                <c:formatCode>General</c:formatCode>
                <c:ptCount val="3"/>
                <c:pt idx="0">
                  <c:v>0.6</c:v>
                </c:pt>
                <c:pt idx="1">
                  <c:v>0.5</c:v>
                </c:pt>
                <c:pt idx="2">
                  <c:v>0.5</c:v>
                </c:pt>
              </c:numCache>
            </c:numRef>
          </c:val>
        </c:ser>
        <c:dLbls>
          <c:showLegendKey val="0"/>
          <c:showVal val="0"/>
          <c:showCatName val="0"/>
          <c:showSerName val="0"/>
          <c:showPercent val="0"/>
          <c:showBubbleSize val="0"/>
        </c:dLbls>
        <c:gapWidth val="50"/>
        <c:overlap val="100"/>
        <c:axId val="961548960"/>
        <c:axId val="961549352"/>
      </c:barChart>
      <c:catAx>
        <c:axId val="9615489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961549352"/>
        <c:crosses val="autoZero"/>
        <c:auto val="1"/>
        <c:lblAlgn val="ctr"/>
        <c:lblOffset val="100"/>
        <c:noMultiLvlLbl val="0"/>
      </c:catAx>
      <c:valAx>
        <c:axId val="961549352"/>
        <c:scaling>
          <c:orientation val="minMax"/>
          <c:max val="100"/>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961548960"/>
        <c:crosses val="autoZero"/>
        <c:crossBetween val="between"/>
      </c:valAx>
      <c:spPr>
        <a:noFill/>
        <a:ln>
          <a:noFill/>
        </a:ln>
        <a:effectLst/>
      </c:spPr>
    </c:plotArea>
    <c:legend>
      <c:legendPos val="b"/>
      <c:layout>
        <c:manualLayout>
          <c:xMode val="edge"/>
          <c:yMode val="edge"/>
          <c:x val="0.18529145641936393"/>
          <c:y val="0.9471256092988376"/>
          <c:w val="0.62941708716127209"/>
          <c:h val="5.2874283305337701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Familien_Haushalte!$A$18</c:f>
              <c:strCache>
                <c:ptCount val="1"/>
                <c:pt idx="0">
                  <c:v>Drei Kinder</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Familien_Haushalte!$B$15:$H$15</c:f>
              <c:numCache>
                <c:formatCode>General</c:formatCode>
                <c:ptCount val="7"/>
                <c:pt idx="0">
                  <c:v>1961</c:v>
                </c:pt>
                <c:pt idx="1">
                  <c:v>1970</c:v>
                </c:pt>
                <c:pt idx="2">
                  <c:v>1980</c:v>
                </c:pt>
                <c:pt idx="3">
                  <c:v>1985</c:v>
                </c:pt>
                <c:pt idx="4">
                  <c:v>1990</c:v>
                </c:pt>
                <c:pt idx="5">
                  <c:v>1995</c:v>
                </c:pt>
                <c:pt idx="6">
                  <c:v>2000</c:v>
                </c:pt>
              </c:numCache>
            </c:numRef>
          </c:cat>
          <c:val>
            <c:numRef>
              <c:f>Familien_Haushalte!$B$18:$H$18</c:f>
              <c:numCache>
                <c:formatCode>0.0</c:formatCode>
                <c:ptCount val="7"/>
                <c:pt idx="0">
                  <c:v>10.779681039574719</c:v>
                </c:pt>
                <c:pt idx="1">
                  <c:v>12.722048066875653</c:v>
                </c:pt>
                <c:pt idx="2">
                  <c:v>8.1647092118296314</c:v>
                </c:pt>
                <c:pt idx="3">
                  <c:v>7.1059876118375778</c:v>
                </c:pt>
                <c:pt idx="4">
                  <c:v>8.1986335610731551</c:v>
                </c:pt>
                <c:pt idx="5">
                  <c:v>9.0838869148771817</c:v>
                </c:pt>
                <c:pt idx="6">
                  <c:v>10.069259456579649</c:v>
                </c:pt>
              </c:numCache>
            </c:numRef>
          </c:val>
        </c:ser>
        <c:ser>
          <c:idx val="1"/>
          <c:order val="1"/>
          <c:tx>
            <c:strRef>
              <c:f>Familien_Haushalte!$A$19</c:f>
              <c:strCache>
                <c:ptCount val="1"/>
                <c:pt idx="0">
                  <c:v>Vier und mehr Kinder</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Familien_Haushalte!$B$15:$H$15</c:f>
              <c:numCache>
                <c:formatCode>General</c:formatCode>
                <c:ptCount val="7"/>
                <c:pt idx="0">
                  <c:v>1961</c:v>
                </c:pt>
                <c:pt idx="1">
                  <c:v>1970</c:v>
                </c:pt>
                <c:pt idx="2">
                  <c:v>1980</c:v>
                </c:pt>
                <c:pt idx="3">
                  <c:v>1985</c:v>
                </c:pt>
                <c:pt idx="4">
                  <c:v>1990</c:v>
                </c:pt>
                <c:pt idx="5">
                  <c:v>1995</c:v>
                </c:pt>
                <c:pt idx="6">
                  <c:v>2000</c:v>
                </c:pt>
              </c:numCache>
            </c:numRef>
          </c:cat>
          <c:val>
            <c:numRef>
              <c:f>Familien_Haushalte!$B$19:$H$19</c:f>
              <c:numCache>
                <c:formatCode>0.0</c:formatCode>
                <c:ptCount val="7"/>
                <c:pt idx="0">
                  <c:v>5.7590076786769053</c:v>
                </c:pt>
                <c:pt idx="1">
                  <c:v>6.5569487983281087</c:v>
                </c:pt>
                <c:pt idx="2">
                  <c:v>2.5045988396773735</c:v>
                </c:pt>
                <c:pt idx="3">
                  <c:v>1.7721954576737784</c:v>
                </c:pt>
                <c:pt idx="4">
                  <c:v>2.1996333944342612</c:v>
                </c:pt>
                <c:pt idx="5">
                  <c:v>2.2864205159894948</c:v>
                </c:pt>
                <c:pt idx="6">
                  <c:v>2.8636121470431539</c:v>
                </c:pt>
              </c:numCache>
            </c:numRef>
          </c:val>
        </c:ser>
        <c:dLbls>
          <c:showLegendKey val="0"/>
          <c:showVal val="0"/>
          <c:showCatName val="0"/>
          <c:showSerName val="0"/>
          <c:showPercent val="0"/>
          <c:showBubbleSize val="0"/>
        </c:dLbls>
        <c:gapWidth val="50"/>
        <c:overlap val="100"/>
        <c:axId val="961545432"/>
        <c:axId val="961549744"/>
      </c:barChart>
      <c:catAx>
        <c:axId val="9615454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961549744"/>
        <c:crosses val="autoZero"/>
        <c:auto val="1"/>
        <c:lblAlgn val="ctr"/>
        <c:lblOffset val="100"/>
        <c:noMultiLvlLbl val="0"/>
      </c:catAx>
      <c:valAx>
        <c:axId val="961549744"/>
        <c:scaling>
          <c:orientation val="minMax"/>
          <c:max val="20"/>
        </c:scaling>
        <c:delete val="0"/>
        <c:axPos val="l"/>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961545432"/>
        <c:crosses val="autoZero"/>
        <c:crossBetween val="between"/>
        <c:majorUnit val="5"/>
      </c:valAx>
      <c:spPr>
        <a:noFill/>
        <a:ln>
          <a:noFill/>
        </a:ln>
        <a:effectLst/>
      </c:spPr>
    </c:plotArea>
    <c:legend>
      <c:legendPos val="b"/>
      <c:layout>
        <c:manualLayout>
          <c:xMode val="edge"/>
          <c:yMode val="edge"/>
          <c:x val="0.30490656951463158"/>
          <c:y val="0.93072952200193215"/>
          <c:w val="0.39018686097073685"/>
          <c:h val="6.9270477998067834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'Familien nach Kinderzahl OstWes'!$B$1</c:f>
              <c:strCache>
                <c:ptCount val="1"/>
                <c:pt idx="0">
                  <c:v>Neue Länder einschließlich Berlin</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'Familien nach Kinderzahl OstWes'!$A$2:$A$6</c:f>
              <c:strCache>
                <c:ptCount val="5"/>
                <c:pt idx="0">
                  <c:v>1 Kind </c:v>
                </c:pt>
                <c:pt idx="1">
                  <c:v>2 Kinder </c:v>
                </c:pt>
                <c:pt idx="2">
                  <c:v>3 Kinder </c:v>
                </c:pt>
                <c:pt idx="3">
                  <c:v>4 Kinder </c:v>
                </c:pt>
                <c:pt idx="4">
                  <c:v>5 Kinder und mehr </c:v>
                </c:pt>
              </c:strCache>
            </c:strRef>
          </c:cat>
          <c:val>
            <c:numRef>
              <c:f>'Familien nach Kinderzahl OstWes'!$B$2:$B$6</c:f>
              <c:numCache>
                <c:formatCode>General</c:formatCode>
                <c:ptCount val="5"/>
                <c:pt idx="0">
                  <c:v>57.8</c:v>
                </c:pt>
                <c:pt idx="1">
                  <c:v>33.1</c:v>
                </c:pt>
                <c:pt idx="2">
                  <c:v>7</c:v>
                </c:pt>
                <c:pt idx="3">
                  <c:v>1.4</c:v>
                </c:pt>
                <c:pt idx="4">
                  <c:v>0.6</c:v>
                </c:pt>
              </c:numCache>
            </c:numRef>
          </c:val>
        </c:ser>
        <c:ser>
          <c:idx val="1"/>
          <c:order val="1"/>
          <c:tx>
            <c:strRef>
              <c:f>'Familien nach Kinderzahl OstWes'!$C$1</c:f>
              <c:strCache>
                <c:ptCount val="1"/>
                <c:pt idx="0">
                  <c:v>Früheres Bundesgebiet</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'Familien nach Kinderzahl OstWes'!$A$2:$A$6</c:f>
              <c:strCache>
                <c:ptCount val="5"/>
                <c:pt idx="0">
                  <c:v>1 Kind </c:v>
                </c:pt>
                <c:pt idx="1">
                  <c:v>2 Kinder </c:v>
                </c:pt>
                <c:pt idx="2">
                  <c:v>3 Kinder </c:v>
                </c:pt>
                <c:pt idx="3">
                  <c:v>4 Kinder </c:v>
                </c:pt>
                <c:pt idx="4">
                  <c:v>5 Kinder und mehr </c:v>
                </c:pt>
              </c:strCache>
            </c:strRef>
          </c:cat>
          <c:val>
            <c:numRef>
              <c:f>'Familien nach Kinderzahl OstWes'!$C$2:$C$6</c:f>
              <c:numCache>
                <c:formatCode>General</c:formatCode>
                <c:ptCount val="5"/>
                <c:pt idx="0">
                  <c:v>51.8</c:v>
                </c:pt>
                <c:pt idx="1">
                  <c:v>37.1</c:v>
                </c:pt>
                <c:pt idx="2">
                  <c:v>9.1</c:v>
                </c:pt>
                <c:pt idx="3">
                  <c:v>1.6</c:v>
                </c:pt>
                <c:pt idx="4">
                  <c:v>0.5</c:v>
                </c:pt>
              </c:numCache>
            </c:numRef>
          </c:val>
        </c:ser>
        <c:dLbls>
          <c:showLegendKey val="0"/>
          <c:showVal val="0"/>
          <c:showCatName val="0"/>
          <c:showSerName val="0"/>
          <c:showPercent val="0"/>
          <c:showBubbleSize val="0"/>
        </c:dLbls>
        <c:gapWidth val="100"/>
        <c:axId val="961551312"/>
        <c:axId val="961544256"/>
      </c:barChart>
      <c:catAx>
        <c:axId val="96155131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961544256"/>
        <c:crosses val="autoZero"/>
        <c:auto val="1"/>
        <c:lblAlgn val="ctr"/>
        <c:lblOffset val="100"/>
        <c:noMultiLvlLbl val="0"/>
      </c:catAx>
      <c:valAx>
        <c:axId val="961544256"/>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961551312"/>
        <c:crosses val="autoZero"/>
        <c:crossBetween val="between"/>
      </c:valAx>
      <c:spPr>
        <a:noFill/>
        <a:ln w="25400">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stacked"/>
        <c:varyColors val="0"/>
        <c:ser>
          <c:idx val="0"/>
          <c:order val="0"/>
          <c:tx>
            <c:strRef>
              <c:f>'Familien nach Lebensform'!$B$1</c:f>
              <c:strCache>
                <c:ptCount val="1"/>
                <c:pt idx="0">
                  <c:v>Ehepaare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lumMod val="9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'Familien nach Lebensform'!$A$2:$A$5</c:f>
              <c:strCache>
                <c:ptCount val="4"/>
                <c:pt idx="0">
                  <c:v>4 Kinder und mehr</c:v>
                </c:pt>
                <c:pt idx="1">
                  <c:v>3 Kinder </c:v>
                </c:pt>
                <c:pt idx="2">
                  <c:v>2 Kinder </c:v>
                </c:pt>
                <c:pt idx="3">
                  <c:v>1 Kind </c:v>
                </c:pt>
              </c:strCache>
            </c:strRef>
          </c:cat>
          <c:val>
            <c:numRef>
              <c:f>'Familien nach Lebensform'!$B$2:$B$5</c:f>
              <c:numCache>
                <c:formatCode>General</c:formatCode>
                <c:ptCount val="4"/>
                <c:pt idx="0">
                  <c:v>79.8</c:v>
                </c:pt>
                <c:pt idx="1">
                  <c:v>81.099999999999994</c:v>
                </c:pt>
                <c:pt idx="2">
                  <c:v>77.8</c:v>
                </c:pt>
                <c:pt idx="3">
                  <c:v>60.6</c:v>
                </c:pt>
              </c:numCache>
            </c:numRef>
          </c:val>
        </c:ser>
        <c:ser>
          <c:idx val="1"/>
          <c:order val="1"/>
          <c:tx>
            <c:strRef>
              <c:f>'Familien nach Lebensform'!$C$1</c:f>
              <c:strCache>
                <c:ptCount val="1"/>
                <c:pt idx="0">
                  <c:v>Lebensgemeinschaften</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'Familien nach Lebensform'!$A$2:$A$5</c:f>
              <c:strCache>
                <c:ptCount val="4"/>
                <c:pt idx="0">
                  <c:v>4 Kinder und mehr</c:v>
                </c:pt>
                <c:pt idx="1">
                  <c:v>3 Kinder </c:v>
                </c:pt>
                <c:pt idx="2">
                  <c:v>2 Kinder </c:v>
                </c:pt>
                <c:pt idx="3">
                  <c:v>1 Kind </c:v>
                </c:pt>
              </c:strCache>
            </c:strRef>
          </c:cat>
          <c:val>
            <c:numRef>
              <c:f>'Familien nach Lebensform'!$C$2:$C$5</c:f>
              <c:numCache>
                <c:formatCode>General</c:formatCode>
                <c:ptCount val="4"/>
                <c:pt idx="0">
                  <c:v>5.9</c:v>
                </c:pt>
                <c:pt idx="1">
                  <c:v>6.6</c:v>
                </c:pt>
                <c:pt idx="2">
                  <c:v>8</c:v>
                </c:pt>
                <c:pt idx="3">
                  <c:v>13</c:v>
                </c:pt>
              </c:numCache>
            </c:numRef>
          </c:val>
        </c:ser>
        <c:ser>
          <c:idx val="2"/>
          <c:order val="2"/>
          <c:tx>
            <c:strRef>
              <c:f>'Familien nach Lebensform'!$D$1</c:f>
              <c:strCache>
                <c:ptCount val="1"/>
                <c:pt idx="0">
                  <c:v>Alleinerziehende</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'Familien nach Lebensform'!$A$2:$A$5</c:f>
              <c:strCache>
                <c:ptCount val="4"/>
                <c:pt idx="0">
                  <c:v>4 Kinder und mehr</c:v>
                </c:pt>
                <c:pt idx="1">
                  <c:v>3 Kinder </c:v>
                </c:pt>
                <c:pt idx="2">
                  <c:v>2 Kinder </c:v>
                </c:pt>
                <c:pt idx="3">
                  <c:v>1 Kind </c:v>
                </c:pt>
              </c:strCache>
            </c:strRef>
          </c:cat>
          <c:val>
            <c:numRef>
              <c:f>'Familien nach Lebensform'!$D$2:$D$5</c:f>
              <c:numCache>
                <c:formatCode>General</c:formatCode>
                <c:ptCount val="4"/>
                <c:pt idx="0">
                  <c:v>14.3</c:v>
                </c:pt>
                <c:pt idx="1">
                  <c:v>12.4</c:v>
                </c:pt>
                <c:pt idx="2">
                  <c:v>14.1</c:v>
                </c:pt>
                <c:pt idx="3">
                  <c:v>26.4</c:v>
                </c:pt>
              </c:numCache>
            </c:numRef>
          </c:val>
        </c:ser>
        <c:dLbls>
          <c:showLegendKey val="0"/>
          <c:showVal val="0"/>
          <c:showCatName val="0"/>
          <c:showSerName val="0"/>
          <c:showPercent val="0"/>
          <c:showBubbleSize val="0"/>
        </c:dLbls>
        <c:gapWidth val="50"/>
        <c:overlap val="100"/>
        <c:axId val="959737848"/>
        <c:axId val="874631664"/>
      </c:barChart>
      <c:catAx>
        <c:axId val="95973784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874631664"/>
        <c:crosses val="autoZero"/>
        <c:auto val="1"/>
        <c:lblAlgn val="ctr"/>
        <c:lblOffset val="100"/>
        <c:noMultiLvlLbl val="0"/>
      </c:catAx>
      <c:valAx>
        <c:axId val="874631664"/>
        <c:scaling>
          <c:orientation val="minMax"/>
          <c:max val="100"/>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95973784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stacked"/>
        <c:varyColors val="0"/>
        <c:ser>
          <c:idx val="0"/>
          <c:order val="0"/>
          <c:tx>
            <c:strRef>
              <c:f>Tabelle1!$B$1</c:f>
              <c:strCache>
                <c:ptCount val="1"/>
                <c:pt idx="0">
                  <c:v>Unter drei Jahre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1 Kind</c:v>
                </c:pt>
                <c:pt idx="1">
                  <c:v>2 Kinder</c:v>
                </c:pt>
                <c:pt idx="2">
                  <c:v>3 Kinder</c:v>
                </c:pt>
                <c:pt idx="3">
                  <c:v>4 Kinder</c:v>
                </c:pt>
              </c:strCache>
            </c:strRef>
          </c:cat>
          <c:val>
            <c:numRef>
              <c:f>Tabelle1!$B$2:$B$5</c:f>
              <c:numCache>
                <c:formatCode>0.0</c:formatCode>
                <c:ptCount val="4"/>
                <c:pt idx="0">
                  <c:v>22.7</c:v>
                </c:pt>
                <c:pt idx="1">
                  <c:v>24</c:v>
                </c:pt>
                <c:pt idx="2">
                  <c:v>31.4</c:v>
                </c:pt>
                <c:pt idx="3">
                  <c:v>43.2</c:v>
                </c:pt>
              </c:numCache>
            </c:numRef>
          </c:val>
        </c:ser>
        <c:ser>
          <c:idx val="1"/>
          <c:order val="1"/>
          <c:tx>
            <c:strRef>
              <c:f>Tabelle1!$C$1</c:f>
              <c:strCache>
                <c:ptCount val="1"/>
                <c:pt idx="0">
                  <c:v>3 bis 5 Jahre</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1 Kind</c:v>
                </c:pt>
                <c:pt idx="1">
                  <c:v>2 Kinder</c:v>
                </c:pt>
                <c:pt idx="2">
                  <c:v>3 Kinder</c:v>
                </c:pt>
                <c:pt idx="3">
                  <c:v>4 Kinder</c:v>
                </c:pt>
              </c:strCache>
            </c:strRef>
          </c:cat>
          <c:val>
            <c:numRef>
              <c:f>Tabelle1!$C$2:$C$5</c:f>
              <c:numCache>
                <c:formatCode>0.0</c:formatCode>
                <c:ptCount val="4"/>
                <c:pt idx="0">
                  <c:v>13.1</c:v>
                </c:pt>
                <c:pt idx="1">
                  <c:v>20.399999999999999</c:v>
                </c:pt>
                <c:pt idx="2">
                  <c:v>26.1</c:v>
                </c:pt>
                <c:pt idx="3">
                  <c:v>29.5</c:v>
                </c:pt>
              </c:numCache>
            </c:numRef>
          </c:val>
        </c:ser>
        <c:ser>
          <c:idx val="2"/>
          <c:order val="2"/>
          <c:tx>
            <c:strRef>
              <c:f>Tabelle1!$D$1</c:f>
              <c:strCache>
                <c:ptCount val="1"/>
                <c:pt idx="0">
                  <c:v>6 bis 9 Jahre</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1 Kind</c:v>
                </c:pt>
                <c:pt idx="1">
                  <c:v>2 Kinder</c:v>
                </c:pt>
                <c:pt idx="2">
                  <c:v>3 Kinder</c:v>
                </c:pt>
                <c:pt idx="3">
                  <c:v>4 Kinder</c:v>
                </c:pt>
              </c:strCache>
            </c:strRef>
          </c:cat>
          <c:val>
            <c:numRef>
              <c:f>Tabelle1!$D$2:$D$5</c:f>
              <c:numCache>
                <c:formatCode>0.0</c:formatCode>
                <c:ptCount val="4"/>
                <c:pt idx="0">
                  <c:v>14</c:v>
                </c:pt>
                <c:pt idx="1">
                  <c:v>24.1</c:v>
                </c:pt>
                <c:pt idx="2">
                  <c:v>26.4</c:v>
                </c:pt>
                <c:pt idx="3">
                  <c:v>22.3</c:v>
                </c:pt>
              </c:numCache>
            </c:numRef>
          </c:val>
        </c:ser>
        <c:ser>
          <c:idx val="3"/>
          <c:order val="3"/>
          <c:tx>
            <c:strRef>
              <c:f>Tabelle1!$E$1</c:f>
              <c:strCache>
                <c:ptCount val="1"/>
                <c:pt idx="0">
                  <c:v>10 bis 17 Jahre</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1 Kind</c:v>
                </c:pt>
                <c:pt idx="1">
                  <c:v>2 Kinder</c:v>
                </c:pt>
                <c:pt idx="2">
                  <c:v>3 Kinder</c:v>
                </c:pt>
                <c:pt idx="3">
                  <c:v>4 Kinder</c:v>
                </c:pt>
              </c:strCache>
            </c:strRef>
          </c:cat>
          <c:val>
            <c:numRef>
              <c:f>Tabelle1!$E$2:$E$5</c:f>
              <c:numCache>
                <c:formatCode>0.0</c:formatCode>
                <c:ptCount val="4"/>
                <c:pt idx="0">
                  <c:v>50.1</c:v>
                </c:pt>
                <c:pt idx="1">
                  <c:v>31.6</c:v>
                </c:pt>
                <c:pt idx="2">
                  <c:v>16</c:v>
                </c:pt>
                <c:pt idx="3">
                  <c:v>5</c:v>
                </c:pt>
              </c:numCache>
            </c:numRef>
          </c:val>
        </c:ser>
        <c:dLbls>
          <c:showLegendKey val="0"/>
          <c:showVal val="0"/>
          <c:showCatName val="0"/>
          <c:showSerName val="0"/>
          <c:showPercent val="0"/>
          <c:showBubbleSize val="0"/>
        </c:dLbls>
        <c:gapWidth val="75"/>
        <c:overlap val="100"/>
        <c:axId val="874629704"/>
        <c:axId val="874630096"/>
      </c:barChart>
      <c:catAx>
        <c:axId val="874629704"/>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874630096"/>
        <c:crosses val="autoZero"/>
        <c:auto val="1"/>
        <c:lblAlgn val="ctr"/>
        <c:lblOffset val="100"/>
        <c:noMultiLvlLbl val="0"/>
      </c:catAx>
      <c:valAx>
        <c:axId val="874630096"/>
        <c:scaling>
          <c:orientation val="minMax"/>
          <c:max val="100"/>
        </c:scaling>
        <c:delete val="0"/>
        <c:axPos val="b"/>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874629704"/>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stacked"/>
        <c:varyColors val="0"/>
        <c:ser>
          <c:idx val="0"/>
          <c:order val="0"/>
          <c:tx>
            <c:strRef>
              <c:f>Migrationshintergrund!$B$1</c:f>
              <c:strCache>
                <c:ptCount val="1"/>
                <c:pt idx="0">
                  <c:v>ohne Migrationshintergrund</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lumMod val="9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Migrationshintergrund!$A$2:$A$6</c:f>
              <c:strCache>
                <c:ptCount val="5"/>
                <c:pt idx="0">
                  <c:v>5 Kinder und mehr</c:v>
                </c:pt>
                <c:pt idx="1">
                  <c:v>4 Kinder </c:v>
                </c:pt>
                <c:pt idx="2">
                  <c:v>3 Kinder </c:v>
                </c:pt>
                <c:pt idx="3">
                  <c:v>2 Kinder </c:v>
                </c:pt>
                <c:pt idx="4">
                  <c:v>1 Kind </c:v>
                </c:pt>
              </c:strCache>
            </c:strRef>
          </c:cat>
          <c:val>
            <c:numRef>
              <c:f>Migrationshintergrund!$B$2:$B$6</c:f>
              <c:numCache>
                <c:formatCode>General</c:formatCode>
                <c:ptCount val="5"/>
                <c:pt idx="0">
                  <c:v>42.9</c:v>
                </c:pt>
                <c:pt idx="1">
                  <c:v>51.6</c:v>
                </c:pt>
                <c:pt idx="2">
                  <c:v>58.2</c:v>
                </c:pt>
                <c:pt idx="3">
                  <c:v>67.5</c:v>
                </c:pt>
                <c:pt idx="4">
                  <c:v>71.599999999999994</c:v>
                </c:pt>
              </c:numCache>
            </c:numRef>
          </c:val>
        </c:ser>
        <c:ser>
          <c:idx val="1"/>
          <c:order val="1"/>
          <c:tx>
            <c:strRef>
              <c:f>Migrationshintergrund!$C$1</c:f>
              <c:strCache>
                <c:ptCount val="1"/>
                <c:pt idx="0">
                  <c:v>mit Migrationshintergrund</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Migrationshintergrund!$A$2:$A$6</c:f>
              <c:strCache>
                <c:ptCount val="5"/>
                <c:pt idx="0">
                  <c:v>5 Kinder und mehr</c:v>
                </c:pt>
                <c:pt idx="1">
                  <c:v>4 Kinder </c:v>
                </c:pt>
                <c:pt idx="2">
                  <c:v>3 Kinder </c:v>
                </c:pt>
                <c:pt idx="3">
                  <c:v>2 Kinder </c:v>
                </c:pt>
                <c:pt idx="4">
                  <c:v>1 Kind </c:v>
                </c:pt>
              </c:strCache>
            </c:strRef>
          </c:cat>
          <c:val>
            <c:numRef>
              <c:f>Migrationshintergrund!$C$2:$C$6</c:f>
              <c:numCache>
                <c:formatCode>General</c:formatCode>
                <c:ptCount val="5"/>
                <c:pt idx="0">
                  <c:v>57.1</c:v>
                </c:pt>
                <c:pt idx="1">
                  <c:v>48.4</c:v>
                </c:pt>
                <c:pt idx="2">
                  <c:v>41.8</c:v>
                </c:pt>
                <c:pt idx="3">
                  <c:v>32.5</c:v>
                </c:pt>
                <c:pt idx="4">
                  <c:v>28.4</c:v>
                </c:pt>
              </c:numCache>
            </c:numRef>
          </c:val>
        </c:ser>
        <c:dLbls>
          <c:showLegendKey val="0"/>
          <c:showVal val="0"/>
          <c:showCatName val="0"/>
          <c:showSerName val="0"/>
          <c:showPercent val="0"/>
          <c:showBubbleSize val="0"/>
        </c:dLbls>
        <c:gapWidth val="50"/>
        <c:overlap val="100"/>
        <c:axId val="874632448"/>
        <c:axId val="874628136"/>
      </c:barChart>
      <c:catAx>
        <c:axId val="87463244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874628136"/>
        <c:crosses val="autoZero"/>
        <c:auto val="1"/>
        <c:lblAlgn val="ctr"/>
        <c:lblOffset val="100"/>
        <c:noMultiLvlLbl val="0"/>
      </c:catAx>
      <c:valAx>
        <c:axId val="874628136"/>
        <c:scaling>
          <c:orientation val="minMax"/>
          <c:max val="100"/>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87463244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37802463628444094"/>
          <c:y val="3.4755134281200632E-2"/>
          <c:w val="0.57705820711481082"/>
          <c:h val="0.92920743397641337"/>
        </c:manualLayout>
      </c:layout>
      <c:barChart>
        <c:barDir val="bar"/>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Tabelle2!$A$3:$A$10</c:f>
              <c:strCache>
                <c:ptCount val="8"/>
                <c:pt idx="0">
                  <c:v>Alleinerziehende mit 4 und mehr Kindern</c:v>
                </c:pt>
                <c:pt idx="1">
                  <c:v>Alleinerziehende mit 3 Kindern</c:v>
                </c:pt>
                <c:pt idx="2">
                  <c:v>Alleinerziehende mit 2 Kindern</c:v>
                </c:pt>
                <c:pt idx="3">
                  <c:v>Alleinerziehende mit 1 Kind</c:v>
                </c:pt>
                <c:pt idx="4">
                  <c:v>Paarhaushalt mit 4 und mehr Kindern</c:v>
                </c:pt>
                <c:pt idx="5">
                  <c:v>Paarhaushalt mit 3 Kindern</c:v>
                </c:pt>
                <c:pt idx="6">
                  <c:v>Paarhaushalt mit 2 Kindern</c:v>
                </c:pt>
                <c:pt idx="7">
                  <c:v>Paarhaushalt mit 1 Kind</c:v>
                </c:pt>
              </c:strCache>
            </c:strRef>
          </c:cat>
          <c:val>
            <c:numRef>
              <c:f>Tabelle2!$B$3:$B$10</c:f>
              <c:numCache>
                <c:formatCode>General</c:formatCode>
                <c:ptCount val="8"/>
                <c:pt idx="0">
                  <c:v>930</c:v>
                </c:pt>
                <c:pt idx="1">
                  <c:v>950</c:v>
                </c:pt>
                <c:pt idx="2">
                  <c:v>1070</c:v>
                </c:pt>
                <c:pt idx="3">
                  <c:v>1210</c:v>
                </c:pt>
                <c:pt idx="4">
                  <c:v>1150</c:v>
                </c:pt>
                <c:pt idx="5">
                  <c:v>1550</c:v>
                </c:pt>
                <c:pt idx="6">
                  <c:v>1800</c:v>
                </c:pt>
                <c:pt idx="7">
                  <c:v>1920</c:v>
                </c:pt>
              </c:numCache>
            </c:numRef>
          </c:val>
        </c:ser>
        <c:dLbls>
          <c:showLegendKey val="0"/>
          <c:showVal val="0"/>
          <c:showCatName val="0"/>
          <c:showSerName val="0"/>
          <c:showPercent val="0"/>
          <c:showBubbleSize val="0"/>
        </c:dLbls>
        <c:gapWidth val="50"/>
        <c:axId val="874632840"/>
        <c:axId val="874630880"/>
      </c:barChart>
      <c:catAx>
        <c:axId val="87463284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874630880"/>
        <c:crosses val="autoZero"/>
        <c:auto val="1"/>
        <c:lblAlgn val="ctr"/>
        <c:lblOffset val="100"/>
        <c:noMultiLvlLbl val="0"/>
      </c:catAx>
      <c:valAx>
        <c:axId val="874630880"/>
        <c:scaling>
          <c:orientation val="minMax"/>
        </c:scaling>
        <c:delete val="1"/>
        <c:axPos val="b"/>
        <c:numFmt formatCode="General" sourceLinked="1"/>
        <c:majorTickMark val="none"/>
        <c:minorTickMark val="none"/>
        <c:tickLblPos val="nextTo"/>
        <c:crossAx val="874632840"/>
        <c:crosses val="autoZero"/>
        <c:crossBetween val="between"/>
      </c:valAx>
      <c:spPr>
        <a:noFill/>
        <a:ln w="25400">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9268023752509293E-2"/>
          <c:y val="3.2305433186490456E-2"/>
          <c:w val="0.88721514033086857"/>
          <c:h val="0.74631701874270129"/>
        </c:manualLayout>
      </c:layout>
      <c:lineChart>
        <c:grouping val="standard"/>
        <c:varyColors val="0"/>
        <c:ser>
          <c:idx val="1"/>
          <c:order val="1"/>
          <c:tx>
            <c:strRef>
              <c:f>Tabelle3!$A$2</c:f>
              <c:strCache>
                <c:ptCount val="1"/>
                <c:pt idx="0">
                  <c:v>Alleinlebend</c:v>
                </c:pt>
              </c:strCache>
            </c:strRef>
          </c:tx>
          <c:spPr>
            <a:ln w="28575" cap="rnd">
              <a:solidFill>
                <a:schemeClr val="accent2"/>
              </a:solidFill>
              <a:round/>
            </a:ln>
            <a:effectLst/>
          </c:spPr>
          <c:marker>
            <c:symbol val="none"/>
          </c:marker>
          <c:dLbls>
            <c:dLbl>
              <c:idx val="0"/>
              <c:layout>
                <c:manualLayout>
                  <c:x val="-4.1082162383878192E-2"/>
                  <c:y val="0"/>
                </c:manualLayout>
              </c:layout>
              <c:showLegendKey val="0"/>
              <c:showVal val="1"/>
              <c:showCatName val="0"/>
              <c:showSerName val="0"/>
              <c:showPercent val="0"/>
              <c:showBubbleSize val="0"/>
              <c:extLst>
                <c:ext xmlns:c15="http://schemas.microsoft.com/office/drawing/2012/chart" uri="{CE6537A1-D6FC-4f65-9D91-7224C49458BB}">
                  <c15:layout/>
                </c:ext>
              </c:extLst>
            </c:dLbl>
            <c:dLbl>
              <c:idx val="1"/>
              <c:delete val="1"/>
              <c:extLst>
                <c:ext xmlns:c15="http://schemas.microsoft.com/office/drawing/2012/chart" uri="{CE6537A1-D6FC-4f65-9D91-7224C49458BB}"/>
              </c:extLst>
            </c:dLbl>
            <c:dLbl>
              <c:idx val="2"/>
              <c:delete val="1"/>
              <c:extLst>
                <c:ext xmlns:c15="http://schemas.microsoft.com/office/drawing/2012/chart" uri="{CE6537A1-D6FC-4f65-9D91-7224C49458BB}"/>
              </c:extLst>
            </c:dLbl>
            <c:dLbl>
              <c:idx val="3"/>
              <c:delete val="1"/>
              <c:extLst>
                <c:ext xmlns:c15="http://schemas.microsoft.com/office/drawing/2012/chart" uri="{CE6537A1-D6FC-4f65-9D91-7224C49458BB}"/>
              </c:extLst>
            </c:dLbl>
            <c:dLbl>
              <c:idx val="4"/>
              <c:delete val="1"/>
              <c:extLst>
                <c:ext xmlns:c15="http://schemas.microsoft.com/office/drawing/2012/chart" uri="{CE6537A1-D6FC-4f65-9D91-7224C49458BB}"/>
              </c:extLst>
            </c:dLbl>
            <c:dLbl>
              <c:idx val="5"/>
              <c:delete val="1"/>
              <c:extLst>
                <c:ext xmlns:c15="http://schemas.microsoft.com/office/drawing/2012/chart" uri="{CE6537A1-D6FC-4f65-9D91-7224C49458BB}"/>
              </c:extLst>
            </c:dLbl>
            <c:dLbl>
              <c:idx val="6"/>
              <c:delete val="1"/>
              <c:extLst>
                <c:ext xmlns:c15="http://schemas.microsoft.com/office/drawing/2012/chart" uri="{CE6537A1-D6FC-4f65-9D91-7224C49458BB}"/>
              </c:extLst>
            </c:dLbl>
            <c:dLbl>
              <c:idx val="7"/>
              <c:delete val="1"/>
              <c:extLst>
                <c:ext xmlns:c15="http://schemas.microsoft.com/office/drawing/2012/chart" uri="{CE6537A1-D6FC-4f65-9D91-7224C49458BB}"/>
              </c:extLst>
            </c:dLbl>
            <c:dLbl>
              <c:idx val="8"/>
              <c:delete val="1"/>
              <c:extLst>
                <c:ext xmlns:c15="http://schemas.microsoft.com/office/drawing/2012/chart" uri="{CE6537A1-D6FC-4f65-9D91-7224C49458BB}"/>
              </c:extLst>
            </c:dLbl>
            <c:dLbl>
              <c:idx val="9"/>
              <c:delete val="1"/>
              <c:extLst>
                <c:ext xmlns:c15="http://schemas.microsoft.com/office/drawing/2012/chart" uri="{CE6537A1-D6FC-4f65-9D91-7224C49458BB}"/>
              </c:extLst>
            </c:dLbl>
            <c:dLbl>
              <c:idx val="10"/>
              <c:delete val="1"/>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numRef>
              <c:f>Tabelle3!$B$1:$M$1</c:f>
              <c:numCache>
                <c:formatCode>General</c:formatCode>
                <c:ptCount val="12"/>
                <c:pt idx="0">
                  <c:v>1995</c:v>
                </c:pt>
                <c:pt idx="1">
                  <c:v>2000</c:v>
                </c:pt>
                <c:pt idx="2">
                  <c:v>2005</c:v>
                </c:pt>
                <c:pt idx="3">
                  <c:v>2006</c:v>
                </c:pt>
                <c:pt idx="4">
                  <c:v>2007</c:v>
                </c:pt>
                <c:pt idx="5">
                  <c:v>2008</c:v>
                </c:pt>
                <c:pt idx="6">
                  <c:v>2009</c:v>
                </c:pt>
                <c:pt idx="7">
                  <c:v>2010</c:v>
                </c:pt>
                <c:pt idx="8">
                  <c:v>2011</c:v>
                </c:pt>
                <c:pt idx="9">
                  <c:v>2012</c:v>
                </c:pt>
                <c:pt idx="10">
                  <c:v>2013</c:v>
                </c:pt>
                <c:pt idx="11">
                  <c:v>2014</c:v>
                </c:pt>
              </c:numCache>
            </c:numRef>
          </c:cat>
          <c:val>
            <c:numRef>
              <c:f>Tabelle3!$B$2:$M$2</c:f>
              <c:numCache>
                <c:formatCode>_-* #,##0.0\ _€_-;\-* #,##0.0\ _€_-;_-* "-"??\ _€_-;_-@_-</c:formatCode>
                <c:ptCount val="12"/>
                <c:pt idx="0">
                  <c:v>64.7</c:v>
                </c:pt>
                <c:pt idx="1">
                  <c:v>67.124049999999997</c:v>
                </c:pt>
                <c:pt idx="2">
                  <c:v>69.541229999999999</c:v>
                </c:pt>
                <c:pt idx="3">
                  <c:v>69.794989999999999</c:v>
                </c:pt>
                <c:pt idx="4">
                  <c:v>70.444999999999993</c:v>
                </c:pt>
                <c:pt idx="5">
                  <c:v>70.737769999999998</c:v>
                </c:pt>
                <c:pt idx="6">
                  <c:v>71.706230000000005</c:v>
                </c:pt>
                <c:pt idx="7">
                  <c:v>73.037559999999999</c:v>
                </c:pt>
                <c:pt idx="8">
                  <c:v>72.958799999999997</c:v>
                </c:pt>
                <c:pt idx="9">
                  <c:v>72.343019999999996</c:v>
                </c:pt>
                <c:pt idx="10">
                  <c:v>72.326139999999995</c:v>
                </c:pt>
                <c:pt idx="11">
                  <c:v>72.816540000000003</c:v>
                </c:pt>
              </c:numCache>
            </c:numRef>
          </c:val>
          <c:smooth val="0"/>
        </c:ser>
        <c:ser>
          <c:idx val="2"/>
          <c:order val="2"/>
          <c:tx>
            <c:strRef>
              <c:f>Tabelle3!$A$3</c:f>
              <c:strCache>
                <c:ptCount val="1"/>
                <c:pt idx="0">
                  <c:v>Alleinerziehend</c:v>
                </c:pt>
              </c:strCache>
            </c:strRef>
          </c:tx>
          <c:spPr>
            <a:ln w="28575" cap="rnd">
              <a:solidFill>
                <a:schemeClr val="accent3"/>
              </a:solidFill>
              <a:round/>
            </a:ln>
            <a:effectLst/>
          </c:spPr>
          <c:marker>
            <c:symbol val="none"/>
          </c:marker>
          <c:dLbls>
            <c:dLbl>
              <c:idx val="0"/>
              <c:layout>
                <c:manualLayout>
                  <c:x val="-4.6559784035061953E-2"/>
                  <c:y val="0"/>
                </c:manualLayout>
              </c:layout>
              <c:showLegendKey val="0"/>
              <c:showVal val="1"/>
              <c:showCatName val="0"/>
              <c:showSerName val="0"/>
              <c:showPercent val="0"/>
              <c:showBubbleSize val="0"/>
              <c:extLst>
                <c:ext xmlns:c15="http://schemas.microsoft.com/office/drawing/2012/chart" uri="{CE6537A1-D6FC-4f65-9D91-7224C49458BB}">
                  <c15:layout/>
                </c:ext>
              </c:extLst>
            </c:dLbl>
            <c:dLbl>
              <c:idx val="1"/>
              <c:delete val="1"/>
              <c:extLst>
                <c:ext xmlns:c15="http://schemas.microsoft.com/office/drawing/2012/chart" uri="{CE6537A1-D6FC-4f65-9D91-7224C49458BB}"/>
              </c:extLst>
            </c:dLbl>
            <c:dLbl>
              <c:idx val="2"/>
              <c:delete val="1"/>
              <c:extLst>
                <c:ext xmlns:c15="http://schemas.microsoft.com/office/drawing/2012/chart" uri="{CE6537A1-D6FC-4f65-9D91-7224C49458BB}"/>
              </c:extLst>
            </c:dLbl>
            <c:dLbl>
              <c:idx val="3"/>
              <c:delete val="1"/>
              <c:extLst>
                <c:ext xmlns:c15="http://schemas.microsoft.com/office/drawing/2012/chart" uri="{CE6537A1-D6FC-4f65-9D91-7224C49458BB}"/>
              </c:extLst>
            </c:dLbl>
            <c:dLbl>
              <c:idx val="4"/>
              <c:delete val="1"/>
              <c:extLst>
                <c:ext xmlns:c15="http://schemas.microsoft.com/office/drawing/2012/chart" uri="{CE6537A1-D6FC-4f65-9D91-7224C49458BB}"/>
              </c:extLst>
            </c:dLbl>
            <c:dLbl>
              <c:idx val="5"/>
              <c:delete val="1"/>
              <c:extLst>
                <c:ext xmlns:c15="http://schemas.microsoft.com/office/drawing/2012/chart" uri="{CE6537A1-D6FC-4f65-9D91-7224C49458BB}"/>
              </c:extLst>
            </c:dLbl>
            <c:dLbl>
              <c:idx val="6"/>
              <c:delete val="1"/>
              <c:extLst>
                <c:ext xmlns:c15="http://schemas.microsoft.com/office/drawing/2012/chart" uri="{CE6537A1-D6FC-4f65-9D91-7224C49458BB}"/>
              </c:extLst>
            </c:dLbl>
            <c:dLbl>
              <c:idx val="7"/>
              <c:delete val="1"/>
              <c:extLst>
                <c:ext xmlns:c15="http://schemas.microsoft.com/office/drawing/2012/chart" uri="{CE6537A1-D6FC-4f65-9D91-7224C49458BB}"/>
              </c:extLst>
            </c:dLbl>
            <c:dLbl>
              <c:idx val="8"/>
              <c:delete val="1"/>
              <c:extLst>
                <c:ext xmlns:c15="http://schemas.microsoft.com/office/drawing/2012/chart" uri="{CE6537A1-D6FC-4f65-9D91-7224C49458BB}"/>
              </c:extLst>
            </c:dLbl>
            <c:dLbl>
              <c:idx val="9"/>
              <c:delete val="1"/>
              <c:extLst>
                <c:ext xmlns:c15="http://schemas.microsoft.com/office/drawing/2012/chart" uri="{CE6537A1-D6FC-4f65-9D91-7224C49458BB}"/>
              </c:extLst>
            </c:dLbl>
            <c:dLbl>
              <c:idx val="10"/>
              <c:delete val="1"/>
              <c:extLst>
                <c:ext xmlns:c15="http://schemas.microsoft.com/office/drawing/2012/chart" uri="{CE6537A1-D6FC-4f65-9D91-7224C49458BB}"/>
              </c:extLst>
            </c:dLbl>
            <c:dLbl>
              <c:idx val="11"/>
              <c:layout>
                <c:manualLayout>
                  <c:x val="-1.5677709500843434E-16"/>
                  <c:y val="2.841230212077149E-2"/>
                </c:manualLayout>
              </c:layou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Tabelle3!$B$1:$M$1</c:f>
              <c:numCache>
                <c:formatCode>General</c:formatCode>
                <c:ptCount val="12"/>
                <c:pt idx="0">
                  <c:v>1995</c:v>
                </c:pt>
                <c:pt idx="1">
                  <c:v>2000</c:v>
                </c:pt>
                <c:pt idx="2">
                  <c:v>2005</c:v>
                </c:pt>
                <c:pt idx="3">
                  <c:v>2006</c:v>
                </c:pt>
                <c:pt idx="4">
                  <c:v>2007</c:v>
                </c:pt>
                <c:pt idx="5">
                  <c:v>2008</c:v>
                </c:pt>
                <c:pt idx="6">
                  <c:v>2009</c:v>
                </c:pt>
                <c:pt idx="7">
                  <c:v>2010</c:v>
                </c:pt>
                <c:pt idx="8">
                  <c:v>2011</c:v>
                </c:pt>
                <c:pt idx="9">
                  <c:v>2012</c:v>
                </c:pt>
                <c:pt idx="10">
                  <c:v>2013</c:v>
                </c:pt>
                <c:pt idx="11">
                  <c:v>2014</c:v>
                </c:pt>
              </c:numCache>
            </c:numRef>
          </c:cat>
          <c:val>
            <c:numRef>
              <c:f>Tabelle3!$B$3:$M$3</c:f>
              <c:numCache>
                <c:formatCode>_-* #,##0.0\ _€_-;\-* #,##0.0\ _€_-;_-* "-"??\ _€_-;_-@_-</c:formatCode>
                <c:ptCount val="12"/>
                <c:pt idx="0">
                  <c:v>51.94332</c:v>
                </c:pt>
                <c:pt idx="1">
                  <c:v>50.991349999999997</c:v>
                </c:pt>
                <c:pt idx="2">
                  <c:v>49.843710000000002</c:v>
                </c:pt>
                <c:pt idx="3">
                  <c:v>50.084780000000002</c:v>
                </c:pt>
                <c:pt idx="4">
                  <c:v>50.05594</c:v>
                </c:pt>
                <c:pt idx="5">
                  <c:v>50.985329999999998</c:v>
                </c:pt>
                <c:pt idx="6">
                  <c:v>52.348239999999997</c:v>
                </c:pt>
                <c:pt idx="7">
                  <c:v>50.324509999999997</c:v>
                </c:pt>
                <c:pt idx="8">
                  <c:v>52.186399999999999</c:v>
                </c:pt>
                <c:pt idx="9">
                  <c:v>51.681789999999999</c:v>
                </c:pt>
                <c:pt idx="10">
                  <c:v>52.68486</c:v>
                </c:pt>
                <c:pt idx="11">
                  <c:v>52.767629999999997</c:v>
                </c:pt>
              </c:numCache>
            </c:numRef>
          </c:val>
          <c:smooth val="0"/>
        </c:ser>
        <c:ser>
          <c:idx val="3"/>
          <c:order val="3"/>
          <c:tx>
            <c:strRef>
              <c:f>Tabelle3!$A$4</c:f>
              <c:strCache>
                <c:ptCount val="1"/>
                <c:pt idx="0">
                  <c:v>Paar mit 1 Kind</c:v>
                </c:pt>
              </c:strCache>
            </c:strRef>
          </c:tx>
          <c:spPr>
            <a:ln w="28575" cap="rnd">
              <a:solidFill>
                <a:schemeClr val="accent4"/>
              </a:solidFill>
              <a:round/>
            </a:ln>
            <a:effectLst/>
          </c:spPr>
          <c:marker>
            <c:symbol val="none"/>
          </c:marker>
          <c:dLbls>
            <c:dLbl>
              <c:idx val="0"/>
              <c:layout>
                <c:manualLayout>
                  <c:x val="-4.3820973209470065E-2"/>
                  <c:y val="-1.0627268231413406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1"/>
              <c:delete val="1"/>
              <c:extLst>
                <c:ext xmlns:c15="http://schemas.microsoft.com/office/drawing/2012/chart" uri="{CE6537A1-D6FC-4f65-9D91-7224C49458BB}"/>
              </c:extLst>
            </c:dLbl>
            <c:dLbl>
              <c:idx val="2"/>
              <c:delete val="1"/>
              <c:extLst>
                <c:ext xmlns:c15="http://schemas.microsoft.com/office/drawing/2012/chart" uri="{CE6537A1-D6FC-4f65-9D91-7224C49458BB}"/>
              </c:extLst>
            </c:dLbl>
            <c:dLbl>
              <c:idx val="3"/>
              <c:delete val="1"/>
              <c:extLst>
                <c:ext xmlns:c15="http://schemas.microsoft.com/office/drawing/2012/chart" uri="{CE6537A1-D6FC-4f65-9D91-7224C49458BB}"/>
              </c:extLst>
            </c:dLbl>
            <c:dLbl>
              <c:idx val="4"/>
              <c:delete val="1"/>
              <c:extLst>
                <c:ext xmlns:c15="http://schemas.microsoft.com/office/drawing/2012/chart" uri="{CE6537A1-D6FC-4f65-9D91-7224C49458BB}"/>
              </c:extLst>
            </c:dLbl>
            <c:dLbl>
              <c:idx val="5"/>
              <c:delete val="1"/>
              <c:extLst>
                <c:ext xmlns:c15="http://schemas.microsoft.com/office/drawing/2012/chart" uri="{CE6537A1-D6FC-4f65-9D91-7224C49458BB}"/>
              </c:extLst>
            </c:dLbl>
            <c:dLbl>
              <c:idx val="6"/>
              <c:delete val="1"/>
              <c:extLst>
                <c:ext xmlns:c15="http://schemas.microsoft.com/office/drawing/2012/chart" uri="{CE6537A1-D6FC-4f65-9D91-7224C49458BB}"/>
              </c:extLst>
            </c:dLbl>
            <c:dLbl>
              <c:idx val="7"/>
              <c:delete val="1"/>
              <c:extLst>
                <c:ext xmlns:c15="http://schemas.microsoft.com/office/drawing/2012/chart" uri="{CE6537A1-D6FC-4f65-9D91-7224C49458BB}"/>
              </c:extLst>
            </c:dLbl>
            <c:dLbl>
              <c:idx val="8"/>
              <c:delete val="1"/>
              <c:extLst>
                <c:ext xmlns:c15="http://schemas.microsoft.com/office/drawing/2012/chart" uri="{CE6537A1-D6FC-4f65-9D91-7224C49458BB}"/>
              </c:extLst>
            </c:dLbl>
            <c:dLbl>
              <c:idx val="9"/>
              <c:delete val="1"/>
              <c:extLst>
                <c:ext xmlns:c15="http://schemas.microsoft.com/office/drawing/2012/chart" uri="{CE6537A1-D6FC-4f65-9D91-7224C49458BB}"/>
              </c:extLst>
            </c:dLbl>
            <c:dLbl>
              <c:idx val="10"/>
              <c:delete val="1"/>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Tabelle3!$B$1:$M$1</c:f>
              <c:numCache>
                <c:formatCode>General</c:formatCode>
                <c:ptCount val="12"/>
                <c:pt idx="0">
                  <c:v>1995</c:v>
                </c:pt>
                <c:pt idx="1">
                  <c:v>2000</c:v>
                </c:pt>
                <c:pt idx="2">
                  <c:v>2005</c:v>
                </c:pt>
                <c:pt idx="3">
                  <c:v>2006</c:v>
                </c:pt>
                <c:pt idx="4">
                  <c:v>2007</c:v>
                </c:pt>
                <c:pt idx="5">
                  <c:v>2008</c:v>
                </c:pt>
                <c:pt idx="6">
                  <c:v>2009</c:v>
                </c:pt>
                <c:pt idx="7">
                  <c:v>2010</c:v>
                </c:pt>
                <c:pt idx="8">
                  <c:v>2011</c:v>
                </c:pt>
                <c:pt idx="9">
                  <c:v>2012</c:v>
                </c:pt>
                <c:pt idx="10">
                  <c:v>2013</c:v>
                </c:pt>
                <c:pt idx="11">
                  <c:v>2014</c:v>
                </c:pt>
              </c:numCache>
            </c:numRef>
          </c:cat>
          <c:val>
            <c:numRef>
              <c:f>Tabelle3!$B$4:$M$4</c:f>
              <c:numCache>
                <c:formatCode>_-* #,##0.0\ _€_-;\-* #,##0.0\ _€_-;_-* "-"??\ _€_-;_-@_-</c:formatCode>
                <c:ptCount val="12"/>
                <c:pt idx="0">
                  <c:v>54.722740000000002</c:v>
                </c:pt>
                <c:pt idx="1">
                  <c:v>56.787059999999997</c:v>
                </c:pt>
                <c:pt idx="2">
                  <c:v>57.96181</c:v>
                </c:pt>
                <c:pt idx="3">
                  <c:v>57.997900000000001</c:v>
                </c:pt>
                <c:pt idx="4">
                  <c:v>59.213830000000002</c:v>
                </c:pt>
                <c:pt idx="5">
                  <c:v>59.374220000000001</c:v>
                </c:pt>
                <c:pt idx="6">
                  <c:v>59.652880000000003</c:v>
                </c:pt>
                <c:pt idx="7">
                  <c:v>60.265709999999999</c:v>
                </c:pt>
                <c:pt idx="8">
                  <c:v>61.128079999999997</c:v>
                </c:pt>
                <c:pt idx="9">
                  <c:v>60.735399999999998</c:v>
                </c:pt>
                <c:pt idx="10">
                  <c:v>60.632100000000001</c:v>
                </c:pt>
                <c:pt idx="11">
                  <c:v>62.684739999999998</c:v>
                </c:pt>
              </c:numCache>
            </c:numRef>
          </c:val>
          <c:smooth val="0"/>
        </c:ser>
        <c:ser>
          <c:idx val="4"/>
          <c:order val="4"/>
          <c:tx>
            <c:strRef>
              <c:f>Tabelle3!$A$5</c:f>
              <c:strCache>
                <c:ptCount val="1"/>
                <c:pt idx="0">
                  <c:v>Paar mit 2 Kindern</c:v>
                </c:pt>
              </c:strCache>
            </c:strRef>
          </c:tx>
          <c:spPr>
            <a:ln w="28575" cap="rnd">
              <a:solidFill>
                <a:schemeClr val="accent5"/>
              </a:solidFill>
              <a:round/>
            </a:ln>
            <a:effectLst/>
          </c:spPr>
          <c:marker>
            <c:symbol val="none"/>
          </c:marker>
          <c:dLbls>
            <c:dLbl>
              <c:idx val="0"/>
              <c:layout>
                <c:manualLayout>
                  <c:x val="-4.7929189447857901E-2"/>
                  <c:y val="0"/>
                </c:manualLayout>
              </c:layout>
              <c:showLegendKey val="0"/>
              <c:showVal val="1"/>
              <c:showCatName val="0"/>
              <c:showSerName val="0"/>
              <c:showPercent val="0"/>
              <c:showBubbleSize val="0"/>
              <c:extLst>
                <c:ext xmlns:c15="http://schemas.microsoft.com/office/drawing/2012/chart" uri="{CE6537A1-D6FC-4f65-9D91-7224C49458BB}">
                  <c15:layout/>
                </c:ext>
              </c:extLst>
            </c:dLbl>
            <c:dLbl>
              <c:idx val="1"/>
              <c:delete val="1"/>
              <c:extLst>
                <c:ext xmlns:c15="http://schemas.microsoft.com/office/drawing/2012/chart" uri="{CE6537A1-D6FC-4f65-9D91-7224C49458BB}"/>
              </c:extLst>
            </c:dLbl>
            <c:dLbl>
              <c:idx val="2"/>
              <c:delete val="1"/>
              <c:extLst>
                <c:ext xmlns:c15="http://schemas.microsoft.com/office/drawing/2012/chart" uri="{CE6537A1-D6FC-4f65-9D91-7224C49458BB}"/>
              </c:extLst>
            </c:dLbl>
            <c:dLbl>
              <c:idx val="3"/>
              <c:delete val="1"/>
              <c:extLst>
                <c:ext xmlns:c15="http://schemas.microsoft.com/office/drawing/2012/chart" uri="{CE6537A1-D6FC-4f65-9D91-7224C49458BB}"/>
              </c:extLst>
            </c:dLbl>
            <c:dLbl>
              <c:idx val="4"/>
              <c:delete val="1"/>
              <c:extLst>
                <c:ext xmlns:c15="http://schemas.microsoft.com/office/drawing/2012/chart" uri="{CE6537A1-D6FC-4f65-9D91-7224C49458BB}"/>
              </c:extLst>
            </c:dLbl>
            <c:dLbl>
              <c:idx val="5"/>
              <c:delete val="1"/>
              <c:extLst>
                <c:ext xmlns:c15="http://schemas.microsoft.com/office/drawing/2012/chart" uri="{CE6537A1-D6FC-4f65-9D91-7224C49458BB}"/>
              </c:extLst>
            </c:dLbl>
            <c:dLbl>
              <c:idx val="6"/>
              <c:delete val="1"/>
              <c:extLst>
                <c:ext xmlns:c15="http://schemas.microsoft.com/office/drawing/2012/chart" uri="{CE6537A1-D6FC-4f65-9D91-7224C49458BB}"/>
              </c:extLst>
            </c:dLbl>
            <c:dLbl>
              <c:idx val="7"/>
              <c:delete val="1"/>
              <c:extLst>
                <c:ext xmlns:c15="http://schemas.microsoft.com/office/drawing/2012/chart" uri="{CE6537A1-D6FC-4f65-9D91-7224C49458BB}"/>
              </c:extLst>
            </c:dLbl>
            <c:dLbl>
              <c:idx val="8"/>
              <c:delete val="1"/>
              <c:extLst>
                <c:ext xmlns:c15="http://schemas.microsoft.com/office/drawing/2012/chart" uri="{CE6537A1-D6FC-4f65-9D91-7224C49458BB}"/>
              </c:extLst>
            </c:dLbl>
            <c:dLbl>
              <c:idx val="9"/>
              <c:delete val="1"/>
              <c:extLst>
                <c:ext xmlns:c15="http://schemas.microsoft.com/office/drawing/2012/chart" uri="{CE6537A1-D6FC-4f65-9D91-7224C49458BB}"/>
              </c:extLst>
            </c:dLbl>
            <c:dLbl>
              <c:idx val="10"/>
              <c:delete val="1"/>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Tabelle3!$B$1:$M$1</c:f>
              <c:numCache>
                <c:formatCode>General</c:formatCode>
                <c:ptCount val="12"/>
                <c:pt idx="0">
                  <c:v>1995</c:v>
                </c:pt>
                <c:pt idx="1">
                  <c:v>2000</c:v>
                </c:pt>
                <c:pt idx="2">
                  <c:v>2005</c:v>
                </c:pt>
                <c:pt idx="3">
                  <c:v>2006</c:v>
                </c:pt>
                <c:pt idx="4">
                  <c:v>2007</c:v>
                </c:pt>
                <c:pt idx="5">
                  <c:v>2008</c:v>
                </c:pt>
                <c:pt idx="6">
                  <c:v>2009</c:v>
                </c:pt>
                <c:pt idx="7">
                  <c:v>2010</c:v>
                </c:pt>
                <c:pt idx="8">
                  <c:v>2011</c:v>
                </c:pt>
                <c:pt idx="9">
                  <c:v>2012</c:v>
                </c:pt>
                <c:pt idx="10">
                  <c:v>2013</c:v>
                </c:pt>
                <c:pt idx="11">
                  <c:v>2014</c:v>
                </c:pt>
              </c:numCache>
            </c:numRef>
          </c:cat>
          <c:val>
            <c:numRef>
              <c:f>Tabelle3!$B$5:$M$5</c:f>
              <c:numCache>
                <c:formatCode>_-* #,##0.0\ _€_-;\-* #,##0.0\ _€_-;_-* "-"??\ _€_-;_-@_-</c:formatCode>
                <c:ptCount val="12"/>
                <c:pt idx="0">
                  <c:v>48.004719999999999</c:v>
                </c:pt>
                <c:pt idx="1">
                  <c:v>52.03942</c:v>
                </c:pt>
                <c:pt idx="2">
                  <c:v>54.184640000000002</c:v>
                </c:pt>
                <c:pt idx="3">
                  <c:v>53.915199999999999</c:v>
                </c:pt>
                <c:pt idx="4">
                  <c:v>55.155439999999999</c:v>
                </c:pt>
                <c:pt idx="5">
                  <c:v>56.654350000000001</c:v>
                </c:pt>
                <c:pt idx="6">
                  <c:v>56.178550000000001</c:v>
                </c:pt>
                <c:pt idx="7">
                  <c:v>56.190080000000002</c:v>
                </c:pt>
                <c:pt idx="8">
                  <c:v>57.73997</c:v>
                </c:pt>
                <c:pt idx="9">
                  <c:v>57.559170000000002</c:v>
                </c:pt>
                <c:pt idx="10">
                  <c:v>56.926870000000001</c:v>
                </c:pt>
                <c:pt idx="11">
                  <c:v>56.832889999999999</c:v>
                </c:pt>
              </c:numCache>
            </c:numRef>
          </c:val>
          <c:smooth val="0"/>
        </c:ser>
        <c:ser>
          <c:idx val="5"/>
          <c:order val="5"/>
          <c:tx>
            <c:strRef>
              <c:f>Tabelle3!$A$6</c:f>
              <c:strCache>
                <c:ptCount val="1"/>
                <c:pt idx="0">
                  <c:v>Paar mit 3 und mehr Kindern</c:v>
                </c:pt>
              </c:strCache>
            </c:strRef>
          </c:tx>
          <c:spPr>
            <a:ln w="28575" cap="rnd">
              <a:solidFill>
                <a:schemeClr val="accent6"/>
              </a:solidFill>
              <a:round/>
            </a:ln>
            <a:effectLst/>
          </c:spPr>
          <c:marker>
            <c:symbol val="none"/>
          </c:marker>
          <c:dLbls>
            <c:dLbl>
              <c:idx val="0"/>
              <c:layout>
                <c:manualLayout>
                  <c:x val="-4.3820973209470065E-2"/>
                  <c:y val="1.2752721877696042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1"/>
              <c:delete val="1"/>
              <c:extLst>
                <c:ext xmlns:c15="http://schemas.microsoft.com/office/drawing/2012/chart" uri="{CE6537A1-D6FC-4f65-9D91-7224C49458BB}"/>
              </c:extLst>
            </c:dLbl>
            <c:dLbl>
              <c:idx val="2"/>
              <c:delete val="1"/>
              <c:extLst>
                <c:ext xmlns:c15="http://schemas.microsoft.com/office/drawing/2012/chart" uri="{CE6537A1-D6FC-4f65-9D91-7224C49458BB}"/>
              </c:extLst>
            </c:dLbl>
            <c:dLbl>
              <c:idx val="3"/>
              <c:delete val="1"/>
              <c:extLst>
                <c:ext xmlns:c15="http://schemas.microsoft.com/office/drawing/2012/chart" uri="{CE6537A1-D6FC-4f65-9D91-7224C49458BB}"/>
              </c:extLst>
            </c:dLbl>
            <c:dLbl>
              <c:idx val="4"/>
              <c:delete val="1"/>
              <c:extLst>
                <c:ext xmlns:c15="http://schemas.microsoft.com/office/drawing/2012/chart" uri="{CE6537A1-D6FC-4f65-9D91-7224C49458BB}"/>
              </c:extLst>
            </c:dLbl>
            <c:dLbl>
              <c:idx val="5"/>
              <c:delete val="1"/>
              <c:extLst>
                <c:ext xmlns:c15="http://schemas.microsoft.com/office/drawing/2012/chart" uri="{CE6537A1-D6FC-4f65-9D91-7224C49458BB}"/>
              </c:extLst>
            </c:dLbl>
            <c:dLbl>
              <c:idx val="6"/>
              <c:delete val="1"/>
              <c:extLst>
                <c:ext xmlns:c15="http://schemas.microsoft.com/office/drawing/2012/chart" uri="{CE6537A1-D6FC-4f65-9D91-7224C49458BB}"/>
              </c:extLst>
            </c:dLbl>
            <c:dLbl>
              <c:idx val="7"/>
              <c:delete val="1"/>
              <c:extLst>
                <c:ext xmlns:c15="http://schemas.microsoft.com/office/drawing/2012/chart" uri="{CE6537A1-D6FC-4f65-9D91-7224C49458BB}"/>
              </c:extLst>
            </c:dLbl>
            <c:dLbl>
              <c:idx val="8"/>
              <c:delete val="1"/>
              <c:extLst>
                <c:ext xmlns:c15="http://schemas.microsoft.com/office/drawing/2012/chart" uri="{CE6537A1-D6FC-4f65-9D91-7224C49458BB}"/>
              </c:extLst>
            </c:dLbl>
            <c:dLbl>
              <c:idx val="9"/>
              <c:delete val="1"/>
              <c:extLst>
                <c:ext xmlns:c15="http://schemas.microsoft.com/office/drawing/2012/chart" uri="{CE6537A1-D6FC-4f65-9D91-7224C49458BB}"/>
              </c:extLst>
            </c:dLbl>
            <c:dLbl>
              <c:idx val="10"/>
              <c:delete val="1"/>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Tabelle3!$B$1:$M$1</c:f>
              <c:numCache>
                <c:formatCode>General</c:formatCode>
                <c:ptCount val="12"/>
                <c:pt idx="0">
                  <c:v>1995</c:v>
                </c:pt>
                <c:pt idx="1">
                  <c:v>2000</c:v>
                </c:pt>
                <c:pt idx="2">
                  <c:v>2005</c:v>
                </c:pt>
                <c:pt idx="3">
                  <c:v>2006</c:v>
                </c:pt>
                <c:pt idx="4">
                  <c:v>2007</c:v>
                </c:pt>
                <c:pt idx="5">
                  <c:v>2008</c:v>
                </c:pt>
                <c:pt idx="6">
                  <c:v>2009</c:v>
                </c:pt>
                <c:pt idx="7">
                  <c:v>2010</c:v>
                </c:pt>
                <c:pt idx="8">
                  <c:v>2011</c:v>
                </c:pt>
                <c:pt idx="9">
                  <c:v>2012</c:v>
                </c:pt>
                <c:pt idx="10">
                  <c:v>2013</c:v>
                </c:pt>
                <c:pt idx="11">
                  <c:v>2014</c:v>
                </c:pt>
              </c:numCache>
            </c:numRef>
          </c:cat>
          <c:val>
            <c:numRef>
              <c:f>Tabelle3!$B$6:$M$6</c:f>
              <c:numCache>
                <c:formatCode>_-* #,##0.0\ _€_-;\-* #,##0.0\ _€_-;_-* "-"??\ _€_-;_-@_-</c:formatCode>
                <c:ptCount val="12"/>
                <c:pt idx="0">
                  <c:v>45.976390000000002</c:v>
                </c:pt>
                <c:pt idx="1">
                  <c:v>52.317450000000001</c:v>
                </c:pt>
                <c:pt idx="2">
                  <c:v>52.618769999999998</c:v>
                </c:pt>
                <c:pt idx="3">
                  <c:v>51.880310000000001</c:v>
                </c:pt>
                <c:pt idx="4">
                  <c:v>53.054009999999998</c:v>
                </c:pt>
                <c:pt idx="5">
                  <c:v>53.84431</c:v>
                </c:pt>
                <c:pt idx="6">
                  <c:v>54.907440000000001</c:v>
                </c:pt>
                <c:pt idx="7">
                  <c:v>55.528559999999999</c:v>
                </c:pt>
                <c:pt idx="8">
                  <c:v>55.075980000000001</c:v>
                </c:pt>
                <c:pt idx="9">
                  <c:v>55.459249999999997</c:v>
                </c:pt>
                <c:pt idx="10">
                  <c:v>53.978810000000003</c:v>
                </c:pt>
                <c:pt idx="11">
                  <c:v>53.668700000000001</c:v>
                </c:pt>
              </c:numCache>
            </c:numRef>
          </c:val>
          <c:smooth val="0"/>
        </c:ser>
        <c:dLbls>
          <c:showLegendKey val="0"/>
          <c:showVal val="0"/>
          <c:showCatName val="0"/>
          <c:showSerName val="0"/>
          <c:showPercent val="0"/>
          <c:showBubbleSize val="0"/>
        </c:dLbls>
        <c:smooth val="0"/>
        <c:axId val="874632056"/>
        <c:axId val="874628528"/>
        <c:extLst>
          <c:ext xmlns:c15="http://schemas.microsoft.com/office/drawing/2012/chart" uri="{02D57815-91ED-43cb-92C2-25804820EDAC}">
            <c15:filteredLineSeries>
              <c15:ser>
                <c:idx val="0"/>
                <c:order val="0"/>
                <c:tx>
                  <c:strRef>
                    <c:extLst>
                      <c:ext uri="{02D57815-91ED-43cb-92C2-25804820EDAC}">
                        <c15:formulaRef>
                          <c15:sqref>Tabelle3!$A$1</c15:sqref>
                        </c15:formulaRef>
                      </c:ext>
                    </c:extLst>
                    <c:strCache>
                      <c:ptCount val="1"/>
                      <c:pt idx="0">
                        <c:v>Differenzierung nach Haushaltstyp</c:v>
                      </c:pt>
                    </c:strCache>
                  </c:strRef>
                </c:tx>
                <c:spPr>
                  <a:ln w="28575" cap="rnd">
                    <a:solidFill>
                      <a:schemeClr val="accent1"/>
                    </a:solidFill>
                    <a:round/>
                  </a:ln>
                  <a:effectLst/>
                </c:spPr>
                <c:marker>
                  <c:symbol val="none"/>
                </c:marker>
                <c:cat>
                  <c:numRef>
                    <c:extLst>
                      <c:ext uri="{02D57815-91ED-43cb-92C2-25804820EDAC}">
                        <c15:formulaRef>
                          <c15:sqref>Tabelle3!$B$1:$M$1</c15:sqref>
                        </c15:formulaRef>
                      </c:ext>
                    </c:extLst>
                    <c:numCache>
                      <c:formatCode>General</c:formatCode>
                      <c:ptCount val="12"/>
                      <c:pt idx="0">
                        <c:v>1995</c:v>
                      </c:pt>
                      <c:pt idx="1">
                        <c:v>2000</c:v>
                      </c:pt>
                      <c:pt idx="2">
                        <c:v>2005</c:v>
                      </c:pt>
                      <c:pt idx="3">
                        <c:v>2006</c:v>
                      </c:pt>
                      <c:pt idx="4">
                        <c:v>2007</c:v>
                      </c:pt>
                      <c:pt idx="5">
                        <c:v>2008</c:v>
                      </c:pt>
                      <c:pt idx="6">
                        <c:v>2009</c:v>
                      </c:pt>
                      <c:pt idx="7">
                        <c:v>2010</c:v>
                      </c:pt>
                      <c:pt idx="8">
                        <c:v>2011</c:v>
                      </c:pt>
                      <c:pt idx="9">
                        <c:v>2012</c:v>
                      </c:pt>
                      <c:pt idx="10">
                        <c:v>2013</c:v>
                      </c:pt>
                      <c:pt idx="11">
                        <c:v>2014</c:v>
                      </c:pt>
                    </c:numCache>
                  </c:numRef>
                </c:cat>
                <c:val>
                  <c:numRef>
                    <c:extLst>
                      <c:ext uri="{02D57815-91ED-43cb-92C2-25804820EDAC}">
                        <c15:formulaRef>
                          <c15:sqref>Tabelle3!$B$1:$M$1</c15:sqref>
                        </c15:formulaRef>
                      </c:ext>
                    </c:extLst>
                    <c:numCache>
                      <c:formatCode>General</c:formatCode>
                      <c:ptCount val="12"/>
                      <c:pt idx="0">
                        <c:v>1995</c:v>
                      </c:pt>
                      <c:pt idx="1">
                        <c:v>2000</c:v>
                      </c:pt>
                      <c:pt idx="2">
                        <c:v>2005</c:v>
                      </c:pt>
                      <c:pt idx="3">
                        <c:v>2006</c:v>
                      </c:pt>
                      <c:pt idx="4">
                        <c:v>2007</c:v>
                      </c:pt>
                      <c:pt idx="5">
                        <c:v>2008</c:v>
                      </c:pt>
                      <c:pt idx="6">
                        <c:v>2009</c:v>
                      </c:pt>
                      <c:pt idx="7">
                        <c:v>2010</c:v>
                      </c:pt>
                      <c:pt idx="8">
                        <c:v>2011</c:v>
                      </c:pt>
                      <c:pt idx="9">
                        <c:v>2012</c:v>
                      </c:pt>
                      <c:pt idx="10">
                        <c:v>2013</c:v>
                      </c:pt>
                      <c:pt idx="11">
                        <c:v>2014</c:v>
                      </c:pt>
                    </c:numCache>
                  </c:numRef>
                </c:val>
                <c:smooth val="0"/>
              </c15:ser>
            </c15:filteredLineSeries>
          </c:ext>
        </c:extLst>
      </c:lineChart>
      <c:catAx>
        <c:axId val="8746320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874628528"/>
        <c:crosses val="autoZero"/>
        <c:auto val="1"/>
        <c:lblAlgn val="ctr"/>
        <c:lblOffset val="100"/>
        <c:noMultiLvlLbl val="0"/>
      </c:catAx>
      <c:valAx>
        <c:axId val="874628528"/>
        <c:scaling>
          <c:orientation val="minMax"/>
          <c:max val="75"/>
          <c:min val="40"/>
        </c:scaling>
        <c:delete val="0"/>
        <c:axPos val="l"/>
        <c:numFmt formatCode="_-* #,##0.0\ _€_-;\-* #,##0.0\ _€_-;_-* &quot;-&quot;??\ _€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874632056"/>
        <c:crosses val="autoZero"/>
        <c:crossBetween val="between"/>
      </c:valAx>
      <c:spPr>
        <a:noFill/>
        <a:ln w="25400">
          <a:noFill/>
        </a:ln>
        <a:effectLst/>
      </c:spPr>
    </c:plotArea>
    <c:legend>
      <c:legendPos val="b"/>
      <c:layout>
        <c:manualLayout>
          <c:xMode val="edge"/>
          <c:yMode val="edge"/>
          <c:x val="5.8378146344748062E-2"/>
          <c:y val="0.85785886896296537"/>
          <c:w val="0.89179528400745733"/>
          <c:h val="0.11154625504797286"/>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Tabelle1!$B$1</c:f>
              <c:strCache>
                <c:ptCount val="1"/>
                <c:pt idx="0">
                  <c:v>Einzelkind</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Keine Kinder</c:v>
                </c:pt>
                <c:pt idx="1">
                  <c:v>Ein Kind</c:v>
                </c:pt>
                <c:pt idx="2">
                  <c:v>Zwei Kinder</c:v>
                </c:pt>
                <c:pt idx="3">
                  <c:v>Drei und mehr Kinder</c:v>
                </c:pt>
              </c:strCache>
            </c:strRef>
          </c:cat>
          <c:val>
            <c:numRef>
              <c:f>Tabelle1!$B$2:$B$5</c:f>
              <c:numCache>
                <c:formatCode>General</c:formatCode>
                <c:ptCount val="4"/>
                <c:pt idx="0">
                  <c:v>51.7</c:v>
                </c:pt>
                <c:pt idx="1">
                  <c:v>22.4</c:v>
                </c:pt>
                <c:pt idx="2">
                  <c:v>21.5</c:v>
                </c:pt>
                <c:pt idx="3">
                  <c:v>4.3</c:v>
                </c:pt>
              </c:numCache>
            </c:numRef>
          </c:val>
        </c:ser>
        <c:ser>
          <c:idx val="1"/>
          <c:order val="1"/>
          <c:tx>
            <c:strRef>
              <c:f>Tabelle1!$C$1</c:f>
              <c:strCache>
                <c:ptCount val="1"/>
                <c:pt idx="0">
                  <c:v>Ein Geschwister</c:v>
                </c:pt>
              </c:strCache>
            </c:strRef>
          </c:tx>
          <c:spPr>
            <a:solidFill>
              <a:schemeClr val="accent2"/>
            </a:solidFill>
            <a:ln>
              <a:noFill/>
            </a:ln>
            <a:effectLst/>
          </c:spPr>
          <c:invertIfNegative val="0"/>
          <c:dLbls>
            <c:numFmt formatCode="#,##0.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Keine Kinder</c:v>
                </c:pt>
                <c:pt idx="1">
                  <c:v>Ein Kind</c:v>
                </c:pt>
                <c:pt idx="2">
                  <c:v>Zwei Kinder</c:v>
                </c:pt>
                <c:pt idx="3">
                  <c:v>Drei und mehr Kinder</c:v>
                </c:pt>
              </c:strCache>
            </c:strRef>
          </c:cat>
          <c:val>
            <c:numRef>
              <c:f>Tabelle1!$C$2:$C$5</c:f>
              <c:numCache>
                <c:formatCode>General</c:formatCode>
                <c:ptCount val="4"/>
                <c:pt idx="0">
                  <c:v>46.5</c:v>
                </c:pt>
                <c:pt idx="1">
                  <c:v>18</c:v>
                </c:pt>
                <c:pt idx="2">
                  <c:v>28</c:v>
                </c:pt>
                <c:pt idx="3">
                  <c:v>7.5</c:v>
                </c:pt>
              </c:numCache>
            </c:numRef>
          </c:val>
        </c:ser>
        <c:ser>
          <c:idx val="2"/>
          <c:order val="2"/>
          <c:tx>
            <c:strRef>
              <c:f>Tabelle1!$D$1</c:f>
              <c:strCache>
                <c:ptCount val="1"/>
                <c:pt idx="0">
                  <c:v>Mehrere Geschwister</c:v>
                </c:pt>
              </c:strCache>
            </c:strRef>
          </c:tx>
          <c:spPr>
            <a:solidFill>
              <a:schemeClr val="accent3"/>
            </a:solidFill>
            <a:ln>
              <a:noFill/>
            </a:ln>
            <a:effectLst/>
          </c:spPr>
          <c:invertIfNegative val="0"/>
          <c:dLbls>
            <c:numFmt formatCode="#,##0.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Keine Kinder</c:v>
                </c:pt>
                <c:pt idx="1">
                  <c:v>Ein Kind</c:v>
                </c:pt>
                <c:pt idx="2">
                  <c:v>Zwei Kinder</c:v>
                </c:pt>
                <c:pt idx="3">
                  <c:v>Drei und mehr Kinder</c:v>
                </c:pt>
              </c:strCache>
            </c:strRef>
          </c:cat>
          <c:val>
            <c:numRef>
              <c:f>Tabelle1!$D$2:$D$5</c:f>
              <c:numCache>
                <c:formatCode>General</c:formatCode>
                <c:ptCount val="4"/>
                <c:pt idx="0">
                  <c:v>37.700000000000003</c:v>
                </c:pt>
                <c:pt idx="1">
                  <c:v>19.2</c:v>
                </c:pt>
                <c:pt idx="2">
                  <c:v>27</c:v>
                </c:pt>
                <c:pt idx="3">
                  <c:v>16.100000000000001</c:v>
                </c:pt>
              </c:numCache>
            </c:numRef>
          </c:val>
        </c:ser>
        <c:dLbls>
          <c:showLegendKey val="0"/>
          <c:showVal val="0"/>
          <c:showCatName val="0"/>
          <c:showSerName val="0"/>
          <c:showPercent val="0"/>
          <c:showBubbleSize val="0"/>
        </c:dLbls>
        <c:gapWidth val="70"/>
        <c:overlap val="-27"/>
        <c:axId val="874629312"/>
        <c:axId val="874633624"/>
      </c:barChart>
      <c:catAx>
        <c:axId val="8746293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874633624"/>
        <c:crosses val="autoZero"/>
        <c:auto val="1"/>
        <c:lblAlgn val="ctr"/>
        <c:lblOffset val="100"/>
        <c:noMultiLvlLbl val="0"/>
      </c:catAx>
      <c:valAx>
        <c:axId val="874633624"/>
        <c:scaling>
          <c:orientation val="minMax"/>
        </c:scaling>
        <c:delete val="1"/>
        <c:axPos val="l"/>
        <c:numFmt formatCode="General" sourceLinked="1"/>
        <c:majorTickMark val="none"/>
        <c:minorTickMark val="none"/>
        <c:tickLblPos val="nextTo"/>
        <c:crossAx val="874629312"/>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Tabelle1!$A$3</c:f>
              <c:strCache>
                <c:ptCount val="1"/>
                <c:pt idx="0">
                  <c:v>Einzelkind</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Tabelle1!$B$2:$D$2</c:f>
              <c:strCache>
                <c:ptCount val="3"/>
                <c:pt idx="0">
                  <c:v>Kein berufsqualifizierender Abschluss</c:v>
                </c:pt>
                <c:pt idx="1">
                  <c:v>Beruflicher Abschluss</c:v>
                </c:pt>
                <c:pt idx="2">
                  <c:v>Hochschulabschluss</c:v>
                </c:pt>
              </c:strCache>
            </c:strRef>
          </c:cat>
          <c:val>
            <c:numRef>
              <c:f>Tabelle1!$B$3:$D$3</c:f>
              <c:numCache>
                <c:formatCode>0.0</c:formatCode>
                <c:ptCount val="3"/>
                <c:pt idx="0">
                  <c:v>9.9</c:v>
                </c:pt>
                <c:pt idx="1">
                  <c:v>63.9</c:v>
                </c:pt>
                <c:pt idx="2">
                  <c:v>26.3</c:v>
                </c:pt>
              </c:numCache>
            </c:numRef>
          </c:val>
        </c:ser>
        <c:ser>
          <c:idx val="1"/>
          <c:order val="1"/>
          <c:tx>
            <c:strRef>
              <c:f>Tabelle1!$A$4</c:f>
              <c:strCache>
                <c:ptCount val="1"/>
                <c:pt idx="0">
                  <c:v>Ein Geschwister</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Tabelle1!$B$2:$D$2</c:f>
              <c:strCache>
                <c:ptCount val="3"/>
                <c:pt idx="0">
                  <c:v>Kein berufsqualifizierender Abschluss</c:v>
                </c:pt>
                <c:pt idx="1">
                  <c:v>Beruflicher Abschluss</c:v>
                </c:pt>
                <c:pt idx="2">
                  <c:v>Hochschulabschluss</c:v>
                </c:pt>
              </c:strCache>
            </c:strRef>
          </c:cat>
          <c:val>
            <c:numRef>
              <c:f>Tabelle1!$B$4:$D$4</c:f>
              <c:numCache>
                <c:formatCode>0.0</c:formatCode>
                <c:ptCount val="3"/>
                <c:pt idx="0">
                  <c:v>5.3</c:v>
                </c:pt>
                <c:pt idx="1">
                  <c:v>69.7</c:v>
                </c:pt>
                <c:pt idx="2">
                  <c:v>25</c:v>
                </c:pt>
              </c:numCache>
            </c:numRef>
          </c:val>
        </c:ser>
        <c:ser>
          <c:idx val="2"/>
          <c:order val="2"/>
          <c:tx>
            <c:strRef>
              <c:f>Tabelle1!$A$5</c:f>
              <c:strCache>
                <c:ptCount val="1"/>
                <c:pt idx="0">
                  <c:v>Mehrere Geschwister</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Tabelle1!$B$2:$D$2</c:f>
              <c:strCache>
                <c:ptCount val="3"/>
                <c:pt idx="0">
                  <c:v>Kein berufsqualifizierender Abschluss</c:v>
                </c:pt>
                <c:pt idx="1">
                  <c:v>Beruflicher Abschluss</c:v>
                </c:pt>
                <c:pt idx="2">
                  <c:v>Hochschulabschluss</c:v>
                </c:pt>
              </c:strCache>
            </c:strRef>
          </c:cat>
          <c:val>
            <c:numRef>
              <c:f>Tabelle1!$B$5:$D$5</c:f>
              <c:numCache>
                <c:formatCode>0.0</c:formatCode>
                <c:ptCount val="3"/>
                <c:pt idx="0">
                  <c:v>16.8</c:v>
                </c:pt>
                <c:pt idx="1">
                  <c:v>65.5</c:v>
                </c:pt>
                <c:pt idx="2">
                  <c:v>17.7</c:v>
                </c:pt>
              </c:numCache>
            </c:numRef>
          </c:val>
        </c:ser>
        <c:dLbls>
          <c:showLegendKey val="0"/>
          <c:showVal val="0"/>
          <c:showCatName val="0"/>
          <c:showSerName val="0"/>
          <c:showPercent val="0"/>
          <c:showBubbleSize val="0"/>
        </c:dLbls>
        <c:gapWidth val="70"/>
        <c:axId val="874634800"/>
        <c:axId val="874627352"/>
      </c:barChart>
      <c:catAx>
        <c:axId val="87463480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874627352"/>
        <c:crosses val="autoZero"/>
        <c:auto val="1"/>
        <c:lblAlgn val="ctr"/>
        <c:lblOffset val="100"/>
        <c:noMultiLvlLbl val="0"/>
      </c:catAx>
      <c:valAx>
        <c:axId val="874627352"/>
        <c:scaling>
          <c:orientation val="minMax"/>
        </c:scaling>
        <c:delete val="1"/>
        <c:axPos val="b"/>
        <c:numFmt formatCode="0.0" sourceLinked="1"/>
        <c:majorTickMark val="none"/>
        <c:minorTickMark val="none"/>
        <c:tickLblPos val="nextTo"/>
        <c:crossAx val="87463480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Tabelle1!$B$1</c:f>
              <c:strCache>
                <c:ptCount val="1"/>
                <c:pt idx="0">
                  <c:v>Einzelkind</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Tabelle1!$A$2:$A$4</c:f>
              <c:strCache>
                <c:ptCount val="3"/>
                <c:pt idx="0">
                  <c:v>Gesamt</c:v>
                </c:pt>
                <c:pt idx="1">
                  <c:v>Männer</c:v>
                </c:pt>
                <c:pt idx="2">
                  <c:v>Frauen</c:v>
                </c:pt>
              </c:strCache>
            </c:strRef>
          </c:cat>
          <c:val>
            <c:numRef>
              <c:f>Tabelle1!$B$2:$B$4</c:f>
              <c:numCache>
                <c:formatCode>0.0</c:formatCode>
                <c:ptCount val="3"/>
                <c:pt idx="0">
                  <c:v>84.6</c:v>
                </c:pt>
                <c:pt idx="1">
                  <c:v>81.5</c:v>
                </c:pt>
                <c:pt idx="2">
                  <c:v>87.3</c:v>
                </c:pt>
              </c:numCache>
            </c:numRef>
          </c:val>
        </c:ser>
        <c:ser>
          <c:idx val="1"/>
          <c:order val="1"/>
          <c:tx>
            <c:strRef>
              <c:f>Tabelle1!$C$1</c:f>
              <c:strCache>
                <c:ptCount val="1"/>
                <c:pt idx="0">
                  <c:v>Ein Geschwister</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Tabelle1!$A$2:$A$4</c:f>
              <c:strCache>
                <c:ptCount val="3"/>
                <c:pt idx="0">
                  <c:v>Gesamt</c:v>
                </c:pt>
                <c:pt idx="1">
                  <c:v>Männer</c:v>
                </c:pt>
                <c:pt idx="2">
                  <c:v>Frauen</c:v>
                </c:pt>
              </c:strCache>
            </c:strRef>
          </c:cat>
          <c:val>
            <c:numRef>
              <c:f>Tabelle1!$C$2:$C$4</c:f>
              <c:numCache>
                <c:formatCode>0.0</c:formatCode>
                <c:ptCount val="3"/>
                <c:pt idx="0">
                  <c:v>90.4</c:v>
                </c:pt>
                <c:pt idx="1">
                  <c:v>94.2</c:v>
                </c:pt>
                <c:pt idx="2">
                  <c:v>86.5</c:v>
                </c:pt>
              </c:numCache>
            </c:numRef>
          </c:val>
        </c:ser>
        <c:ser>
          <c:idx val="2"/>
          <c:order val="2"/>
          <c:tx>
            <c:strRef>
              <c:f>Tabelle1!$D$1</c:f>
              <c:strCache>
                <c:ptCount val="1"/>
                <c:pt idx="0">
                  <c:v>Mehrere Geschwister</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Tabelle1!$A$2:$A$4</c:f>
              <c:strCache>
                <c:ptCount val="3"/>
                <c:pt idx="0">
                  <c:v>Gesamt</c:v>
                </c:pt>
                <c:pt idx="1">
                  <c:v>Männer</c:v>
                </c:pt>
                <c:pt idx="2">
                  <c:v>Frauen</c:v>
                </c:pt>
              </c:strCache>
            </c:strRef>
          </c:cat>
          <c:val>
            <c:numRef>
              <c:f>Tabelle1!$D$2:$D$4</c:f>
              <c:numCache>
                <c:formatCode>0.0</c:formatCode>
                <c:ptCount val="3"/>
                <c:pt idx="0">
                  <c:v>83.2</c:v>
                </c:pt>
                <c:pt idx="1">
                  <c:v>93.7</c:v>
                </c:pt>
                <c:pt idx="2">
                  <c:v>74</c:v>
                </c:pt>
              </c:numCache>
            </c:numRef>
          </c:val>
        </c:ser>
        <c:dLbls>
          <c:showLegendKey val="0"/>
          <c:showVal val="0"/>
          <c:showCatName val="0"/>
          <c:showSerName val="0"/>
          <c:showPercent val="0"/>
          <c:showBubbleSize val="0"/>
        </c:dLbls>
        <c:gapWidth val="100"/>
        <c:overlap val="-27"/>
        <c:axId val="966139664"/>
        <c:axId val="966142016"/>
      </c:barChart>
      <c:catAx>
        <c:axId val="9661396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966142016"/>
        <c:crosses val="autoZero"/>
        <c:auto val="1"/>
        <c:lblAlgn val="ctr"/>
        <c:lblOffset val="100"/>
        <c:noMultiLvlLbl val="0"/>
      </c:catAx>
      <c:valAx>
        <c:axId val="966142016"/>
        <c:scaling>
          <c:orientation val="minMax"/>
        </c:scaling>
        <c:delete val="1"/>
        <c:axPos val="l"/>
        <c:numFmt formatCode="0" sourceLinked="0"/>
        <c:majorTickMark val="none"/>
        <c:minorTickMark val="none"/>
        <c:tickLblPos val="nextTo"/>
        <c:crossAx val="966139664"/>
        <c:crosses val="autoZero"/>
        <c:crossBetween val="between"/>
      </c:valAx>
      <c:spPr>
        <a:noFill/>
        <a:ln w="25400">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Tabelle1!$B$1</c:f>
              <c:strCache>
                <c:ptCount val="1"/>
                <c:pt idx="0">
                  <c:v>Niedriger Bildungsstand</c:v>
                </c:pt>
              </c:strCache>
            </c:strRef>
          </c:tx>
          <c:spPr>
            <a:ln w="28575" cap="rnd">
              <a:solidFill>
                <a:schemeClr val="accent1"/>
              </a:solidFill>
              <a:round/>
            </a:ln>
            <a:effectLst/>
          </c:spPr>
          <c:marker>
            <c:symbol val="none"/>
          </c:marker>
          <c:cat>
            <c:numRef>
              <c:f>Tabelle1!$A$2:$A$48</c:f>
              <c:numCache>
                <c:formatCode>General</c:formatCode>
                <c:ptCount val="47"/>
                <c:pt idx="0">
                  <c:v>18</c:v>
                </c:pt>
                <c:pt idx="1">
                  <c:v>19</c:v>
                </c:pt>
                <c:pt idx="2">
                  <c:v>20</c:v>
                </c:pt>
                <c:pt idx="3">
                  <c:v>21</c:v>
                </c:pt>
                <c:pt idx="4">
                  <c:v>22</c:v>
                </c:pt>
                <c:pt idx="5">
                  <c:v>23</c:v>
                </c:pt>
                <c:pt idx="6">
                  <c:v>24</c:v>
                </c:pt>
                <c:pt idx="7">
                  <c:v>25</c:v>
                </c:pt>
                <c:pt idx="8">
                  <c:v>26</c:v>
                </c:pt>
                <c:pt idx="9">
                  <c:v>27</c:v>
                </c:pt>
                <c:pt idx="10">
                  <c:v>28</c:v>
                </c:pt>
                <c:pt idx="11">
                  <c:v>29</c:v>
                </c:pt>
                <c:pt idx="12">
                  <c:v>30</c:v>
                </c:pt>
                <c:pt idx="13">
                  <c:v>31</c:v>
                </c:pt>
                <c:pt idx="14">
                  <c:v>32</c:v>
                </c:pt>
                <c:pt idx="15">
                  <c:v>33</c:v>
                </c:pt>
                <c:pt idx="16">
                  <c:v>34</c:v>
                </c:pt>
                <c:pt idx="17">
                  <c:v>35</c:v>
                </c:pt>
                <c:pt idx="18">
                  <c:v>36</c:v>
                </c:pt>
                <c:pt idx="19">
                  <c:v>37</c:v>
                </c:pt>
                <c:pt idx="20">
                  <c:v>38</c:v>
                </c:pt>
                <c:pt idx="21">
                  <c:v>39</c:v>
                </c:pt>
                <c:pt idx="22">
                  <c:v>40</c:v>
                </c:pt>
                <c:pt idx="23">
                  <c:v>41</c:v>
                </c:pt>
                <c:pt idx="24">
                  <c:v>42</c:v>
                </c:pt>
                <c:pt idx="25">
                  <c:v>43</c:v>
                </c:pt>
                <c:pt idx="26">
                  <c:v>44</c:v>
                </c:pt>
                <c:pt idx="27">
                  <c:v>45</c:v>
                </c:pt>
                <c:pt idx="28">
                  <c:v>46</c:v>
                </c:pt>
                <c:pt idx="29">
                  <c:v>47</c:v>
                </c:pt>
                <c:pt idx="30">
                  <c:v>48</c:v>
                </c:pt>
                <c:pt idx="31">
                  <c:v>49</c:v>
                </c:pt>
                <c:pt idx="32">
                  <c:v>50</c:v>
                </c:pt>
                <c:pt idx="33">
                  <c:v>51</c:v>
                </c:pt>
                <c:pt idx="34">
                  <c:v>52</c:v>
                </c:pt>
                <c:pt idx="35">
                  <c:v>53</c:v>
                </c:pt>
                <c:pt idx="36">
                  <c:v>54</c:v>
                </c:pt>
                <c:pt idx="37">
                  <c:v>55</c:v>
                </c:pt>
                <c:pt idx="38">
                  <c:v>56</c:v>
                </c:pt>
                <c:pt idx="39">
                  <c:v>57</c:v>
                </c:pt>
                <c:pt idx="40">
                  <c:v>58</c:v>
                </c:pt>
                <c:pt idx="41">
                  <c:v>59</c:v>
                </c:pt>
                <c:pt idx="42">
                  <c:v>60</c:v>
                </c:pt>
                <c:pt idx="43">
                  <c:v>61</c:v>
                </c:pt>
                <c:pt idx="44">
                  <c:v>62</c:v>
                </c:pt>
                <c:pt idx="45">
                  <c:v>63</c:v>
                </c:pt>
                <c:pt idx="46">
                  <c:v>64</c:v>
                </c:pt>
              </c:numCache>
            </c:numRef>
          </c:cat>
          <c:val>
            <c:numRef>
              <c:f>Tabelle1!$B$2:$B$49</c:f>
              <c:numCache>
                <c:formatCode>General</c:formatCode>
                <c:ptCount val="48"/>
                <c:pt idx="0">
                  <c:v>4444.7479999999996</c:v>
                </c:pt>
                <c:pt idx="1">
                  <c:v>4444.7479999999996</c:v>
                </c:pt>
                <c:pt idx="2">
                  <c:v>4444.7479999999996</c:v>
                </c:pt>
                <c:pt idx="3">
                  <c:v>4444.7479999999996</c:v>
                </c:pt>
                <c:pt idx="4">
                  <c:v>4444.7479999999996</c:v>
                </c:pt>
                <c:pt idx="5">
                  <c:v>4444.7479999999996</c:v>
                </c:pt>
                <c:pt idx="6">
                  <c:v>4444.7479999999996</c:v>
                </c:pt>
                <c:pt idx="7">
                  <c:v>12918.14</c:v>
                </c:pt>
                <c:pt idx="8">
                  <c:v>12918.14</c:v>
                </c:pt>
                <c:pt idx="9">
                  <c:v>12918.14</c:v>
                </c:pt>
                <c:pt idx="10">
                  <c:v>12918.14</c:v>
                </c:pt>
                <c:pt idx="11">
                  <c:v>12918.14</c:v>
                </c:pt>
                <c:pt idx="12">
                  <c:v>14356.66</c:v>
                </c:pt>
                <c:pt idx="13">
                  <c:v>14356.66</c:v>
                </c:pt>
                <c:pt idx="14">
                  <c:v>14356.66</c:v>
                </c:pt>
                <c:pt idx="15">
                  <c:v>14356.66</c:v>
                </c:pt>
                <c:pt idx="16">
                  <c:v>14356.66</c:v>
                </c:pt>
                <c:pt idx="17">
                  <c:v>13510.11</c:v>
                </c:pt>
                <c:pt idx="18">
                  <c:v>13510.11</c:v>
                </c:pt>
                <c:pt idx="19">
                  <c:v>13510.11</c:v>
                </c:pt>
                <c:pt idx="20">
                  <c:v>13510.11</c:v>
                </c:pt>
                <c:pt idx="21">
                  <c:v>13510.11</c:v>
                </c:pt>
                <c:pt idx="22">
                  <c:v>19897.599999999999</c:v>
                </c:pt>
                <c:pt idx="23">
                  <c:v>19897.599999999999</c:v>
                </c:pt>
                <c:pt idx="24">
                  <c:v>19897.599999999999</c:v>
                </c:pt>
                <c:pt idx="25">
                  <c:v>19897.599999999999</c:v>
                </c:pt>
                <c:pt idx="26">
                  <c:v>19897.599999999999</c:v>
                </c:pt>
                <c:pt idx="27">
                  <c:v>16963.21</c:v>
                </c:pt>
                <c:pt idx="28">
                  <c:v>16963.21</c:v>
                </c:pt>
                <c:pt idx="29">
                  <c:v>16963.21</c:v>
                </c:pt>
                <c:pt idx="30">
                  <c:v>16963.21</c:v>
                </c:pt>
                <c:pt idx="31">
                  <c:v>16963.21</c:v>
                </c:pt>
                <c:pt idx="32">
                  <c:v>17436.72</c:v>
                </c:pt>
                <c:pt idx="33">
                  <c:v>17436.72</c:v>
                </c:pt>
                <c:pt idx="34">
                  <c:v>17436.72</c:v>
                </c:pt>
                <c:pt idx="35">
                  <c:v>17436.72</c:v>
                </c:pt>
                <c:pt idx="36">
                  <c:v>17436.72</c:v>
                </c:pt>
                <c:pt idx="37">
                  <c:v>15264.3</c:v>
                </c:pt>
                <c:pt idx="38">
                  <c:v>15264.3</c:v>
                </c:pt>
                <c:pt idx="39">
                  <c:v>15264.3</c:v>
                </c:pt>
                <c:pt idx="40">
                  <c:v>15264.3</c:v>
                </c:pt>
                <c:pt idx="41">
                  <c:v>15264.3</c:v>
                </c:pt>
                <c:pt idx="42">
                  <c:v>10501.83</c:v>
                </c:pt>
                <c:pt idx="43">
                  <c:v>10501.83</c:v>
                </c:pt>
                <c:pt idx="44">
                  <c:v>10501.83</c:v>
                </c:pt>
                <c:pt idx="45">
                  <c:v>10501.83</c:v>
                </c:pt>
                <c:pt idx="46">
                  <c:v>10501.83</c:v>
                </c:pt>
              </c:numCache>
            </c:numRef>
          </c:val>
          <c:smooth val="0"/>
        </c:ser>
        <c:ser>
          <c:idx val="1"/>
          <c:order val="1"/>
          <c:tx>
            <c:strRef>
              <c:f>Tabelle1!$C$1</c:f>
              <c:strCache>
                <c:ptCount val="1"/>
                <c:pt idx="0">
                  <c:v>Mittlerer Bildungsstand</c:v>
                </c:pt>
              </c:strCache>
            </c:strRef>
          </c:tx>
          <c:spPr>
            <a:ln w="28575" cap="rnd">
              <a:solidFill>
                <a:schemeClr val="accent2"/>
              </a:solidFill>
              <a:round/>
            </a:ln>
            <a:effectLst/>
          </c:spPr>
          <c:marker>
            <c:symbol val="none"/>
          </c:marker>
          <c:cat>
            <c:numRef>
              <c:f>Tabelle1!$A$2:$A$48</c:f>
              <c:numCache>
                <c:formatCode>General</c:formatCode>
                <c:ptCount val="47"/>
                <c:pt idx="0">
                  <c:v>18</c:v>
                </c:pt>
                <c:pt idx="1">
                  <c:v>19</c:v>
                </c:pt>
                <c:pt idx="2">
                  <c:v>20</c:v>
                </c:pt>
                <c:pt idx="3">
                  <c:v>21</c:v>
                </c:pt>
                <c:pt idx="4">
                  <c:v>22</c:v>
                </c:pt>
                <c:pt idx="5">
                  <c:v>23</c:v>
                </c:pt>
                <c:pt idx="6">
                  <c:v>24</c:v>
                </c:pt>
                <c:pt idx="7">
                  <c:v>25</c:v>
                </c:pt>
                <c:pt idx="8">
                  <c:v>26</c:v>
                </c:pt>
                <c:pt idx="9">
                  <c:v>27</c:v>
                </c:pt>
                <c:pt idx="10">
                  <c:v>28</c:v>
                </c:pt>
                <c:pt idx="11">
                  <c:v>29</c:v>
                </c:pt>
                <c:pt idx="12">
                  <c:v>30</c:v>
                </c:pt>
                <c:pt idx="13">
                  <c:v>31</c:v>
                </c:pt>
                <c:pt idx="14">
                  <c:v>32</c:v>
                </c:pt>
                <c:pt idx="15">
                  <c:v>33</c:v>
                </c:pt>
                <c:pt idx="16">
                  <c:v>34</c:v>
                </c:pt>
                <c:pt idx="17">
                  <c:v>35</c:v>
                </c:pt>
                <c:pt idx="18">
                  <c:v>36</c:v>
                </c:pt>
                <c:pt idx="19">
                  <c:v>37</c:v>
                </c:pt>
                <c:pt idx="20">
                  <c:v>38</c:v>
                </c:pt>
                <c:pt idx="21">
                  <c:v>39</c:v>
                </c:pt>
                <c:pt idx="22">
                  <c:v>40</c:v>
                </c:pt>
                <c:pt idx="23">
                  <c:v>41</c:v>
                </c:pt>
                <c:pt idx="24">
                  <c:v>42</c:v>
                </c:pt>
                <c:pt idx="25">
                  <c:v>43</c:v>
                </c:pt>
                <c:pt idx="26">
                  <c:v>44</c:v>
                </c:pt>
                <c:pt idx="27">
                  <c:v>45</c:v>
                </c:pt>
                <c:pt idx="28">
                  <c:v>46</c:v>
                </c:pt>
                <c:pt idx="29">
                  <c:v>47</c:v>
                </c:pt>
                <c:pt idx="30">
                  <c:v>48</c:v>
                </c:pt>
                <c:pt idx="31">
                  <c:v>49</c:v>
                </c:pt>
                <c:pt idx="32">
                  <c:v>50</c:v>
                </c:pt>
                <c:pt idx="33">
                  <c:v>51</c:v>
                </c:pt>
                <c:pt idx="34">
                  <c:v>52</c:v>
                </c:pt>
                <c:pt idx="35">
                  <c:v>53</c:v>
                </c:pt>
                <c:pt idx="36">
                  <c:v>54</c:v>
                </c:pt>
                <c:pt idx="37">
                  <c:v>55</c:v>
                </c:pt>
                <c:pt idx="38">
                  <c:v>56</c:v>
                </c:pt>
                <c:pt idx="39">
                  <c:v>57</c:v>
                </c:pt>
                <c:pt idx="40">
                  <c:v>58</c:v>
                </c:pt>
                <c:pt idx="41">
                  <c:v>59</c:v>
                </c:pt>
                <c:pt idx="42">
                  <c:v>60</c:v>
                </c:pt>
                <c:pt idx="43">
                  <c:v>61</c:v>
                </c:pt>
                <c:pt idx="44">
                  <c:v>62</c:v>
                </c:pt>
                <c:pt idx="45">
                  <c:v>63</c:v>
                </c:pt>
                <c:pt idx="46">
                  <c:v>64</c:v>
                </c:pt>
              </c:numCache>
            </c:numRef>
          </c:cat>
          <c:val>
            <c:numRef>
              <c:f>Tabelle1!$C$2:$C$49</c:f>
              <c:numCache>
                <c:formatCode>General</c:formatCode>
                <c:ptCount val="48"/>
                <c:pt idx="2">
                  <c:v>17641.12</c:v>
                </c:pt>
                <c:pt idx="3">
                  <c:v>17641.12</c:v>
                </c:pt>
                <c:pt idx="4">
                  <c:v>17641.12</c:v>
                </c:pt>
                <c:pt idx="5">
                  <c:v>17641.12</c:v>
                </c:pt>
                <c:pt idx="6">
                  <c:v>17641.12</c:v>
                </c:pt>
                <c:pt idx="7">
                  <c:v>21009.46</c:v>
                </c:pt>
                <c:pt idx="8">
                  <c:v>21009.46</c:v>
                </c:pt>
                <c:pt idx="9">
                  <c:v>21009.46</c:v>
                </c:pt>
                <c:pt idx="10">
                  <c:v>21009.46</c:v>
                </c:pt>
                <c:pt idx="11">
                  <c:v>21009.46</c:v>
                </c:pt>
                <c:pt idx="12">
                  <c:v>23540.47</c:v>
                </c:pt>
                <c:pt idx="13">
                  <c:v>23540.47</c:v>
                </c:pt>
                <c:pt idx="14">
                  <c:v>23540.47</c:v>
                </c:pt>
                <c:pt idx="15">
                  <c:v>23540.47</c:v>
                </c:pt>
                <c:pt idx="16">
                  <c:v>23540.47</c:v>
                </c:pt>
                <c:pt idx="17">
                  <c:v>23662.13</c:v>
                </c:pt>
                <c:pt idx="18">
                  <c:v>23662.13</c:v>
                </c:pt>
                <c:pt idx="19">
                  <c:v>23662.13</c:v>
                </c:pt>
                <c:pt idx="20">
                  <c:v>23662.13</c:v>
                </c:pt>
                <c:pt idx="21">
                  <c:v>23662.13</c:v>
                </c:pt>
                <c:pt idx="22">
                  <c:v>27915.34</c:v>
                </c:pt>
                <c:pt idx="23">
                  <c:v>27915.34</c:v>
                </c:pt>
                <c:pt idx="24">
                  <c:v>27915.34</c:v>
                </c:pt>
                <c:pt idx="25">
                  <c:v>27915.34</c:v>
                </c:pt>
                <c:pt idx="26">
                  <c:v>27915.34</c:v>
                </c:pt>
                <c:pt idx="27">
                  <c:v>28854.26</c:v>
                </c:pt>
                <c:pt idx="28">
                  <c:v>28854.26</c:v>
                </c:pt>
                <c:pt idx="29">
                  <c:v>28854.26</c:v>
                </c:pt>
                <c:pt idx="30">
                  <c:v>28854.26</c:v>
                </c:pt>
                <c:pt idx="31">
                  <c:v>28854.26</c:v>
                </c:pt>
                <c:pt idx="32">
                  <c:v>28457.7</c:v>
                </c:pt>
                <c:pt idx="33">
                  <c:v>28457.7</c:v>
                </c:pt>
                <c:pt idx="34">
                  <c:v>28457.7</c:v>
                </c:pt>
                <c:pt idx="35">
                  <c:v>28457.7</c:v>
                </c:pt>
                <c:pt idx="36">
                  <c:v>28457.7</c:v>
                </c:pt>
                <c:pt idx="37">
                  <c:v>28543.67</c:v>
                </c:pt>
                <c:pt idx="38">
                  <c:v>28543.67</c:v>
                </c:pt>
                <c:pt idx="39">
                  <c:v>28543.67</c:v>
                </c:pt>
                <c:pt idx="40">
                  <c:v>28543.67</c:v>
                </c:pt>
                <c:pt idx="41">
                  <c:v>28543.67</c:v>
                </c:pt>
                <c:pt idx="42">
                  <c:v>18294.22</c:v>
                </c:pt>
                <c:pt idx="43">
                  <c:v>18294.22</c:v>
                </c:pt>
                <c:pt idx="44">
                  <c:v>18294.22</c:v>
                </c:pt>
                <c:pt idx="45">
                  <c:v>18294.22</c:v>
                </c:pt>
                <c:pt idx="46">
                  <c:v>18294.22</c:v>
                </c:pt>
              </c:numCache>
            </c:numRef>
          </c:val>
          <c:smooth val="0"/>
        </c:ser>
        <c:ser>
          <c:idx val="2"/>
          <c:order val="2"/>
          <c:tx>
            <c:strRef>
              <c:f>Tabelle1!$D$1</c:f>
              <c:strCache>
                <c:ptCount val="1"/>
                <c:pt idx="0">
                  <c:v>Hoher Bildungsstand</c:v>
                </c:pt>
              </c:strCache>
            </c:strRef>
          </c:tx>
          <c:spPr>
            <a:ln w="28575" cap="rnd">
              <a:solidFill>
                <a:schemeClr val="accent3"/>
              </a:solidFill>
              <a:round/>
            </a:ln>
            <a:effectLst/>
          </c:spPr>
          <c:marker>
            <c:symbol val="none"/>
          </c:marker>
          <c:cat>
            <c:numRef>
              <c:f>Tabelle1!$A$2:$A$48</c:f>
              <c:numCache>
                <c:formatCode>General</c:formatCode>
                <c:ptCount val="47"/>
                <c:pt idx="0">
                  <c:v>18</c:v>
                </c:pt>
                <c:pt idx="1">
                  <c:v>19</c:v>
                </c:pt>
                <c:pt idx="2">
                  <c:v>20</c:v>
                </c:pt>
                <c:pt idx="3">
                  <c:v>21</c:v>
                </c:pt>
                <c:pt idx="4">
                  <c:v>22</c:v>
                </c:pt>
                <c:pt idx="5">
                  <c:v>23</c:v>
                </c:pt>
                <c:pt idx="6">
                  <c:v>24</c:v>
                </c:pt>
                <c:pt idx="7">
                  <c:v>25</c:v>
                </c:pt>
                <c:pt idx="8">
                  <c:v>26</c:v>
                </c:pt>
                <c:pt idx="9">
                  <c:v>27</c:v>
                </c:pt>
                <c:pt idx="10">
                  <c:v>28</c:v>
                </c:pt>
                <c:pt idx="11">
                  <c:v>29</c:v>
                </c:pt>
                <c:pt idx="12">
                  <c:v>30</c:v>
                </c:pt>
                <c:pt idx="13">
                  <c:v>31</c:v>
                </c:pt>
                <c:pt idx="14">
                  <c:v>32</c:v>
                </c:pt>
                <c:pt idx="15">
                  <c:v>33</c:v>
                </c:pt>
                <c:pt idx="16">
                  <c:v>34</c:v>
                </c:pt>
                <c:pt idx="17">
                  <c:v>35</c:v>
                </c:pt>
                <c:pt idx="18">
                  <c:v>36</c:v>
                </c:pt>
                <c:pt idx="19">
                  <c:v>37</c:v>
                </c:pt>
                <c:pt idx="20">
                  <c:v>38</c:v>
                </c:pt>
                <c:pt idx="21">
                  <c:v>39</c:v>
                </c:pt>
                <c:pt idx="22">
                  <c:v>40</c:v>
                </c:pt>
                <c:pt idx="23">
                  <c:v>41</c:v>
                </c:pt>
                <c:pt idx="24">
                  <c:v>42</c:v>
                </c:pt>
                <c:pt idx="25">
                  <c:v>43</c:v>
                </c:pt>
                <c:pt idx="26">
                  <c:v>44</c:v>
                </c:pt>
                <c:pt idx="27">
                  <c:v>45</c:v>
                </c:pt>
                <c:pt idx="28">
                  <c:v>46</c:v>
                </c:pt>
                <c:pt idx="29">
                  <c:v>47</c:v>
                </c:pt>
                <c:pt idx="30">
                  <c:v>48</c:v>
                </c:pt>
                <c:pt idx="31">
                  <c:v>49</c:v>
                </c:pt>
                <c:pt idx="32">
                  <c:v>50</c:v>
                </c:pt>
                <c:pt idx="33">
                  <c:v>51</c:v>
                </c:pt>
                <c:pt idx="34">
                  <c:v>52</c:v>
                </c:pt>
                <c:pt idx="35">
                  <c:v>53</c:v>
                </c:pt>
                <c:pt idx="36">
                  <c:v>54</c:v>
                </c:pt>
                <c:pt idx="37">
                  <c:v>55</c:v>
                </c:pt>
                <c:pt idx="38">
                  <c:v>56</c:v>
                </c:pt>
                <c:pt idx="39">
                  <c:v>57</c:v>
                </c:pt>
                <c:pt idx="40">
                  <c:v>58</c:v>
                </c:pt>
                <c:pt idx="41">
                  <c:v>59</c:v>
                </c:pt>
                <c:pt idx="42">
                  <c:v>60</c:v>
                </c:pt>
                <c:pt idx="43">
                  <c:v>61</c:v>
                </c:pt>
                <c:pt idx="44">
                  <c:v>62</c:v>
                </c:pt>
                <c:pt idx="45">
                  <c:v>63</c:v>
                </c:pt>
                <c:pt idx="46">
                  <c:v>64</c:v>
                </c:pt>
              </c:numCache>
            </c:numRef>
          </c:cat>
          <c:val>
            <c:numRef>
              <c:f>Tabelle1!$D$2:$D$49</c:f>
              <c:numCache>
                <c:formatCode>General</c:formatCode>
                <c:ptCount val="48"/>
                <c:pt idx="7">
                  <c:v>23093.42</c:v>
                </c:pt>
                <c:pt idx="8">
                  <c:v>23093.42</c:v>
                </c:pt>
                <c:pt idx="9">
                  <c:v>23093.42</c:v>
                </c:pt>
                <c:pt idx="10">
                  <c:v>23093.42</c:v>
                </c:pt>
                <c:pt idx="11">
                  <c:v>23093.42</c:v>
                </c:pt>
                <c:pt idx="12">
                  <c:v>36485.410000000003</c:v>
                </c:pt>
                <c:pt idx="13">
                  <c:v>36485.410000000003</c:v>
                </c:pt>
                <c:pt idx="14">
                  <c:v>36485.410000000003</c:v>
                </c:pt>
                <c:pt idx="15">
                  <c:v>36485.410000000003</c:v>
                </c:pt>
                <c:pt idx="16">
                  <c:v>36485.410000000003</c:v>
                </c:pt>
                <c:pt idx="17">
                  <c:v>39760.1</c:v>
                </c:pt>
                <c:pt idx="18">
                  <c:v>39760.1</c:v>
                </c:pt>
                <c:pt idx="19">
                  <c:v>39760.1</c:v>
                </c:pt>
                <c:pt idx="20">
                  <c:v>39760.1</c:v>
                </c:pt>
                <c:pt idx="21">
                  <c:v>39760.1</c:v>
                </c:pt>
                <c:pt idx="22">
                  <c:v>47290.94</c:v>
                </c:pt>
                <c:pt idx="23">
                  <c:v>47290.94</c:v>
                </c:pt>
                <c:pt idx="24">
                  <c:v>47290.94</c:v>
                </c:pt>
                <c:pt idx="25">
                  <c:v>47290.94</c:v>
                </c:pt>
                <c:pt idx="26">
                  <c:v>47290.94</c:v>
                </c:pt>
                <c:pt idx="27">
                  <c:v>51817.43</c:v>
                </c:pt>
                <c:pt idx="28">
                  <c:v>51817.43</c:v>
                </c:pt>
                <c:pt idx="29">
                  <c:v>51817.43</c:v>
                </c:pt>
                <c:pt idx="30">
                  <c:v>51817.43</c:v>
                </c:pt>
                <c:pt idx="31">
                  <c:v>51817.43</c:v>
                </c:pt>
                <c:pt idx="32">
                  <c:v>50877.67</c:v>
                </c:pt>
                <c:pt idx="33">
                  <c:v>50877.67</c:v>
                </c:pt>
                <c:pt idx="34">
                  <c:v>50877.67</c:v>
                </c:pt>
                <c:pt idx="35">
                  <c:v>50877.67</c:v>
                </c:pt>
                <c:pt idx="36">
                  <c:v>50877.67</c:v>
                </c:pt>
                <c:pt idx="37">
                  <c:v>50549.18</c:v>
                </c:pt>
                <c:pt idx="38">
                  <c:v>50549.18</c:v>
                </c:pt>
                <c:pt idx="39">
                  <c:v>50549.18</c:v>
                </c:pt>
                <c:pt idx="40">
                  <c:v>50549.18</c:v>
                </c:pt>
                <c:pt idx="41">
                  <c:v>50549.18</c:v>
                </c:pt>
                <c:pt idx="42">
                  <c:v>48280.480000000003</c:v>
                </c:pt>
                <c:pt idx="43">
                  <c:v>48280.480000000003</c:v>
                </c:pt>
                <c:pt idx="44">
                  <c:v>48280.480000000003</c:v>
                </c:pt>
                <c:pt idx="45">
                  <c:v>48280.480000000003</c:v>
                </c:pt>
                <c:pt idx="46">
                  <c:v>48280.480000000003</c:v>
                </c:pt>
              </c:numCache>
            </c:numRef>
          </c:val>
          <c:smooth val="0"/>
        </c:ser>
        <c:dLbls>
          <c:showLegendKey val="0"/>
          <c:showVal val="0"/>
          <c:showCatName val="0"/>
          <c:showSerName val="0"/>
          <c:showPercent val="0"/>
          <c:showBubbleSize val="0"/>
        </c:dLbls>
        <c:smooth val="0"/>
        <c:axId val="966140840"/>
        <c:axId val="966144368"/>
      </c:lineChart>
      <c:catAx>
        <c:axId val="9661408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966144368"/>
        <c:crosses val="autoZero"/>
        <c:auto val="1"/>
        <c:lblAlgn val="ctr"/>
        <c:lblOffset val="100"/>
        <c:noMultiLvlLbl val="0"/>
      </c:catAx>
      <c:valAx>
        <c:axId val="966144368"/>
        <c:scaling>
          <c:orientation val="minMax"/>
          <c:max val="55000"/>
          <c:min val="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966140840"/>
        <c:crosses val="autoZero"/>
        <c:crossBetween val="between"/>
        <c:dispUnits>
          <c:builtInUnit val="thousands"/>
          <c:dispUnitsLbl>
            <c:layout>
              <c:manualLayout>
                <c:xMode val="edge"/>
                <c:yMode val="edge"/>
                <c:x val="1.7128787067765765E-2"/>
                <c:y val="0.3435966086568496"/>
              </c:manualLayout>
            </c:layout>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de-DE"/>
              </a:p>
            </c:txPr>
          </c:dispUnitsLbl>
        </c:dispUnits>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Tabelle2!$B$1</c:f>
              <c:strCache>
                <c:ptCount val="1"/>
                <c:pt idx="0">
                  <c:v>Niedriger Bildungsstand</c:v>
                </c:pt>
              </c:strCache>
            </c:strRef>
          </c:tx>
          <c:spPr>
            <a:ln w="28575" cap="rnd">
              <a:solidFill>
                <a:schemeClr val="accent1"/>
              </a:solidFill>
              <a:round/>
            </a:ln>
            <a:effectLst/>
          </c:spPr>
          <c:marker>
            <c:symbol val="none"/>
          </c:marker>
          <c:cat>
            <c:numRef>
              <c:f>Tabelle2!$A$2:$A$63</c:f>
              <c:numCache>
                <c:formatCode>General</c:formatCode>
                <c:ptCount val="62"/>
                <c:pt idx="0">
                  <c:v>20</c:v>
                </c:pt>
                <c:pt idx="1">
                  <c:v>21</c:v>
                </c:pt>
                <c:pt idx="2">
                  <c:v>22</c:v>
                </c:pt>
                <c:pt idx="3">
                  <c:v>23</c:v>
                </c:pt>
                <c:pt idx="4">
                  <c:v>24</c:v>
                </c:pt>
                <c:pt idx="5">
                  <c:v>25</c:v>
                </c:pt>
                <c:pt idx="6">
                  <c:v>26</c:v>
                </c:pt>
                <c:pt idx="7">
                  <c:v>27</c:v>
                </c:pt>
                <c:pt idx="8">
                  <c:v>28</c:v>
                </c:pt>
                <c:pt idx="9">
                  <c:v>29</c:v>
                </c:pt>
                <c:pt idx="10">
                  <c:v>30</c:v>
                </c:pt>
                <c:pt idx="11">
                  <c:v>31</c:v>
                </c:pt>
                <c:pt idx="12">
                  <c:v>32</c:v>
                </c:pt>
                <c:pt idx="13">
                  <c:v>33</c:v>
                </c:pt>
                <c:pt idx="14">
                  <c:v>34</c:v>
                </c:pt>
                <c:pt idx="15">
                  <c:v>35</c:v>
                </c:pt>
                <c:pt idx="16">
                  <c:v>36</c:v>
                </c:pt>
                <c:pt idx="17">
                  <c:v>37</c:v>
                </c:pt>
                <c:pt idx="18">
                  <c:v>38</c:v>
                </c:pt>
                <c:pt idx="19">
                  <c:v>39</c:v>
                </c:pt>
                <c:pt idx="20">
                  <c:v>40</c:v>
                </c:pt>
                <c:pt idx="21">
                  <c:v>41</c:v>
                </c:pt>
                <c:pt idx="22">
                  <c:v>42</c:v>
                </c:pt>
                <c:pt idx="23">
                  <c:v>43</c:v>
                </c:pt>
                <c:pt idx="24">
                  <c:v>44</c:v>
                </c:pt>
                <c:pt idx="25">
                  <c:v>45</c:v>
                </c:pt>
                <c:pt idx="26">
                  <c:v>46</c:v>
                </c:pt>
                <c:pt idx="27">
                  <c:v>47</c:v>
                </c:pt>
                <c:pt idx="28">
                  <c:v>48</c:v>
                </c:pt>
                <c:pt idx="29">
                  <c:v>49</c:v>
                </c:pt>
                <c:pt idx="30">
                  <c:v>50</c:v>
                </c:pt>
                <c:pt idx="31">
                  <c:v>51</c:v>
                </c:pt>
                <c:pt idx="32">
                  <c:v>52</c:v>
                </c:pt>
                <c:pt idx="33">
                  <c:v>53</c:v>
                </c:pt>
                <c:pt idx="34">
                  <c:v>54</c:v>
                </c:pt>
                <c:pt idx="35">
                  <c:v>55</c:v>
                </c:pt>
                <c:pt idx="36">
                  <c:v>56</c:v>
                </c:pt>
                <c:pt idx="37">
                  <c:v>57</c:v>
                </c:pt>
                <c:pt idx="38">
                  <c:v>58</c:v>
                </c:pt>
                <c:pt idx="39">
                  <c:v>59</c:v>
                </c:pt>
                <c:pt idx="40">
                  <c:v>60</c:v>
                </c:pt>
                <c:pt idx="41">
                  <c:v>61</c:v>
                </c:pt>
                <c:pt idx="42">
                  <c:v>62</c:v>
                </c:pt>
                <c:pt idx="43">
                  <c:v>63</c:v>
                </c:pt>
                <c:pt idx="44">
                  <c:v>64</c:v>
                </c:pt>
                <c:pt idx="45">
                  <c:v>65</c:v>
                </c:pt>
                <c:pt idx="46">
                  <c:v>66</c:v>
                </c:pt>
                <c:pt idx="47">
                  <c:v>67</c:v>
                </c:pt>
                <c:pt idx="48">
                  <c:v>68</c:v>
                </c:pt>
                <c:pt idx="49">
                  <c:v>69</c:v>
                </c:pt>
                <c:pt idx="50">
                  <c:v>70</c:v>
                </c:pt>
                <c:pt idx="51">
                  <c:v>71</c:v>
                </c:pt>
                <c:pt idx="52">
                  <c:v>72</c:v>
                </c:pt>
                <c:pt idx="53">
                  <c:v>73</c:v>
                </c:pt>
                <c:pt idx="54">
                  <c:v>74</c:v>
                </c:pt>
                <c:pt idx="55">
                  <c:v>75</c:v>
                </c:pt>
                <c:pt idx="56">
                  <c:v>76</c:v>
                </c:pt>
                <c:pt idx="57">
                  <c:v>77</c:v>
                </c:pt>
                <c:pt idx="58">
                  <c:v>78</c:v>
                </c:pt>
                <c:pt idx="59">
                  <c:v>79</c:v>
                </c:pt>
                <c:pt idx="60">
                  <c:v>80</c:v>
                </c:pt>
                <c:pt idx="61">
                  <c:v>81</c:v>
                </c:pt>
              </c:numCache>
            </c:numRef>
          </c:cat>
          <c:val>
            <c:numRef>
              <c:f>Tabelle2!$B$2:$B$63</c:f>
              <c:numCache>
                <c:formatCode>General</c:formatCode>
                <c:ptCount val="62"/>
                <c:pt idx="0">
                  <c:v>1685.3869999999999</c:v>
                </c:pt>
                <c:pt idx="1">
                  <c:v>1685.3869999999999</c:v>
                </c:pt>
                <c:pt idx="2">
                  <c:v>1685.3869999999999</c:v>
                </c:pt>
                <c:pt idx="3">
                  <c:v>1685.3869999999999</c:v>
                </c:pt>
                <c:pt idx="4">
                  <c:v>1685.3869999999999</c:v>
                </c:pt>
                <c:pt idx="5">
                  <c:v>2188.69</c:v>
                </c:pt>
                <c:pt idx="6">
                  <c:v>2188.69</c:v>
                </c:pt>
                <c:pt idx="7">
                  <c:v>2188.69</c:v>
                </c:pt>
                <c:pt idx="8">
                  <c:v>2188.69</c:v>
                </c:pt>
                <c:pt idx="9">
                  <c:v>2188.69</c:v>
                </c:pt>
                <c:pt idx="10">
                  <c:v>2895.79</c:v>
                </c:pt>
                <c:pt idx="11">
                  <c:v>2895.79</c:v>
                </c:pt>
                <c:pt idx="12">
                  <c:v>2895.79</c:v>
                </c:pt>
                <c:pt idx="13">
                  <c:v>2895.79</c:v>
                </c:pt>
                <c:pt idx="14">
                  <c:v>2895.79</c:v>
                </c:pt>
                <c:pt idx="15">
                  <c:v>2468.9699999999998</c:v>
                </c:pt>
                <c:pt idx="16">
                  <c:v>2468.9699999999998</c:v>
                </c:pt>
                <c:pt idx="17">
                  <c:v>2468.9699999999998</c:v>
                </c:pt>
                <c:pt idx="18">
                  <c:v>2468.9699999999998</c:v>
                </c:pt>
                <c:pt idx="19">
                  <c:v>2468.9699999999998</c:v>
                </c:pt>
                <c:pt idx="20">
                  <c:v>1663.893</c:v>
                </c:pt>
                <c:pt idx="21">
                  <c:v>1663.893</c:v>
                </c:pt>
                <c:pt idx="22">
                  <c:v>1663.893</c:v>
                </c:pt>
                <c:pt idx="23">
                  <c:v>1663.893</c:v>
                </c:pt>
                <c:pt idx="24">
                  <c:v>1663.893</c:v>
                </c:pt>
                <c:pt idx="25">
                  <c:v>1933.0920000000001</c:v>
                </c:pt>
                <c:pt idx="26">
                  <c:v>1933.0920000000001</c:v>
                </c:pt>
                <c:pt idx="27">
                  <c:v>1933.0920000000001</c:v>
                </c:pt>
                <c:pt idx="28">
                  <c:v>1933.0920000000001</c:v>
                </c:pt>
                <c:pt idx="29">
                  <c:v>1933.0920000000001</c:v>
                </c:pt>
                <c:pt idx="30">
                  <c:v>1049.2929999999999</c:v>
                </c:pt>
                <c:pt idx="31">
                  <c:v>1049.2929999999999</c:v>
                </c:pt>
                <c:pt idx="32">
                  <c:v>1049.2929999999999</c:v>
                </c:pt>
                <c:pt idx="33">
                  <c:v>1049.2929999999999</c:v>
                </c:pt>
                <c:pt idx="34">
                  <c:v>1049.2929999999999</c:v>
                </c:pt>
                <c:pt idx="35">
                  <c:v>1584.241</c:v>
                </c:pt>
                <c:pt idx="36">
                  <c:v>1584.241</c:v>
                </c:pt>
                <c:pt idx="37">
                  <c:v>1584.241</c:v>
                </c:pt>
                <c:pt idx="38">
                  <c:v>1584.241</c:v>
                </c:pt>
                <c:pt idx="39">
                  <c:v>1584.241</c:v>
                </c:pt>
                <c:pt idx="40">
                  <c:v>1013.853</c:v>
                </c:pt>
                <c:pt idx="41">
                  <c:v>1013.853</c:v>
                </c:pt>
                <c:pt idx="42">
                  <c:v>1013.853</c:v>
                </c:pt>
                <c:pt idx="43">
                  <c:v>1013.853</c:v>
                </c:pt>
                <c:pt idx="44">
                  <c:v>1013.853</c:v>
                </c:pt>
                <c:pt idx="45">
                  <c:v>1013.853</c:v>
                </c:pt>
                <c:pt idx="46">
                  <c:v>1013.853</c:v>
                </c:pt>
                <c:pt idx="47">
                  <c:v>254.7064</c:v>
                </c:pt>
                <c:pt idx="48">
                  <c:v>254.7064</c:v>
                </c:pt>
                <c:pt idx="49">
                  <c:v>254.7064</c:v>
                </c:pt>
                <c:pt idx="50">
                  <c:v>254.7064</c:v>
                </c:pt>
                <c:pt idx="51">
                  <c:v>254.7064</c:v>
                </c:pt>
                <c:pt idx="52">
                  <c:v>254.7064</c:v>
                </c:pt>
                <c:pt idx="53">
                  <c:v>254.7064</c:v>
                </c:pt>
                <c:pt idx="54">
                  <c:v>254.7064</c:v>
                </c:pt>
                <c:pt idx="55">
                  <c:v>254.7064</c:v>
                </c:pt>
                <c:pt idx="56">
                  <c:v>254.7064</c:v>
                </c:pt>
                <c:pt idx="57">
                  <c:v>254.7064</c:v>
                </c:pt>
                <c:pt idx="58">
                  <c:v>254.7064</c:v>
                </c:pt>
                <c:pt idx="59">
                  <c:v>254.7064</c:v>
                </c:pt>
                <c:pt idx="60">
                  <c:v>254.7064</c:v>
                </c:pt>
                <c:pt idx="61">
                  <c:v>254.7064</c:v>
                </c:pt>
              </c:numCache>
            </c:numRef>
          </c:val>
          <c:smooth val="0"/>
        </c:ser>
        <c:ser>
          <c:idx val="1"/>
          <c:order val="1"/>
          <c:tx>
            <c:strRef>
              <c:f>Tabelle2!$C$1</c:f>
              <c:strCache>
                <c:ptCount val="1"/>
                <c:pt idx="0">
                  <c:v>Mittlerer Bildungsstand</c:v>
                </c:pt>
              </c:strCache>
            </c:strRef>
          </c:tx>
          <c:spPr>
            <a:ln w="28575" cap="rnd">
              <a:solidFill>
                <a:schemeClr val="accent2"/>
              </a:solidFill>
              <a:round/>
            </a:ln>
            <a:effectLst/>
          </c:spPr>
          <c:marker>
            <c:symbol val="none"/>
          </c:marker>
          <c:cat>
            <c:numRef>
              <c:f>Tabelle2!$A$2:$A$63</c:f>
              <c:numCache>
                <c:formatCode>General</c:formatCode>
                <c:ptCount val="62"/>
                <c:pt idx="0">
                  <c:v>20</c:v>
                </c:pt>
                <c:pt idx="1">
                  <c:v>21</c:v>
                </c:pt>
                <c:pt idx="2">
                  <c:v>22</c:v>
                </c:pt>
                <c:pt idx="3">
                  <c:v>23</c:v>
                </c:pt>
                <c:pt idx="4">
                  <c:v>24</c:v>
                </c:pt>
                <c:pt idx="5">
                  <c:v>25</c:v>
                </c:pt>
                <c:pt idx="6">
                  <c:v>26</c:v>
                </c:pt>
                <c:pt idx="7">
                  <c:v>27</c:v>
                </c:pt>
                <c:pt idx="8">
                  <c:v>28</c:v>
                </c:pt>
                <c:pt idx="9">
                  <c:v>29</c:v>
                </c:pt>
                <c:pt idx="10">
                  <c:v>30</c:v>
                </c:pt>
                <c:pt idx="11">
                  <c:v>31</c:v>
                </c:pt>
                <c:pt idx="12">
                  <c:v>32</c:v>
                </c:pt>
                <c:pt idx="13">
                  <c:v>33</c:v>
                </c:pt>
                <c:pt idx="14">
                  <c:v>34</c:v>
                </c:pt>
                <c:pt idx="15">
                  <c:v>35</c:v>
                </c:pt>
                <c:pt idx="16">
                  <c:v>36</c:v>
                </c:pt>
                <c:pt idx="17">
                  <c:v>37</c:v>
                </c:pt>
                <c:pt idx="18">
                  <c:v>38</c:v>
                </c:pt>
                <c:pt idx="19">
                  <c:v>39</c:v>
                </c:pt>
                <c:pt idx="20">
                  <c:v>40</c:v>
                </c:pt>
                <c:pt idx="21">
                  <c:v>41</c:v>
                </c:pt>
                <c:pt idx="22">
                  <c:v>42</c:v>
                </c:pt>
                <c:pt idx="23">
                  <c:v>43</c:v>
                </c:pt>
                <c:pt idx="24">
                  <c:v>44</c:v>
                </c:pt>
                <c:pt idx="25">
                  <c:v>45</c:v>
                </c:pt>
                <c:pt idx="26">
                  <c:v>46</c:v>
                </c:pt>
                <c:pt idx="27">
                  <c:v>47</c:v>
                </c:pt>
                <c:pt idx="28">
                  <c:v>48</c:v>
                </c:pt>
                <c:pt idx="29">
                  <c:v>49</c:v>
                </c:pt>
                <c:pt idx="30">
                  <c:v>50</c:v>
                </c:pt>
                <c:pt idx="31">
                  <c:v>51</c:v>
                </c:pt>
                <c:pt idx="32">
                  <c:v>52</c:v>
                </c:pt>
                <c:pt idx="33">
                  <c:v>53</c:v>
                </c:pt>
                <c:pt idx="34">
                  <c:v>54</c:v>
                </c:pt>
                <c:pt idx="35">
                  <c:v>55</c:v>
                </c:pt>
                <c:pt idx="36">
                  <c:v>56</c:v>
                </c:pt>
                <c:pt idx="37">
                  <c:v>57</c:v>
                </c:pt>
                <c:pt idx="38">
                  <c:v>58</c:v>
                </c:pt>
                <c:pt idx="39">
                  <c:v>59</c:v>
                </c:pt>
                <c:pt idx="40">
                  <c:v>60</c:v>
                </c:pt>
                <c:pt idx="41">
                  <c:v>61</c:v>
                </c:pt>
                <c:pt idx="42">
                  <c:v>62</c:v>
                </c:pt>
                <c:pt idx="43">
                  <c:v>63</c:v>
                </c:pt>
                <c:pt idx="44">
                  <c:v>64</c:v>
                </c:pt>
                <c:pt idx="45">
                  <c:v>65</c:v>
                </c:pt>
                <c:pt idx="46">
                  <c:v>66</c:v>
                </c:pt>
                <c:pt idx="47">
                  <c:v>67</c:v>
                </c:pt>
                <c:pt idx="48">
                  <c:v>68</c:v>
                </c:pt>
                <c:pt idx="49">
                  <c:v>69</c:v>
                </c:pt>
                <c:pt idx="50">
                  <c:v>70</c:v>
                </c:pt>
                <c:pt idx="51">
                  <c:v>71</c:v>
                </c:pt>
                <c:pt idx="52">
                  <c:v>72</c:v>
                </c:pt>
                <c:pt idx="53">
                  <c:v>73</c:v>
                </c:pt>
                <c:pt idx="54">
                  <c:v>74</c:v>
                </c:pt>
                <c:pt idx="55">
                  <c:v>75</c:v>
                </c:pt>
                <c:pt idx="56">
                  <c:v>76</c:v>
                </c:pt>
                <c:pt idx="57">
                  <c:v>77</c:v>
                </c:pt>
                <c:pt idx="58">
                  <c:v>78</c:v>
                </c:pt>
                <c:pt idx="59">
                  <c:v>79</c:v>
                </c:pt>
                <c:pt idx="60">
                  <c:v>80</c:v>
                </c:pt>
                <c:pt idx="61">
                  <c:v>81</c:v>
                </c:pt>
              </c:numCache>
            </c:numRef>
          </c:cat>
          <c:val>
            <c:numRef>
              <c:f>Tabelle2!$C$2:$C$63</c:f>
              <c:numCache>
                <c:formatCode>General</c:formatCode>
                <c:ptCount val="62"/>
                <c:pt idx="0">
                  <c:v>638.05330000000004</c:v>
                </c:pt>
                <c:pt idx="1">
                  <c:v>638.05330000000004</c:v>
                </c:pt>
                <c:pt idx="2">
                  <c:v>638.05330000000004</c:v>
                </c:pt>
                <c:pt idx="3">
                  <c:v>638.05330000000004</c:v>
                </c:pt>
                <c:pt idx="4">
                  <c:v>638.05330000000004</c:v>
                </c:pt>
                <c:pt idx="5">
                  <c:v>907.03589999999997</c:v>
                </c:pt>
                <c:pt idx="6">
                  <c:v>907.03589999999997</c:v>
                </c:pt>
                <c:pt idx="7">
                  <c:v>907.03589999999997</c:v>
                </c:pt>
                <c:pt idx="8">
                  <c:v>907.03589999999997</c:v>
                </c:pt>
                <c:pt idx="9">
                  <c:v>907.03589999999997</c:v>
                </c:pt>
                <c:pt idx="10">
                  <c:v>1068.605</c:v>
                </c:pt>
                <c:pt idx="11">
                  <c:v>1068.605</c:v>
                </c:pt>
                <c:pt idx="12">
                  <c:v>1068.605</c:v>
                </c:pt>
                <c:pt idx="13">
                  <c:v>1068.605</c:v>
                </c:pt>
                <c:pt idx="14">
                  <c:v>1068.605</c:v>
                </c:pt>
                <c:pt idx="15">
                  <c:v>986.48119999999994</c:v>
                </c:pt>
                <c:pt idx="16">
                  <c:v>986.48119999999994</c:v>
                </c:pt>
                <c:pt idx="17">
                  <c:v>986.48119999999994</c:v>
                </c:pt>
                <c:pt idx="18">
                  <c:v>986.48119999999994</c:v>
                </c:pt>
                <c:pt idx="19">
                  <c:v>986.48119999999994</c:v>
                </c:pt>
                <c:pt idx="20">
                  <c:v>722.03570000000002</c:v>
                </c:pt>
                <c:pt idx="21">
                  <c:v>722.03570000000002</c:v>
                </c:pt>
                <c:pt idx="22">
                  <c:v>722.03570000000002</c:v>
                </c:pt>
                <c:pt idx="23">
                  <c:v>722.03570000000002</c:v>
                </c:pt>
                <c:pt idx="24">
                  <c:v>722.03570000000002</c:v>
                </c:pt>
                <c:pt idx="25">
                  <c:v>729.16420000000005</c:v>
                </c:pt>
                <c:pt idx="26">
                  <c:v>729.16420000000005</c:v>
                </c:pt>
                <c:pt idx="27">
                  <c:v>729.16420000000005</c:v>
                </c:pt>
                <c:pt idx="28">
                  <c:v>729.16420000000005</c:v>
                </c:pt>
                <c:pt idx="29">
                  <c:v>729.16420000000005</c:v>
                </c:pt>
                <c:pt idx="30">
                  <c:v>665.42550000000006</c:v>
                </c:pt>
                <c:pt idx="31">
                  <c:v>665.42550000000006</c:v>
                </c:pt>
                <c:pt idx="32">
                  <c:v>665.42550000000006</c:v>
                </c:pt>
                <c:pt idx="33">
                  <c:v>665.42550000000006</c:v>
                </c:pt>
                <c:pt idx="34">
                  <c:v>665.42550000000006</c:v>
                </c:pt>
                <c:pt idx="35">
                  <c:v>707.93880000000001</c:v>
                </c:pt>
                <c:pt idx="36">
                  <c:v>707.93880000000001</c:v>
                </c:pt>
                <c:pt idx="37">
                  <c:v>707.93880000000001</c:v>
                </c:pt>
                <c:pt idx="38">
                  <c:v>707.93880000000001</c:v>
                </c:pt>
                <c:pt idx="39">
                  <c:v>707.93880000000001</c:v>
                </c:pt>
                <c:pt idx="40">
                  <c:v>1139.0989999999999</c:v>
                </c:pt>
                <c:pt idx="41">
                  <c:v>1139.0989999999999</c:v>
                </c:pt>
                <c:pt idx="42">
                  <c:v>1139.0989999999999</c:v>
                </c:pt>
                <c:pt idx="43">
                  <c:v>1139.0989999999999</c:v>
                </c:pt>
                <c:pt idx="44">
                  <c:v>1139.0989999999999</c:v>
                </c:pt>
                <c:pt idx="45">
                  <c:v>1139.0989999999999</c:v>
                </c:pt>
                <c:pt idx="46">
                  <c:v>1139.0989999999999</c:v>
                </c:pt>
                <c:pt idx="47">
                  <c:v>195.3245</c:v>
                </c:pt>
                <c:pt idx="48">
                  <c:v>195.3245</c:v>
                </c:pt>
                <c:pt idx="49">
                  <c:v>195.3245</c:v>
                </c:pt>
                <c:pt idx="50">
                  <c:v>195.3245</c:v>
                </c:pt>
                <c:pt idx="51">
                  <c:v>195.3245</c:v>
                </c:pt>
                <c:pt idx="52">
                  <c:v>195.3245</c:v>
                </c:pt>
                <c:pt idx="53">
                  <c:v>195.3245</c:v>
                </c:pt>
                <c:pt idx="54">
                  <c:v>195.3245</c:v>
                </c:pt>
                <c:pt idx="55">
                  <c:v>195.3245</c:v>
                </c:pt>
                <c:pt idx="56">
                  <c:v>195.3245</c:v>
                </c:pt>
                <c:pt idx="57">
                  <c:v>195.3245</c:v>
                </c:pt>
                <c:pt idx="58">
                  <c:v>195.3245</c:v>
                </c:pt>
                <c:pt idx="59">
                  <c:v>195.3245</c:v>
                </c:pt>
                <c:pt idx="60">
                  <c:v>195.3245</c:v>
                </c:pt>
                <c:pt idx="61">
                  <c:v>195.3245</c:v>
                </c:pt>
              </c:numCache>
            </c:numRef>
          </c:val>
          <c:smooth val="0"/>
        </c:ser>
        <c:ser>
          <c:idx val="2"/>
          <c:order val="2"/>
          <c:tx>
            <c:strRef>
              <c:f>Tabelle2!$D$1</c:f>
              <c:strCache>
                <c:ptCount val="1"/>
                <c:pt idx="0">
                  <c:v>Hoher Bildungsstand</c:v>
                </c:pt>
              </c:strCache>
            </c:strRef>
          </c:tx>
          <c:spPr>
            <a:ln w="28575" cap="rnd">
              <a:solidFill>
                <a:schemeClr val="accent3"/>
              </a:solidFill>
              <a:round/>
            </a:ln>
            <a:effectLst/>
          </c:spPr>
          <c:marker>
            <c:symbol val="none"/>
          </c:marker>
          <c:cat>
            <c:numRef>
              <c:f>Tabelle2!$A$2:$A$63</c:f>
              <c:numCache>
                <c:formatCode>General</c:formatCode>
                <c:ptCount val="62"/>
                <c:pt idx="0">
                  <c:v>20</c:v>
                </c:pt>
                <c:pt idx="1">
                  <c:v>21</c:v>
                </c:pt>
                <c:pt idx="2">
                  <c:v>22</c:v>
                </c:pt>
                <c:pt idx="3">
                  <c:v>23</c:v>
                </c:pt>
                <c:pt idx="4">
                  <c:v>24</c:v>
                </c:pt>
                <c:pt idx="5">
                  <c:v>25</c:v>
                </c:pt>
                <c:pt idx="6">
                  <c:v>26</c:v>
                </c:pt>
                <c:pt idx="7">
                  <c:v>27</c:v>
                </c:pt>
                <c:pt idx="8">
                  <c:v>28</c:v>
                </c:pt>
                <c:pt idx="9">
                  <c:v>29</c:v>
                </c:pt>
                <c:pt idx="10">
                  <c:v>30</c:v>
                </c:pt>
                <c:pt idx="11">
                  <c:v>31</c:v>
                </c:pt>
                <c:pt idx="12">
                  <c:v>32</c:v>
                </c:pt>
                <c:pt idx="13">
                  <c:v>33</c:v>
                </c:pt>
                <c:pt idx="14">
                  <c:v>34</c:v>
                </c:pt>
                <c:pt idx="15">
                  <c:v>35</c:v>
                </c:pt>
                <c:pt idx="16">
                  <c:v>36</c:v>
                </c:pt>
                <c:pt idx="17">
                  <c:v>37</c:v>
                </c:pt>
                <c:pt idx="18">
                  <c:v>38</c:v>
                </c:pt>
                <c:pt idx="19">
                  <c:v>39</c:v>
                </c:pt>
                <c:pt idx="20">
                  <c:v>40</c:v>
                </c:pt>
                <c:pt idx="21">
                  <c:v>41</c:v>
                </c:pt>
                <c:pt idx="22">
                  <c:v>42</c:v>
                </c:pt>
                <c:pt idx="23">
                  <c:v>43</c:v>
                </c:pt>
                <c:pt idx="24">
                  <c:v>44</c:v>
                </c:pt>
                <c:pt idx="25">
                  <c:v>45</c:v>
                </c:pt>
                <c:pt idx="26">
                  <c:v>46</c:v>
                </c:pt>
                <c:pt idx="27">
                  <c:v>47</c:v>
                </c:pt>
                <c:pt idx="28">
                  <c:v>48</c:v>
                </c:pt>
                <c:pt idx="29">
                  <c:v>49</c:v>
                </c:pt>
                <c:pt idx="30">
                  <c:v>50</c:v>
                </c:pt>
                <c:pt idx="31">
                  <c:v>51</c:v>
                </c:pt>
                <c:pt idx="32">
                  <c:v>52</c:v>
                </c:pt>
                <c:pt idx="33">
                  <c:v>53</c:v>
                </c:pt>
                <c:pt idx="34">
                  <c:v>54</c:v>
                </c:pt>
                <c:pt idx="35">
                  <c:v>55</c:v>
                </c:pt>
                <c:pt idx="36">
                  <c:v>56</c:v>
                </c:pt>
                <c:pt idx="37">
                  <c:v>57</c:v>
                </c:pt>
                <c:pt idx="38">
                  <c:v>58</c:v>
                </c:pt>
                <c:pt idx="39">
                  <c:v>59</c:v>
                </c:pt>
                <c:pt idx="40">
                  <c:v>60</c:v>
                </c:pt>
                <c:pt idx="41">
                  <c:v>61</c:v>
                </c:pt>
                <c:pt idx="42">
                  <c:v>62</c:v>
                </c:pt>
                <c:pt idx="43">
                  <c:v>63</c:v>
                </c:pt>
                <c:pt idx="44">
                  <c:v>64</c:v>
                </c:pt>
                <c:pt idx="45">
                  <c:v>65</c:v>
                </c:pt>
                <c:pt idx="46">
                  <c:v>66</c:v>
                </c:pt>
                <c:pt idx="47">
                  <c:v>67</c:v>
                </c:pt>
                <c:pt idx="48">
                  <c:v>68</c:v>
                </c:pt>
                <c:pt idx="49">
                  <c:v>69</c:v>
                </c:pt>
                <c:pt idx="50">
                  <c:v>70</c:v>
                </c:pt>
                <c:pt idx="51">
                  <c:v>71</c:v>
                </c:pt>
                <c:pt idx="52">
                  <c:v>72</c:v>
                </c:pt>
                <c:pt idx="53">
                  <c:v>73</c:v>
                </c:pt>
                <c:pt idx="54">
                  <c:v>74</c:v>
                </c:pt>
                <c:pt idx="55">
                  <c:v>75</c:v>
                </c:pt>
                <c:pt idx="56">
                  <c:v>76</c:v>
                </c:pt>
                <c:pt idx="57">
                  <c:v>77</c:v>
                </c:pt>
                <c:pt idx="58">
                  <c:v>78</c:v>
                </c:pt>
                <c:pt idx="59">
                  <c:v>79</c:v>
                </c:pt>
                <c:pt idx="60">
                  <c:v>80</c:v>
                </c:pt>
                <c:pt idx="61">
                  <c:v>81</c:v>
                </c:pt>
              </c:numCache>
            </c:numRef>
          </c:cat>
          <c:val>
            <c:numRef>
              <c:f>Tabelle2!$D$2:$D$63</c:f>
              <c:numCache>
                <c:formatCode>General</c:formatCode>
                <c:ptCount val="62"/>
                <c:pt idx="0">
                  <c:v>1247.4000000000001</c:v>
                </c:pt>
                <c:pt idx="1">
                  <c:v>1247.4000000000001</c:v>
                </c:pt>
                <c:pt idx="2">
                  <c:v>1247.4000000000001</c:v>
                </c:pt>
                <c:pt idx="3">
                  <c:v>1247.4000000000001</c:v>
                </c:pt>
                <c:pt idx="4">
                  <c:v>1247.4000000000001</c:v>
                </c:pt>
                <c:pt idx="5">
                  <c:v>990.42280000000005</c:v>
                </c:pt>
                <c:pt idx="6">
                  <c:v>990.42280000000005</c:v>
                </c:pt>
                <c:pt idx="7">
                  <c:v>990.42280000000005</c:v>
                </c:pt>
                <c:pt idx="8">
                  <c:v>990.42280000000005</c:v>
                </c:pt>
                <c:pt idx="9">
                  <c:v>990.42280000000005</c:v>
                </c:pt>
                <c:pt idx="10">
                  <c:v>592.93230000000005</c:v>
                </c:pt>
                <c:pt idx="11">
                  <c:v>592.93230000000005</c:v>
                </c:pt>
                <c:pt idx="12">
                  <c:v>592.93230000000005</c:v>
                </c:pt>
                <c:pt idx="13">
                  <c:v>592.93230000000005</c:v>
                </c:pt>
                <c:pt idx="14">
                  <c:v>592.93230000000005</c:v>
                </c:pt>
                <c:pt idx="15">
                  <c:v>358.3229</c:v>
                </c:pt>
                <c:pt idx="16">
                  <c:v>358.3229</c:v>
                </c:pt>
                <c:pt idx="17">
                  <c:v>358.3229</c:v>
                </c:pt>
                <c:pt idx="18">
                  <c:v>358.3229</c:v>
                </c:pt>
                <c:pt idx="19">
                  <c:v>358.3229</c:v>
                </c:pt>
                <c:pt idx="20">
                  <c:v>545.60509999999999</c:v>
                </c:pt>
                <c:pt idx="21">
                  <c:v>545.60509999999999</c:v>
                </c:pt>
                <c:pt idx="22">
                  <c:v>545.60509999999999</c:v>
                </c:pt>
                <c:pt idx="23">
                  <c:v>545.60509999999999</c:v>
                </c:pt>
                <c:pt idx="24">
                  <c:v>545.60509999999999</c:v>
                </c:pt>
                <c:pt idx="25">
                  <c:v>141.21979999999999</c:v>
                </c:pt>
                <c:pt idx="26">
                  <c:v>141.21979999999999</c:v>
                </c:pt>
                <c:pt idx="27">
                  <c:v>141.21979999999999</c:v>
                </c:pt>
                <c:pt idx="28">
                  <c:v>141.21979999999999</c:v>
                </c:pt>
                <c:pt idx="29">
                  <c:v>141.21979999999999</c:v>
                </c:pt>
                <c:pt idx="30">
                  <c:v>497.82279999999997</c:v>
                </c:pt>
                <c:pt idx="31">
                  <c:v>497.82279999999997</c:v>
                </c:pt>
                <c:pt idx="32">
                  <c:v>497.82279999999997</c:v>
                </c:pt>
                <c:pt idx="33">
                  <c:v>497.82279999999997</c:v>
                </c:pt>
                <c:pt idx="34">
                  <c:v>497.82279999999997</c:v>
                </c:pt>
                <c:pt idx="35">
                  <c:v>296.90199999999999</c:v>
                </c:pt>
                <c:pt idx="36">
                  <c:v>296.90199999999999</c:v>
                </c:pt>
                <c:pt idx="37">
                  <c:v>296.90199999999999</c:v>
                </c:pt>
                <c:pt idx="38">
                  <c:v>296.90199999999999</c:v>
                </c:pt>
                <c:pt idx="39">
                  <c:v>296.90199999999999</c:v>
                </c:pt>
                <c:pt idx="40">
                  <c:v>546.63520000000005</c:v>
                </c:pt>
                <c:pt idx="41">
                  <c:v>546.63520000000005</c:v>
                </c:pt>
                <c:pt idx="42">
                  <c:v>546.63520000000005</c:v>
                </c:pt>
                <c:pt idx="43">
                  <c:v>546.63520000000005</c:v>
                </c:pt>
                <c:pt idx="44">
                  <c:v>546.63520000000005</c:v>
                </c:pt>
                <c:pt idx="45">
                  <c:v>546.63520000000005</c:v>
                </c:pt>
                <c:pt idx="46">
                  <c:v>546.63520000000005</c:v>
                </c:pt>
                <c:pt idx="47">
                  <c:v>161.4752</c:v>
                </c:pt>
                <c:pt idx="48">
                  <c:v>161.4752</c:v>
                </c:pt>
                <c:pt idx="49">
                  <c:v>161.4752</c:v>
                </c:pt>
                <c:pt idx="50">
                  <c:v>161.4752</c:v>
                </c:pt>
                <c:pt idx="51">
                  <c:v>161.4752</c:v>
                </c:pt>
                <c:pt idx="52">
                  <c:v>161.4752</c:v>
                </c:pt>
                <c:pt idx="53">
                  <c:v>161.4752</c:v>
                </c:pt>
                <c:pt idx="54">
                  <c:v>161.4752</c:v>
                </c:pt>
                <c:pt idx="55">
                  <c:v>161.4752</c:v>
                </c:pt>
                <c:pt idx="56">
                  <c:v>161.4752</c:v>
                </c:pt>
                <c:pt idx="57">
                  <c:v>161.4752</c:v>
                </c:pt>
                <c:pt idx="58">
                  <c:v>161.4752</c:v>
                </c:pt>
                <c:pt idx="59">
                  <c:v>161.4752</c:v>
                </c:pt>
                <c:pt idx="60">
                  <c:v>161.4752</c:v>
                </c:pt>
                <c:pt idx="61">
                  <c:v>161.4752</c:v>
                </c:pt>
              </c:numCache>
            </c:numRef>
          </c:val>
          <c:smooth val="0"/>
        </c:ser>
        <c:dLbls>
          <c:showLegendKey val="0"/>
          <c:showVal val="0"/>
          <c:showCatName val="0"/>
          <c:showSerName val="0"/>
          <c:showPercent val="0"/>
          <c:showBubbleSize val="0"/>
        </c:dLbls>
        <c:smooth val="0"/>
        <c:axId val="966147504"/>
        <c:axId val="966137312"/>
      </c:lineChart>
      <c:catAx>
        <c:axId val="9661475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966137312"/>
        <c:crosses val="autoZero"/>
        <c:auto val="1"/>
        <c:lblAlgn val="ctr"/>
        <c:lblOffset val="100"/>
        <c:tickLblSkip val="5"/>
        <c:tickMarkSkip val="5"/>
        <c:noMultiLvlLbl val="0"/>
      </c:catAx>
      <c:valAx>
        <c:axId val="966137312"/>
        <c:scaling>
          <c:orientation val="minMax"/>
          <c:max val="30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96614750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stacked"/>
        <c:varyColors val="0"/>
        <c:ser>
          <c:idx val="0"/>
          <c:order val="0"/>
          <c:tx>
            <c:strRef>
              <c:f>Tabelle1!$B$1</c:f>
              <c:strCache>
                <c:ptCount val="1"/>
                <c:pt idx="0">
                  <c:v>Verheiratet</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Tabelle1!$B$2:$B$5</c:f>
              <c:numCache>
                <c:formatCode>General</c:formatCode>
                <c:ptCount val="4"/>
                <c:pt idx="0">
                  <c:v>78</c:v>
                </c:pt>
                <c:pt idx="1">
                  <c:v>78</c:v>
                </c:pt>
                <c:pt idx="2">
                  <c:v>90</c:v>
                </c:pt>
                <c:pt idx="3">
                  <c:v>76</c:v>
                </c:pt>
              </c:numCache>
            </c:numRef>
          </c:val>
        </c:ser>
        <c:ser>
          <c:idx val="1"/>
          <c:order val="1"/>
          <c:tx>
            <c:strRef>
              <c:f>Tabelle1!$C$1</c:f>
              <c:strCache>
                <c:ptCount val="1"/>
                <c:pt idx="0">
                  <c:v>Nichteheliche Lebensgemeinschaft</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Tabelle1!$C$2:$C$5</c:f>
              <c:numCache>
                <c:formatCode>General</c:formatCode>
                <c:ptCount val="4"/>
                <c:pt idx="0">
                  <c:v>10</c:v>
                </c:pt>
                <c:pt idx="1">
                  <c:v>10</c:v>
                </c:pt>
                <c:pt idx="2">
                  <c:v>8</c:v>
                </c:pt>
                <c:pt idx="3">
                  <c:v>6</c:v>
                </c:pt>
              </c:numCache>
            </c:numRef>
          </c:val>
        </c:ser>
        <c:ser>
          <c:idx val="2"/>
          <c:order val="2"/>
          <c:tx>
            <c:strRef>
              <c:f>Tabelle1!$D$1</c:f>
              <c:strCache>
                <c:ptCount val="1"/>
                <c:pt idx="0">
                  <c:v>Kein/e Partner/in</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Tabelle1!$D$2:$D$5</c:f>
              <c:numCache>
                <c:formatCode>General</c:formatCode>
                <c:ptCount val="4"/>
                <c:pt idx="0">
                  <c:v>12</c:v>
                </c:pt>
                <c:pt idx="1">
                  <c:v>12</c:v>
                </c:pt>
                <c:pt idx="2">
                  <c:v>2</c:v>
                </c:pt>
                <c:pt idx="3">
                  <c:v>18</c:v>
                </c:pt>
              </c:numCache>
            </c:numRef>
          </c:val>
        </c:ser>
        <c:dLbls>
          <c:showLegendKey val="0"/>
          <c:showVal val="0"/>
          <c:showCatName val="0"/>
          <c:showSerName val="0"/>
          <c:showPercent val="0"/>
          <c:showBubbleSize val="0"/>
        </c:dLbls>
        <c:gapWidth val="50"/>
        <c:overlap val="100"/>
        <c:axId val="966139272"/>
        <c:axId val="966141624"/>
      </c:barChart>
      <c:catAx>
        <c:axId val="966139272"/>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966141624"/>
        <c:crosses val="autoZero"/>
        <c:auto val="1"/>
        <c:lblAlgn val="ctr"/>
        <c:lblOffset val="100"/>
        <c:noMultiLvlLbl val="0"/>
      </c:catAx>
      <c:valAx>
        <c:axId val="966141624"/>
        <c:scaling>
          <c:orientation val="minMax"/>
          <c:max val="100"/>
        </c:scaling>
        <c:delete val="1"/>
        <c:axPos val="b"/>
        <c:numFmt formatCode="General" sourceLinked="1"/>
        <c:majorTickMark val="none"/>
        <c:minorTickMark val="none"/>
        <c:tickLblPos val="nextTo"/>
        <c:crossAx val="966139272"/>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Tabelle1!$B$1</c:f>
              <c:strCache>
                <c:ptCount val="1"/>
                <c:pt idx="0">
                  <c:v>Alter bei Geburt des ersten Kindes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Tabelle1!$B$2:$B$5</c:f>
              <c:numCache>
                <c:formatCode>General</c:formatCode>
                <c:ptCount val="4"/>
                <c:pt idx="0">
                  <c:v>24</c:v>
                </c:pt>
                <c:pt idx="1">
                  <c:v>26</c:v>
                </c:pt>
                <c:pt idx="2">
                  <c:v>29</c:v>
                </c:pt>
                <c:pt idx="3">
                  <c:v>28</c:v>
                </c:pt>
              </c:numCache>
            </c:numRef>
          </c:val>
        </c:ser>
        <c:ser>
          <c:idx val="1"/>
          <c:order val="1"/>
          <c:tx>
            <c:strRef>
              <c:f>Tabelle1!$C$1</c:f>
              <c:strCache>
                <c:ptCount val="1"/>
                <c:pt idx="0">
                  <c:v>Alter bei Geburt des zweiten Kindes</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Tabelle1!$C$2:$C$5</c:f>
              <c:numCache>
                <c:formatCode>General</c:formatCode>
                <c:ptCount val="4"/>
                <c:pt idx="0">
                  <c:v>26</c:v>
                </c:pt>
                <c:pt idx="1">
                  <c:v>29</c:v>
                </c:pt>
                <c:pt idx="2">
                  <c:v>31</c:v>
                </c:pt>
                <c:pt idx="3">
                  <c:v>32</c:v>
                </c:pt>
              </c:numCache>
            </c:numRef>
          </c:val>
        </c:ser>
        <c:dLbls>
          <c:showLegendKey val="0"/>
          <c:showVal val="0"/>
          <c:showCatName val="0"/>
          <c:showSerName val="0"/>
          <c:showPercent val="0"/>
          <c:showBubbleSize val="0"/>
        </c:dLbls>
        <c:gapWidth val="100"/>
        <c:axId val="966144760"/>
        <c:axId val="966142800"/>
      </c:barChart>
      <c:catAx>
        <c:axId val="966144760"/>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966142800"/>
        <c:crosses val="autoZero"/>
        <c:auto val="1"/>
        <c:lblAlgn val="ctr"/>
        <c:lblOffset val="100"/>
        <c:noMultiLvlLbl val="0"/>
      </c:catAx>
      <c:valAx>
        <c:axId val="966142800"/>
        <c:scaling>
          <c:orientation val="minMax"/>
        </c:scaling>
        <c:delete val="1"/>
        <c:axPos val="b"/>
        <c:numFmt formatCode="General" sourceLinked="1"/>
        <c:majorTickMark val="none"/>
        <c:minorTickMark val="none"/>
        <c:tickLblPos val="nextTo"/>
        <c:crossAx val="966144760"/>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stacked"/>
        <c:varyColors val="0"/>
        <c:ser>
          <c:idx val="0"/>
          <c:order val="0"/>
          <c:tx>
            <c:strRef>
              <c:f>Tabelle1!$B$1</c:f>
              <c:strCache>
                <c:ptCount val="1"/>
                <c:pt idx="0">
                  <c:v>Unter drei Jahre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Tabelle1!$B$2:$B$5</c:f>
              <c:numCache>
                <c:formatCode>General</c:formatCode>
                <c:ptCount val="4"/>
                <c:pt idx="0">
                  <c:v>66</c:v>
                </c:pt>
                <c:pt idx="1">
                  <c:v>32</c:v>
                </c:pt>
                <c:pt idx="2">
                  <c:v>62</c:v>
                </c:pt>
                <c:pt idx="3">
                  <c:v>34</c:v>
                </c:pt>
              </c:numCache>
            </c:numRef>
          </c:val>
        </c:ser>
        <c:ser>
          <c:idx val="1"/>
          <c:order val="1"/>
          <c:tx>
            <c:strRef>
              <c:f>Tabelle1!$C$1</c:f>
              <c:strCache>
                <c:ptCount val="1"/>
                <c:pt idx="0">
                  <c:v>Drei bis fünf Jahre</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Tabelle1!$C$2:$C$5</c:f>
              <c:numCache>
                <c:formatCode>General</c:formatCode>
                <c:ptCount val="4"/>
                <c:pt idx="0">
                  <c:v>24</c:v>
                </c:pt>
                <c:pt idx="1">
                  <c:v>52</c:v>
                </c:pt>
                <c:pt idx="2">
                  <c:v>30</c:v>
                </c:pt>
                <c:pt idx="3">
                  <c:v>48</c:v>
                </c:pt>
              </c:numCache>
            </c:numRef>
          </c:val>
        </c:ser>
        <c:ser>
          <c:idx val="2"/>
          <c:order val="2"/>
          <c:tx>
            <c:strRef>
              <c:f>Tabelle1!$D$1</c:f>
              <c:strCache>
                <c:ptCount val="1"/>
                <c:pt idx="0">
                  <c:v>Über fünf Jahre</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Tabelle1!$D$2:$D$5</c:f>
              <c:numCache>
                <c:formatCode>General</c:formatCode>
                <c:ptCount val="4"/>
                <c:pt idx="0">
                  <c:v>10</c:v>
                </c:pt>
                <c:pt idx="1">
                  <c:v>18</c:v>
                </c:pt>
                <c:pt idx="2">
                  <c:v>8</c:v>
                </c:pt>
                <c:pt idx="3">
                  <c:v>18</c:v>
                </c:pt>
              </c:numCache>
            </c:numRef>
          </c:val>
        </c:ser>
        <c:dLbls>
          <c:showLegendKey val="0"/>
          <c:showVal val="0"/>
          <c:showCatName val="0"/>
          <c:showSerName val="0"/>
          <c:showPercent val="0"/>
          <c:showBubbleSize val="0"/>
        </c:dLbls>
        <c:gapWidth val="100"/>
        <c:overlap val="100"/>
        <c:axId val="966136136"/>
        <c:axId val="966143192"/>
      </c:barChart>
      <c:catAx>
        <c:axId val="966136136"/>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966143192"/>
        <c:crosses val="autoZero"/>
        <c:auto val="1"/>
        <c:lblAlgn val="ctr"/>
        <c:lblOffset val="100"/>
        <c:noMultiLvlLbl val="0"/>
      </c:catAx>
      <c:valAx>
        <c:axId val="966143192"/>
        <c:scaling>
          <c:orientation val="minMax"/>
          <c:max val="100"/>
        </c:scaling>
        <c:delete val="1"/>
        <c:axPos val="b"/>
        <c:numFmt formatCode="General" sourceLinked="1"/>
        <c:majorTickMark val="none"/>
        <c:minorTickMark val="none"/>
        <c:tickLblPos val="nextTo"/>
        <c:crossAx val="966136136"/>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4963700361979066"/>
          <c:y val="6.274957216200798E-2"/>
          <c:w val="0.72452320309855556"/>
          <c:h val="0.84027381631488873"/>
        </c:manualLayout>
      </c:layout>
      <c:barChart>
        <c:barDir val="bar"/>
        <c:grouping val="clustered"/>
        <c:varyColors val="0"/>
        <c:ser>
          <c:idx val="0"/>
          <c:order val="0"/>
          <c:tx>
            <c:strRef>
              <c:f>Tabelle1!$B$1</c:f>
              <c:strCache>
                <c:ptCount val="1"/>
                <c:pt idx="0">
                  <c:v>Gleiches Geschlecht</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Tabelle1!$B$2:$B$5</c:f>
              <c:numCache>
                <c:formatCode>General</c:formatCode>
                <c:ptCount val="4"/>
                <c:pt idx="0">
                  <c:v>48</c:v>
                </c:pt>
                <c:pt idx="1">
                  <c:v>46</c:v>
                </c:pt>
                <c:pt idx="2">
                  <c:v>52</c:v>
                </c:pt>
                <c:pt idx="3">
                  <c:v>44</c:v>
                </c:pt>
              </c:numCache>
            </c:numRef>
          </c:val>
        </c:ser>
        <c:dLbls>
          <c:showLegendKey val="0"/>
          <c:showVal val="0"/>
          <c:showCatName val="0"/>
          <c:showSerName val="0"/>
          <c:showPercent val="0"/>
          <c:showBubbleSize val="0"/>
        </c:dLbls>
        <c:gapWidth val="50"/>
        <c:axId val="966136528"/>
        <c:axId val="966136920"/>
      </c:barChart>
      <c:catAx>
        <c:axId val="966136528"/>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966136920"/>
        <c:crosses val="autoZero"/>
        <c:auto val="1"/>
        <c:lblAlgn val="ctr"/>
        <c:lblOffset val="100"/>
        <c:noMultiLvlLbl val="0"/>
      </c:catAx>
      <c:valAx>
        <c:axId val="966136920"/>
        <c:scaling>
          <c:orientation val="minMax"/>
          <c:min val="0"/>
        </c:scaling>
        <c:delete val="1"/>
        <c:axPos val="b"/>
        <c:numFmt formatCode="General" sourceLinked="1"/>
        <c:majorTickMark val="none"/>
        <c:minorTickMark val="none"/>
        <c:tickLblPos val="nextTo"/>
        <c:crossAx val="966136528"/>
        <c:crosses val="max"/>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Tabelle1!$B$1</c:f>
              <c:strCache>
                <c:ptCount val="1"/>
                <c:pt idx="0">
                  <c:v>Zugewandert</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Tabelle1!$B$2:$B$5</c:f>
              <c:numCache>
                <c:formatCode>General</c:formatCode>
                <c:ptCount val="4"/>
                <c:pt idx="0">
                  <c:v>28</c:v>
                </c:pt>
                <c:pt idx="1">
                  <c:v>20</c:v>
                </c:pt>
                <c:pt idx="2">
                  <c:v>32</c:v>
                </c:pt>
                <c:pt idx="3">
                  <c:v>16</c:v>
                </c:pt>
              </c:numCache>
            </c:numRef>
          </c:val>
        </c:ser>
        <c:dLbls>
          <c:showLegendKey val="0"/>
          <c:showVal val="0"/>
          <c:showCatName val="0"/>
          <c:showSerName val="0"/>
          <c:showPercent val="0"/>
          <c:showBubbleSize val="0"/>
        </c:dLbls>
        <c:gapWidth val="50"/>
        <c:axId val="966143584"/>
        <c:axId val="966143976"/>
      </c:barChart>
      <c:catAx>
        <c:axId val="966143584"/>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966143976"/>
        <c:crosses val="autoZero"/>
        <c:auto val="1"/>
        <c:lblAlgn val="ctr"/>
        <c:lblOffset val="100"/>
        <c:noMultiLvlLbl val="0"/>
      </c:catAx>
      <c:valAx>
        <c:axId val="966143976"/>
        <c:scaling>
          <c:orientation val="minMax"/>
        </c:scaling>
        <c:delete val="1"/>
        <c:axPos val="b"/>
        <c:numFmt formatCode="General" sourceLinked="1"/>
        <c:majorTickMark val="none"/>
        <c:minorTickMark val="none"/>
        <c:tickLblPos val="nextTo"/>
        <c:crossAx val="966143584"/>
        <c:crosses val="max"/>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stacked"/>
        <c:varyColors val="0"/>
        <c:ser>
          <c:idx val="0"/>
          <c:order val="0"/>
          <c:tx>
            <c:strRef>
              <c:f>Tabelle1!$B$1</c:f>
              <c:strCache>
                <c:ptCount val="1"/>
                <c:pt idx="0">
                  <c:v>Kein berufsqualifizierender Abschluss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Tabelle1!$B$2:$B$5</c:f>
              <c:numCache>
                <c:formatCode>General</c:formatCode>
                <c:ptCount val="4"/>
                <c:pt idx="0">
                  <c:v>26</c:v>
                </c:pt>
                <c:pt idx="1">
                  <c:v>14</c:v>
                </c:pt>
                <c:pt idx="2">
                  <c:v>10</c:v>
                </c:pt>
                <c:pt idx="3">
                  <c:v>12</c:v>
                </c:pt>
              </c:numCache>
            </c:numRef>
          </c:val>
        </c:ser>
        <c:ser>
          <c:idx val="1"/>
          <c:order val="1"/>
          <c:tx>
            <c:strRef>
              <c:f>Tabelle1!$C$1</c:f>
              <c:strCache>
                <c:ptCount val="1"/>
                <c:pt idx="0">
                  <c:v>Beruflicher Abschluss</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Tabelle1!$C$2:$C$5</c:f>
              <c:numCache>
                <c:formatCode>General</c:formatCode>
                <c:ptCount val="4"/>
                <c:pt idx="0">
                  <c:v>50</c:v>
                </c:pt>
                <c:pt idx="1">
                  <c:v>70</c:v>
                </c:pt>
                <c:pt idx="2">
                  <c:v>62</c:v>
                </c:pt>
                <c:pt idx="3">
                  <c:v>66</c:v>
                </c:pt>
              </c:numCache>
            </c:numRef>
          </c:val>
        </c:ser>
        <c:ser>
          <c:idx val="2"/>
          <c:order val="2"/>
          <c:tx>
            <c:strRef>
              <c:f>Tabelle1!$D$1</c:f>
              <c:strCache>
                <c:ptCount val="1"/>
                <c:pt idx="0">
                  <c:v>Hochschulabschluss</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Tabelle1!$D$2:$D$5</c:f>
              <c:numCache>
                <c:formatCode>General</c:formatCode>
                <c:ptCount val="4"/>
                <c:pt idx="0">
                  <c:v>24</c:v>
                </c:pt>
                <c:pt idx="1">
                  <c:v>16</c:v>
                </c:pt>
                <c:pt idx="2">
                  <c:v>28</c:v>
                </c:pt>
                <c:pt idx="3">
                  <c:v>22</c:v>
                </c:pt>
              </c:numCache>
            </c:numRef>
          </c:val>
        </c:ser>
        <c:dLbls>
          <c:showLegendKey val="0"/>
          <c:showVal val="0"/>
          <c:showCatName val="0"/>
          <c:showSerName val="0"/>
          <c:showPercent val="0"/>
          <c:showBubbleSize val="0"/>
        </c:dLbls>
        <c:gapWidth val="50"/>
        <c:overlap val="100"/>
        <c:axId val="966145936"/>
        <c:axId val="966148680"/>
      </c:barChart>
      <c:catAx>
        <c:axId val="966145936"/>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966148680"/>
        <c:crosses val="autoZero"/>
        <c:auto val="1"/>
        <c:lblAlgn val="ctr"/>
        <c:lblOffset val="100"/>
        <c:noMultiLvlLbl val="0"/>
      </c:catAx>
      <c:valAx>
        <c:axId val="966148680"/>
        <c:scaling>
          <c:orientation val="minMax"/>
          <c:max val="100"/>
        </c:scaling>
        <c:delete val="1"/>
        <c:axPos val="b"/>
        <c:numFmt formatCode="General" sourceLinked="1"/>
        <c:majorTickMark val="none"/>
        <c:minorTickMark val="none"/>
        <c:tickLblPos val="nextTo"/>
        <c:crossAx val="966145936"/>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stacked"/>
        <c:varyColors val="0"/>
        <c:ser>
          <c:idx val="0"/>
          <c:order val="0"/>
          <c:tx>
            <c:strRef>
              <c:f>Tabelle1!$B$1</c:f>
              <c:strCache>
                <c:ptCount val="1"/>
                <c:pt idx="0">
                  <c:v>Nicht erwerbstätig</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Tabelle1!$B$2:$B$5</c:f>
              <c:numCache>
                <c:formatCode>General</c:formatCode>
                <c:ptCount val="4"/>
                <c:pt idx="0">
                  <c:v>46</c:v>
                </c:pt>
                <c:pt idx="1">
                  <c:v>36</c:v>
                </c:pt>
                <c:pt idx="2">
                  <c:v>10</c:v>
                </c:pt>
                <c:pt idx="3">
                  <c:v>6</c:v>
                </c:pt>
              </c:numCache>
            </c:numRef>
          </c:val>
        </c:ser>
        <c:ser>
          <c:idx val="1"/>
          <c:order val="1"/>
          <c:tx>
            <c:strRef>
              <c:f>Tabelle1!$C$1</c:f>
              <c:strCache>
                <c:ptCount val="1"/>
                <c:pt idx="0">
                  <c:v>Teilzeit</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Tabelle1!$C$2:$C$5</c:f>
              <c:numCache>
                <c:formatCode>General</c:formatCode>
                <c:ptCount val="4"/>
                <c:pt idx="0">
                  <c:v>40</c:v>
                </c:pt>
                <c:pt idx="1">
                  <c:v>50</c:v>
                </c:pt>
                <c:pt idx="2">
                  <c:v>2</c:v>
                </c:pt>
                <c:pt idx="3">
                  <c:v>4</c:v>
                </c:pt>
              </c:numCache>
            </c:numRef>
          </c:val>
        </c:ser>
        <c:ser>
          <c:idx val="2"/>
          <c:order val="2"/>
          <c:tx>
            <c:strRef>
              <c:f>Tabelle1!$D$1</c:f>
              <c:strCache>
                <c:ptCount val="1"/>
                <c:pt idx="0">
                  <c:v>Vollzeit</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Tabelle1!$D$2:$D$5</c:f>
              <c:numCache>
                <c:formatCode>General</c:formatCode>
                <c:ptCount val="4"/>
                <c:pt idx="0">
                  <c:v>14</c:v>
                </c:pt>
                <c:pt idx="1">
                  <c:v>14</c:v>
                </c:pt>
                <c:pt idx="2">
                  <c:v>86</c:v>
                </c:pt>
                <c:pt idx="3">
                  <c:v>90</c:v>
                </c:pt>
              </c:numCache>
            </c:numRef>
          </c:val>
        </c:ser>
        <c:dLbls>
          <c:showLegendKey val="0"/>
          <c:showVal val="0"/>
          <c:showCatName val="0"/>
          <c:showSerName val="0"/>
          <c:showPercent val="0"/>
          <c:showBubbleSize val="0"/>
        </c:dLbls>
        <c:gapWidth val="50"/>
        <c:overlap val="100"/>
        <c:axId val="966151032"/>
        <c:axId val="966151816"/>
      </c:barChart>
      <c:catAx>
        <c:axId val="966151032"/>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966151816"/>
        <c:crosses val="autoZero"/>
        <c:auto val="1"/>
        <c:lblAlgn val="ctr"/>
        <c:lblOffset val="100"/>
        <c:noMultiLvlLbl val="0"/>
      </c:catAx>
      <c:valAx>
        <c:axId val="966151816"/>
        <c:scaling>
          <c:orientation val="minMax"/>
          <c:max val="100"/>
        </c:scaling>
        <c:delete val="1"/>
        <c:axPos val="b"/>
        <c:numFmt formatCode="General" sourceLinked="1"/>
        <c:majorTickMark val="none"/>
        <c:minorTickMark val="none"/>
        <c:tickLblPos val="nextTo"/>
        <c:crossAx val="966151032"/>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stacked"/>
        <c:varyColors val="0"/>
        <c:ser>
          <c:idx val="0"/>
          <c:order val="0"/>
          <c:tx>
            <c:strRef>
              <c:f>Tabelle1!$B$1</c:f>
              <c:strCache>
                <c:ptCount val="1"/>
                <c:pt idx="0">
                  <c:v>Bis 2.000</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Tabelle1!$B$2:$B$5</c:f>
              <c:numCache>
                <c:formatCode>General</c:formatCode>
                <c:ptCount val="4"/>
                <c:pt idx="0">
                  <c:v>30</c:v>
                </c:pt>
                <c:pt idx="1">
                  <c:v>24</c:v>
                </c:pt>
                <c:pt idx="2">
                  <c:v>22</c:v>
                </c:pt>
                <c:pt idx="3">
                  <c:v>16</c:v>
                </c:pt>
              </c:numCache>
            </c:numRef>
          </c:val>
        </c:ser>
        <c:ser>
          <c:idx val="1"/>
          <c:order val="1"/>
          <c:tx>
            <c:strRef>
              <c:f>Tabelle1!$C$1</c:f>
              <c:strCache>
                <c:ptCount val="1"/>
                <c:pt idx="0">
                  <c:v>2.000 bis 3.000</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Tabelle1!$C$2:$C$5</c:f>
              <c:numCache>
                <c:formatCode>General</c:formatCode>
                <c:ptCount val="4"/>
                <c:pt idx="0">
                  <c:v>38</c:v>
                </c:pt>
                <c:pt idx="1">
                  <c:v>36</c:v>
                </c:pt>
                <c:pt idx="2">
                  <c:v>34</c:v>
                </c:pt>
                <c:pt idx="3">
                  <c:v>32</c:v>
                </c:pt>
              </c:numCache>
            </c:numRef>
          </c:val>
        </c:ser>
        <c:ser>
          <c:idx val="2"/>
          <c:order val="2"/>
          <c:tx>
            <c:strRef>
              <c:f>Tabelle1!$D$1</c:f>
              <c:strCache>
                <c:ptCount val="1"/>
                <c:pt idx="0">
                  <c:v>3.000 bis 4.000</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Tabelle1!$D$2:$D$5</c:f>
              <c:numCache>
                <c:formatCode>General</c:formatCode>
                <c:ptCount val="4"/>
                <c:pt idx="0">
                  <c:v>12</c:v>
                </c:pt>
                <c:pt idx="1">
                  <c:v>24</c:v>
                </c:pt>
                <c:pt idx="2">
                  <c:v>18</c:v>
                </c:pt>
                <c:pt idx="3">
                  <c:v>34</c:v>
                </c:pt>
              </c:numCache>
            </c:numRef>
          </c:val>
        </c:ser>
        <c:ser>
          <c:idx val="3"/>
          <c:order val="3"/>
          <c:tx>
            <c:strRef>
              <c:f>Tabelle1!$E$1</c:f>
              <c:strCache>
                <c:ptCount val="1"/>
                <c:pt idx="0">
                  <c:v>Über 4.000</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Tabelle1!$E$2:$E$5</c:f>
              <c:numCache>
                <c:formatCode>General</c:formatCode>
                <c:ptCount val="4"/>
                <c:pt idx="0">
                  <c:v>20</c:v>
                </c:pt>
                <c:pt idx="1">
                  <c:v>16</c:v>
                </c:pt>
                <c:pt idx="2">
                  <c:v>26</c:v>
                </c:pt>
                <c:pt idx="3">
                  <c:v>18</c:v>
                </c:pt>
              </c:numCache>
            </c:numRef>
          </c:val>
        </c:ser>
        <c:dLbls>
          <c:showLegendKey val="0"/>
          <c:showVal val="0"/>
          <c:showCatName val="0"/>
          <c:showSerName val="0"/>
          <c:showPercent val="0"/>
          <c:showBubbleSize val="0"/>
        </c:dLbls>
        <c:gapWidth val="50"/>
        <c:overlap val="100"/>
        <c:axId val="966151424"/>
        <c:axId val="966149072"/>
      </c:barChart>
      <c:catAx>
        <c:axId val="966151424"/>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966149072"/>
        <c:crosses val="autoZero"/>
        <c:auto val="1"/>
        <c:lblAlgn val="ctr"/>
        <c:lblOffset val="100"/>
        <c:noMultiLvlLbl val="0"/>
      </c:catAx>
      <c:valAx>
        <c:axId val="966149072"/>
        <c:scaling>
          <c:orientation val="minMax"/>
          <c:max val="100"/>
        </c:scaling>
        <c:delete val="1"/>
        <c:axPos val="b"/>
        <c:numFmt formatCode="General" sourceLinked="1"/>
        <c:majorTickMark val="none"/>
        <c:minorTickMark val="none"/>
        <c:tickLblPos val="nextTo"/>
        <c:crossAx val="966151424"/>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Tabelle1!$B$1</c:f>
              <c:strCache>
                <c:ptCount val="1"/>
                <c:pt idx="0">
                  <c:v>Bezug von Sozialtransfers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Tabelle1!$B$2:$B$5</c:f>
              <c:numCache>
                <c:formatCode>General</c:formatCode>
                <c:ptCount val="4"/>
                <c:pt idx="0">
                  <c:v>14</c:v>
                </c:pt>
                <c:pt idx="1">
                  <c:v>12</c:v>
                </c:pt>
                <c:pt idx="2">
                  <c:v>8</c:v>
                </c:pt>
                <c:pt idx="3">
                  <c:v>4</c:v>
                </c:pt>
              </c:numCache>
            </c:numRef>
          </c:val>
        </c:ser>
        <c:dLbls>
          <c:showLegendKey val="0"/>
          <c:showVal val="0"/>
          <c:showCatName val="0"/>
          <c:showSerName val="0"/>
          <c:showPercent val="0"/>
          <c:showBubbleSize val="0"/>
        </c:dLbls>
        <c:gapWidth val="50"/>
        <c:axId val="966150640"/>
        <c:axId val="874634016"/>
      </c:barChart>
      <c:catAx>
        <c:axId val="966150640"/>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874634016"/>
        <c:crosses val="autoZero"/>
        <c:auto val="1"/>
        <c:lblAlgn val="ctr"/>
        <c:lblOffset val="100"/>
        <c:noMultiLvlLbl val="0"/>
      </c:catAx>
      <c:valAx>
        <c:axId val="874634016"/>
        <c:scaling>
          <c:orientation val="minMax"/>
          <c:max val="20"/>
        </c:scaling>
        <c:delete val="1"/>
        <c:axPos val="b"/>
        <c:numFmt formatCode="General" sourceLinked="1"/>
        <c:majorTickMark val="none"/>
        <c:minorTickMark val="none"/>
        <c:tickLblPos val="nextTo"/>
        <c:crossAx val="966150640"/>
        <c:crosses val="max"/>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stacked"/>
        <c:varyColors val="0"/>
        <c:ser>
          <c:idx val="0"/>
          <c:order val="0"/>
          <c:tx>
            <c:strRef>
              <c:f>Tabelle1!$B$1</c:f>
              <c:strCache>
                <c:ptCount val="1"/>
                <c:pt idx="0">
                  <c:v>Unter 80 qm</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Tabelle1!$B$2:$B$5</c:f>
              <c:numCache>
                <c:formatCode>General</c:formatCode>
                <c:ptCount val="4"/>
                <c:pt idx="0">
                  <c:v>28</c:v>
                </c:pt>
                <c:pt idx="1">
                  <c:v>20</c:v>
                </c:pt>
                <c:pt idx="2">
                  <c:v>28</c:v>
                </c:pt>
                <c:pt idx="3">
                  <c:v>18</c:v>
                </c:pt>
              </c:numCache>
            </c:numRef>
          </c:val>
        </c:ser>
        <c:ser>
          <c:idx val="1"/>
          <c:order val="1"/>
          <c:tx>
            <c:strRef>
              <c:f>Tabelle1!$C$1</c:f>
              <c:strCache>
                <c:ptCount val="1"/>
                <c:pt idx="0">
                  <c:v>80 bis 120 qm</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Tabelle1!$C$2:$C$5</c:f>
              <c:numCache>
                <c:formatCode>General</c:formatCode>
                <c:ptCount val="4"/>
                <c:pt idx="0">
                  <c:v>36</c:v>
                </c:pt>
                <c:pt idx="1">
                  <c:v>36</c:v>
                </c:pt>
                <c:pt idx="2">
                  <c:v>40</c:v>
                </c:pt>
                <c:pt idx="3">
                  <c:v>30</c:v>
                </c:pt>
              </c:numCache>
            </c:numRef>
          </c:val>
        </c:ser>
        <c:ser>
          <c:idx val="2"/>
          <c:order val="2"/>
          <c:tx>
            <c:strRef>
              <c:f>Tabelle1!$D$1</c:f>
              <c:strCache>
                <c:ptCount val="1"/>
                <c:pt idx="0">
                  <c:v>Über 120 qm </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Tabelle1!$D$2:$D$5</c:f>
              <c:numCache>
                <c:formatCode>General</c:formatCode>
                <c:ptCount val="4"/>
                <c:pt idx="0">
                  <c:v>36</c:v>
                </c:pt>
                <c:pt idx="1">
                  <c:v>44</c:v>
                </c:pt>
                <c:pt idx="2">
                  <c:v>32</c:v>
                </c:pt>
                <c:pt idx="3">
                  <c:v>52</c:v>
                </c:pt>
              </c:numCache>
            </c:numRef>
          </c:val>
        </c:ser>
        <c:dLbls>
          <c:showLegendKey val="0"/>
          <c:showVal val="0"/>
          <c:showCatName val="0"/>
          <c:showSerName val="0"/>
          <c:showPercent val="0"/>
          <c:showBubbleSize val="0"/>
        </c:dLbls>
        <c:gapWidth val="50"/>
        <c:overlap val="100"/>
        <c:axId val="894944632"/>
        <c:axId val="894952472"/>
      </c:barChart>
      <c:catAx>
        <c:axId val="894944632"/>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894952472"/>
        <c:crosses val="autoZero"/>
        <c:auto val="1"/>
        <c:lblAlgn val="ctr"/>
        <c:lblOffset val="100"/>
        <c:noMultiLvlLbl val="0"/>
      </c:catAx>
      <c:valAx>
        <c:axId val="894952472"/>
        <c:scaling>
          <c:orientation val="minMax"/>
          <c:max val="100"/>
        </c:scaling>
        <c:delete val="1"/>
        <c:axPos val="b"/>
        <c:numFmt formatCode="General" sourceLinked="1"/>
        <c:majorTickMark val="none"/>
        <c:minorTickMark val="none"/>
        <c:tickLblPos val="nextTo"/>
        <c:crossAx val="894944632"/>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stacked"/>
        <c:varyColors val="0"/>
        <c:ser>
          <c:idx val="0"/>
          <c:order val="0"/>
          <c:tx>
            <c:strRef>
              <c:f>Tabelle1!$B$1</c:f>
              <c:strCache>
                <c:ptCount val="1"/>
                <c:pt idx="0">
                  <c:v>Genau richtig</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Tabelle1!$B$2:$B$5</c:f>
              <c:numCache>
                <c:formatCode>General</c:formatCode>
                <c:ptCount val="4"/>
                <c:pt idx="0">
                  <c:v>62</c:v>
                </c:pt>
                <c:pt idx="1">
                  <c:v>68</c:v>
                </c:pt>
                <c:pt idx="2">
                  <c:v>54</c:v>
                </c:pt>
                <c:pt idx="3">
                  <c:v>68</c:v>
                </c:pt>
              </c:numCache>
            </c:numRef>
          </c:val>
        </c:ser>
        <c:ser>
          <c:idx val="1"/>
          <c:order val="1"/>
          <c:tx>
            <c:strRef>
              <c:f>Tabelle1!$C$1</c:f>
              <c:strCache>
                <c:ptCount val="1"/>
                <c:pt idx="0">
                  <c:v>Zu groß</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Tabelle1!$C$2:$C$5</c:f>
              <c:numCache>
                <c:formatCode>General</c:formatCode>
                <c:ptCount val="4"/>
                <c:pt idx="0">
                  <c:v>4</c:v>
                </c:pt>
                <c:pt idx="1">
                  <c:v>4</c:v>
                </c:pt>
                <c:pt idx="2">
                  <c:v>6</c:v>
                </c:pt>
                <c:pt idx="3">
                  <c:v>10</c:v>
                </c:pt>
              </c:numCache>
            </c:numRef>
          </c:val>
        </c:ser>
        <c:ser>
          <c:idx val="2"/>
          <c:order val="2"/>
          <c:tx>
            <c:strRef>
              <c:f>Tabelle1!$D$1</c:f>
              <c:strCache>
                <c:ptCount val="1"/>
                <c:pt idx="0">
                  <c:v>Zu klein</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Tabelle1!$D$2:$D$5</c:f>
              <c:numCache>
                <c:formatCode>General</c:formatCode>
                <c:ptCount val="4"/>
                <c:pt idx="0">
                  <c:v>34</c:v>
                </c:pt>
                <c:pt idx="1">
                  <c:v>28</c:v>
                </c:pt>
                <c:pt idx="2">
                  <c:v>38</c:v>
                </c:pt>
                <c:pt idx="3">
                  <c:v>24</c:v>
                </c:pt>
              </c:numCache>
            </c:numRef>
          </c:val>
        </c:ser>
        <c:dLbls>
          <c:showLegendKey val="0"/>
          <c:showVal val="0"/>
          <c:showCatName val="0"/>
          <c:showSerName val="0"/>
          <c:showPercent val="0"/>
          <c:showBubbleSize val="0"/>
        </c:dLbls>
        <c:gapWidth val="50"/>
        <c:overlap val="100"/>
        <c:axId val="894950120"/>
        <c:axId val="894945024"/>
      </c:barChart>
      <c:catAx>
        <c:axId val="894950120"/>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894945024"/>
        <c:crosses val="autoZero"/>
        <c:auto val="1"/>
        <c:lblAlgn val="ctr"/>
        <c:lblOffset val="100"/>
        <c:noMultiLvlLbl val="0"/>
      </c:catAx>
      <c:valAx>
        <c:axId val="894945024"/>
        <c:scaling>
          <c:orientation val="minMax"/>
          <c:max val="100"/>
        </c:scaling>
        <c:delete val="1"/>
        <c:axPos val="b"/>
        <c:numFmt formatCode="General" sourceLinked="1"/>
        <c:majorTickMark val="none"/>
        <c:minorTickMark val="none"/>
        <c:tickLblPos val="nextTo"/>
        <c:crossAx val="894950120"/>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Tabelle1!$B$1</c:f>
              <c:strCache>
                <c:ptCount val="1"/>
                <c:pt idx="0">
                  <c:v>Ländlicher Raum</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Tabelle1!$B$2:$B$5</c:f>
              <c:numCache>
                <c:formatCode>General</c:formatCode>
                <c:ptCount val="4"/>
                <c:pt idx="0">
                  <c:v>32</c:v>
                </c:pt>
                <c:pt idx="1">
                  <c:v>36</c:v>
                </c:pt>
                <c:pt idx="2">
                  <c:v>28</c:v>
                </c:pt>
                <c:pt idx="3">
                  <c:v>36</c:v>
                </c:pt>
              </c:numCache>
            </c:numRef>
          </c:val>
        </c:ser>
        <c:dLbls>
          <c:showLegendKey val="0"/>
          <c:showVal val="0"/>
          <c:showCatName val="0"/>
          <c:showSerName val="0"/>
          <c:showPercent val="0"/>
          <c:showBubbleSize val="0"/>
        </c:dLbls>
        <c:gapWidth val="50"/>
        <c:axId val="894951296"/>
        <c:axId val="894952080"/>
      </c:barChart>
      <c:catAx>
        <c:axId val="894951296"/>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894952080"/>
        <c:crosses val="autoZero"/>
        <c:auto val="1"/>
        <c:lblAlgn val="ctr"/>
        <c:lblOffset val="100"/>
        <c:noMultiLvlLbl val="0"/>
      </c:catAx>
      <c:valAx>
        <c:axId val="894952080"/>
        <c:scaling>
          <c:orientation val="minMax"/>
          <c:min val="0"/>
        </c:scaling>
        <c:delete val="1"/>
        <c:axPos val="b"/>
        <c:numFmt formatCode="General" sourceLinked="1"/>
        <c:majorTickMark val="none"/>
        <c:minorTickMark val="none"/>
        <c:tickLblPos val="nextTo"/>
        <c:crossAx val="894951296"/>
        <c:crosses val="max"/>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stacked"/>
        <c:varyColors val="0"/>
        <c:ser>
          <c:idx val="0"/>
          <c:order val="0"/>
          <c:tx>
            <c:strRef>
              <c:f>Tabelle1!$B$1</c:f>
              <c:strCache>
                <c:ptCount val="1"/>
                <c:pt idx="0">
                  <c:v>weniger gut oder schlecht</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Tabelle1!$B$2:$B$5</c:f>
              <c:numCache>
                <c:formatCode>General</c:formatCode>
                <c:ptCount val="4"/>
                <c:pt idx="0">
                  <c:v>4</c:v>
                </c:pt>
                <c:pt idx="1">
                  <c:v>10</c:v>
                </c:pt>
                <c:pt idx="2">
                  <c:v>6</c:v>
                </c:pt>
                <c:pt idx="3">
                  <c:v>10</c:v>
                </c:pt>
              </c:numCache>
            </c:numRef>
          </c:val>
        </c:ser>
        <c:ser>
          <c:idx val="1"/>
          <c:order val="1"/>
          <c:tx>
            <c:strRef>
              <c:f>Tabelle1!$C$1</c:f>
              <c:strCache>
                <c:ptCount val="1"/>
                <c:pt idx="0">
                  <c:v>zufriedenstellend</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Tabelle1!$C$2:$C$5</c:f>
              <c:numCache>
                <c:formatCode>General</c:formatCode>
                <c:ptCount val="4"/>
                <c:pt idx="0">
                  <c:v>22</c:v>
                </c:pt>
                <c:pt idx="1">
                  <c:v>24</c:v>
                </c:pt>
                <c:pt idx="2">
                  <c:v>26</c:v>
                </c:pt>
                <c:pt idx="3">
                  <c:v>32</c:v>
                </c:pt>
              </c:numCache>
            </c:numRef>
          </c:val>
        </c:ser>
        <c:ser>
          <c:idx val="2"/>
          <c:order val="2"/>
          <c:tx>
            <c:strRef>
              <c:f>Tabelle1!$D$1</c:f>
              <c:strCache>
                <c:ptCount val="1"/>
                <c:pt idx="0">
                  <c:v>gut</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Tabelle1!$D$2:$D$5</c:f>
              <c:numCache>
                <c:formatCode>General</c:formatCode>
                <c:ptCount val="4"/>
                <c:pt idx="0">
                  <c:v>56</c:v>
                </c:pt>
                <c:pt idx="1">
                  <c:v>52</c:v>
                </c:pt>
                <c:pt idx="2">
                  <c:v>42</c:v>
                </c:pt>
                <c:pt idx="3">
                  <c:v>48</c:v>
                </c:pt>
              </c:numCache>
            </c:numRef>
          </c:val>
        </c:ser>
        <c:ser>
          <c:idx val="3"/>
          <c:order val="3"/>
          <c:tx>
            <c:strRef>
              <c:f>Tabelle1!$E$1</c:f>
              <c:strCache>
                <c:ptCount val="1"/>
                <c:pt idx="0">
                  <c:v>sehr gut</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Tabelle1!$E$2:$E$5</c:f>
              <c:numCache>
                <c:formatCode>General</c:formatCode>
                <c:ptCount val="4"/>
                <c:pt idx="0">
                  <c:v>18</c:v>
                </c:pt>
                <c:pt idx="1">
                  <c:v>16</c:v>
                </c:pt>
                <c:pt idx="2">
                  <c:v>26</c:v>
                </c:pt>
                <c:pt idx="3">
                  <c:v>10</c:v>
                </c:pt>
              </c:numCache>
            </c:numRef>
          </c:val>
        </c:ser>
        <c:dLbls>
          <c:showLegendKey val="0"/>
          <c:showVal val="0"/>
          <c:showCatName val="0"/>
          <c:showSerName val="0"/>
          <c:showPercent val="0"/>
          <c:showBubbleSize val="0"/>
        </c:dLbls>
        <c:gapWidth val="50"/>
        <c:overlap val="100"/>
        <c:axId val="894945416"/>
        <c:axId val="894950512"/>
      </c:barChart>
      <c:catAx>
        <c:axId val="894945416"/>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894950512"/>
        <c:crosses val="autoZero"/>
        <c:auto val="1"/>
        <c:lblAlgn val="ctr"/>
        <c:lblOffset val="100"/>
        <c:noMultiLvlLbl val="0"/>
      </c:catAx>
      <c:valAx>
        <c:axId val="894950512"/>
        <c:scaling>
          <c:orientation val="minMax"/>
          <c:max val="100"/>
        </c:scaling>
        <c:delete val="1"/>
        <c:axPos val="b"/>
        <c:numFmt formatCode="General" sourceLinked="1"/>
        <c:majorTickMark val="none"/>
        <c:minorTickMark val="none"/>
        <c:tickLblPos val="nextTo"/>
        <c:crossAx val="894945416"/>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stacked"/>
        <c:varyColors val="0"/>
        <c:ser>
          <c:idx val="0"/>
          <c:order val="0"/>
          <c:tx>
            <c:strRef>
              <c:f>Tabelle1!$B$1</c:f>
              <c:strCache>
                <c:ptCount val="1"/>
                <c:pt idx="0">
                  <c:v>Bis 5</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Tabelle1!$B$2:$B$5</c:f>
              <c:numCache>
                <c:formatCode>General</c:formatCode>
                <c:ptCount val="4"/>
                <c:pt idx="0">
                  <c:v>4</c:v>
                </c:pt>
                <c:pt idx="1">
                  <c:v>10</c:v>
                </c:pt>
                <c:pt idx="2">
                  <c:v>10</c:v>
                </c:pt>
                <c:pt idx="3">
                  <c:v>12</c:v>
                </c:pt>
              </c:numCache>
            </c:numRef>
          </c:val>
        </c:ser>
        <c:ser>
          <c:idx val="1"/>
          <c:order val="1"/>
          <c:tx>
            <c:strRef>
              <c:f>Tabelle1!$C$1</c:f>
              <c:strCache>
                <c:ptCount val="1"/>
                <c:pt idx="0">
                  <c:v>6 oder 7</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Tabelle1!$C$2:$C$5</c:f>
              <c:numCache>
                <c:formatCode>General</c:formatCode>
                <c:ptCount val="4"/>
                <c:pt idx="0">
                  <c:v>28</c:v>
                </c:pt>
                <c:pt idx="1">
                  <c:v>26</c:v>
                </c:pt>
                <c:pt idx="2">
                  <c:v>32</c:v>
                </c:pt>
                <c:pt idx="3">
                  <c:v>36</c:v>
                </c:pt>
              </c:numCache>
            </c:numRef>
          </c:val>
        </c:ser>
        <c:ser>
          <c:idx val="2"/>
          <c:order val="2"/>
          <c:tx>
            <c:strRef>
              <c:f>Tabelle1!$D$1</c:f>
              <c:strCache>
                <c:ptCount val="1"/>
                <c:pt idx="0">
                  <c:v>8 oder 9</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Tabelle1!$D$2:$D$5</c:f>
              <c:numCache>
                <c:formatCode>General</c:formatCode>
                <c:ptCount val="4"/>
                <c:pt idx="0">
                  <c:v>56</c:v>
                </c:pt>
                <c:pt idx="1">
                  <c:v>56</c:v>
                </c:pt>
                <c:pt idx="2">
                  <c:v>48</c:v>
                </c:pt>
                <c:pt idx="3">
                  <c:v>50</c:v>
                </c:pt>
              </c:numCache>
            </c:numRef>
          </c:val>
        </c:ser>
        <c:ser>
          <c:idx val="3"/>
          <c:order val="3"/>
          <c:tx>
            <c:strRef>
              <c:f>Tabelle1!$E$1</c:f>
              <c:strCache>
                <c:ptCount val="1"/>
                <c:pt idx="0">
                  <c:v>10</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Tabelle1!$E$2:$E$5</c:f>
              <c:numCache>
                <c:formatCode>General</c:formatCode>
                <c:ptCount val="4"/>
                <c:pt idx="0">
                  <c:v>10</c:v>
                </c:pt>
                <c:pt idx="1">
                  <c:v>8</c:v>
                </c:pt>
                <c:pt idx="2">
                  <c:v>10</c:v>
                </c:pt>
                <c:pt idx="3">
                  <c:v>2</c:v>
                </c:pt>
              </c:numCache>
            </c:numRef>
          </c:val>
        </c:ser>
        <c:dLbls>
          <c:showLegendKey val="0"/>
          <c:showVal val="0"/>
          <c:showCatName val="0"/>
          <c:showSerName val="0"/>
          <c:showPercent val="0"/>
          <c:showBubbleSize val="0"/>
        </c:dLbls>
        <c:gapWidth val="100"/>
        <c:overlap val="100"/>
        <c:axId val="894954040"/>
        <c:axId val="894948160"/>
      </c:barChart>
      <c:catAx>
        <c:axId val="894954040"/>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894948160"/>
        <c:crosses val="autoZero"/>
        <c:auto val="1"/>
        <c:lblAlgn val="ctr"/>
        <c:lblOffset val="100"/>
        <c:noMultiLvlLbl val="0"/>
      </c:catAx>
      <c:valAx>
        <c:axId val="894948160"/>
        <c:scaling>
          <c:orientation val="minMax"/>
          <c:max val="100"/>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894954040"/>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31.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Tabelle1!$B$1</c:f>
              <c:strCache>
                <c:ptCount val="1"/>
                <c:pt idx="0">
                  <c:v>Mutter in der Nachbarschaft</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Tabelle1!$A$2:$A$5</c:f>
              <c:strCache>
                <c:ptCount val="4"/>
                <c:pt idx="0">
                  <c:v>Mütter, drittes Kind</c:v>
                </c:pt>
                <c:pt idx="1">
                  <c:v>Mütter, kein drittes Kind</c:v>
                </c:pt>
                <c:pt idx="2">
                  <c:v>Väter, drittes Kind</c:v>
                </c:pt>
                <c:pt idx="3">
                  <c:v>Väter, kein drittes Kind</c:v>
                </c:pt>
              </c:strCache>
            </c:strRef>
          </c:cat>
          <c:val>
            <c:numRef>
              <c:f>Tabelle1!$B$2:$B$5</c:f>
              <c:numCache>
                <c:formatCode>General</c:formatCode>
                <c:ptCount val="4"/>
                <c:pt idx="0">
                  <c:v>30</c:v>
                </c:pt>
                <c:pt idx="1">
                  <c:v>34</c:v>
                </c:pt>
                <c:pt idx="2">
                  <c:v>30</c:v>
                </c:pt>
                <c:pt idx="3">
                  <c:v>28</c:v>
                </c:pt>
              </c:numCache>
            </c:numRef>
          </c:val>
        </c:ser>
        <c:dLbls>
          <c:showLegendKey val="0"/>
          <c:showVal val="0"/>
          <c:showCatName val="0"/>
          <c:showSerName val="0"/>
          <c:showPercent val="0"/>
          <c:showBubbleSize val="0"/>
        </c:dLbls>
        <c:gapWidth val="50"/>
        <c:axId val="894954824"/>
        <c:axId val="894948552"/>
      </c:barChart>
      <c:catAx>
        <c:axId val="894954824"/>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894948552"/>
        <c:crosses val="autoZero"/>
        <c:auto val="1"/>
        <c:lblAlgn val="ctr"/>
        <c:lblOffset val="100"/>
        <c:noMultiLvlLbl val="0"/>
      </c:catAx>
      <c:valAx>
        <c:axId val="894948552"/>
        <c:scaling>
          <c:orientation val="minMax"/>
        </c:scaling>
        <c:delete val="1"/>
        <c:axPos val="b"/>
        <c:numFmt formatCode="General" sourceLinked="1"/>
        <c:majorTickMark val="none"/>
        <c:minorTickMark val="none"/>
        <c:tickLblPos val="nextTo"/>
        <c:crossAx val="894954824"/>
        <c:crosses val="max"/>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32.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Tabelle1!$B$2</c:f>
              <c:strCache>
                <c:ptCount val="1"/>
                <c:pt idx="0">
                  <c:v>Erstes Kind</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numRef>
              <c:f>Tabelle1!$A$3:$A$66</c:f>
              <c:numCache>
                <c:formatCode>General</c:formatCode>
                <c:ptCount val="64"/>
                <c:pt idx="0">
                  <c:v>1955</c:v>
                </c:pt>
                <c:pt idx="1">
                  <c:v>1956</c:v>
                </c:pt>
                <c:pt idx="2">
                  <c:v>1957</c:v>
                </c:pt>
                <c:pt idx="3">
                  <c:v>1958</c:v>
                </c:pt>
                <c:pt idx="4">
                  <c:v>1959</c:v>
                </c:pt>
                <c:pt idx="5">
                  <c:v>1960</c:v>
                </c:pt>
                <c:pt idx="6">
                  <c:v>1961</c:v>
                </c:pt>
                <c:pt idx="7">
                  <c:v>1962</c:v>
                </c:pt>
                <c:pt idx="8">
                  <c:v>1963</c:v>
                </c:pt>
                <c:pt idx="9">
                  <c:v>1964</c:v>
                </c:pt>
                <c:pt idx="10">
                  <c:v>1965</c:v>
                </c:pt>
                <c:pt idx="11">
                  <c:v>1966</c:v>
                </c:pt>
                <c:pt idx="12">
                  <c:v>1967</c:v>
                </c:pt>
                <c:pt idx="13">
                  <c:v>1968</c:v>
                </c:pt>
                <c:pt idx="14">
                  <c:v>1969</c:v>
                </c:pt>
                <c:pt idx="15">
                  <c:v>1970</c:v>
                </c:pt>
                <c:pt idx="16">
                  <c:v>1971</c:v>
                </c:pt>
                <c:pt idx="17">
                  <c:v>1972</c:v>
                </c:pt>
                <c:pt idx="18">
                  <c:v>1973</c:v>
                </c:pt>
                <c:pt idx="19">
                  <c:v>1974</c:v>
                </c:pt>
                <c:pt idx="20">
                  <c:v>1975</c:v>
                </c:pt>
                <c:pt idx="21">
                  <c:v>1976</c:v>
                </c:pt>
                <c:pt idx="22">
                  <c:v>1977</c:v>
                </c:pt>
                <c:pt idx="23">
                  <c:v>1978</c:v>
                </c:pt>
                <c:pt idx="24">
                  <c:v>1979</c:v>
                </c:pt>
                <c:pt idx="25">
                  <c:v>1980</c:v>
                </c:pt>
                <c:pt idx="26">
                  <c:v>1981</c:v>
                </c:pt>
                <c:pt idx="27">
                  <c:v>1982</c:v>
                </c:pt>
                <c:pt idx="28">
                  <c:v>1983</c:v>
                </c:pt>
                <c:pt idx="29">
                  <c:v>1984</c:v>
                </c:pt>
                <c:pt idx="30">
                  <c:v>1985</c:v>
                </c:pt>
                <c:pt idx="31">
                  <c:v>1986</c:v>
                </c:pt>
                <c:pt idx="32">
                  <c:v>1987</c:v>
                </c:pt>
                <c:pt idx="33">
                  <c:v>1988</c:v>
                </c:pt>
                <c:pt idx="34">
                  <c:v>1989</c:v>
                </c:pt>
                <c:pt idx="35">
                  <c:v>1990</c:v>
                </c:pt>
                <c:pt idx="36">
                  <c:v>1991</c:v>
                </c:pt>
                <c:pt idx="37">
                  <c:v>1992</c:v>
                </c:pt>
                <c:pt idx="38">
                  <c:v>1993</c:v>
                </c:pt>
                <c:pt idx="39">
                  <c:v>1994</c:v>
                </c:pt>
                <c:pt idx="40">
                  <c:v>1995</c:v>
                </c:pt>
                <c:pt idx="41">
                  <c:v>1996</c:v>
                </c:pt>
                <c:pt idx="42">
                  <c:v>1997</c:v>
                </c:pt>
                <c:pt idx="43">
                  <c:v>1998</c:v>
                </c:pt>
                <c:pt idx="44">
                  <c:v>1999</c:v>
                </c:pt>
                <c:pt idx="45">
                  <c:v>2000</c:v>
                </c:pt>
                <c:pt idx="46">
                  <c:v>2001</c:v>
                </c:pt>
                <c:pt idx="47">
                  <c:v>2002</c:v>
                </c:pt>
                <c:pt idx="48">
                  <c:v>2003</c:v>
                </c:pt>
                <c:pt idx="49">
                  <c:v>2004</c:v>
                </c:pt>
                <c:pt idx="50">
                  <c:v>2005</c:v>
                </c:pt>
                <c:pt idx="51">
                  <c:v>2006</c:v>
                </c:pt>
                <c:pt idx="52">
                  <c:v>2007</c:v>
                </c:pt>
                <c:pt idx="53">
                  <c:v>2008</c:v>
                </c:pt>
                <c:pt idx="54">
                  <c:v>2009</c:v>
                </c:pt>
                <c:pt idx="55">
                  <c:v>2010</c:v>
                </c:pt>
                <c:pt idx="56">
                  <c:v>2011</c:v>
                </c:pt>
                <c:pt idx="57">
                  <c:v>2012</c:v>
                </c:pt>
                <c:pt idx="58">
                  <c:v>2013</c:v>
                </c:pt>
                <c:pt idx="59">
                  <c:v>2014</c:v>
                </c:pt>
                <c:pt idx="60">
                  <c:v>2015</c:v>
                </c:pt>
                <c:pt idx="61">
                  <c:v>2016</c:v>
                </c:pt>
                <c:pt idx="62">
                  <c:v>2017</c:v>
                </c:pt>
                <c:pt idx="63">
                  <c:v>2018</c:v>
                </c:pt>
              </c:numCache>
            </c:numRef>
          </c:cat>
          <c:val>
            <c:numRef>
              <c:f>Tabelle1!$B$3:$B$66</c:f>
              <c:numCache>
                <c:formatCode>General</c:formatCode>
                <c:ptCount val="64"/>
                <c:pt idx="20">
                  <c:v>26</c:v>
                </c:pt>
                <c:pt idx="21">
                  <c:v>26</c:v>
                </c:pt>
                <c:pt idx="22">
                  <c:v>26</c:v>
                </c:pt>
                <c:pt idx="23">
                  <c:v>26</c:v>
                </c:pt>
                <c:pt idx="24">
                  <c:v>26</c:v>
                </c:pt>
                <c:pt idx="25">
                  <c:v>26</c:v>
                </c:pt>
                <c:pt idx="26">
                  <c:v>26</c:v>
                </c:pt>
                <c:pt idx="27">
                  <c:v>26</c:v>
                </c:pt>
                <c:pt idx="28">
                  <c:v>26</c:v>
                </c:pt>
                <c:pt idx="29">
                  <c:v>26</c:v>
                </c:pt>
                <c:pt idx="30">
                  <c:v>26</c:v>
                </c:pt>
                <c:pt idx="31">
                  <c:v>26</c:v>
                </c:pt>
                <c:pt idx="32">
                  <c:v>26</c:v>
                </c:pt>
                <c:pt idx="33">
                  <c:v>26</c:v>
                </c:pt>
                <c:pt idx="34">
                  <c:v>26</c:v>
                </c:pt>
                <c:pt idx="35">
                  <c:v>26</c:v>
                </c:pt>
                <c:pt idx="36">
                  <c:v>26</c:v>
                </c:pt>
                <c:pt idx="37">
                  <c:v>36</c:v>
                </c:pt>
                <c:pt idx="38">
                  <c:v>36</c:v>
                </c:pt>
                <c:pt idx="39">
                  <c:v>36</c:v>
                </c:pt>
                <c:pt idx="40">
                  <c:v>36</c:v>
                </c:pt>
                <c:pt idx="41">
                  <c:v>102</c:v>
                </c:pt>
                <c:pt idx="42">
                  <c:v>112</c:v>
                </c:pt>
                <c:pt idx="43">
                  <c:v>112</c:v>
                </c:pt>
                <c:pt idx="44">
                  <c:v>128</c:v>
                </c:pt>
                <c:pt idx="45">
                  <c:v>138</c:v>
                </c:pt>
                <c:pt idx="46">
                  <c:v>138</c:v>
                </c:pt>
                <c:pt idx="47">
                  <c:v>154</c:v>
                </c:pt>
                <c:pt idx="48">
                  <c:v>154</c:v>
                </c:pt>
                <c:pt idx="49">
                  <c:v>154</c:v>
                </c:pt>
                <c:pt idx="50">
                  <c:v>154</c:v>
                </c:pt>
                <c:pt idx="51">
                  <c:v>154</c:v>
                </c:pt>
                <c:pt idx="52">
                  <c:v>154</c:v>
                </c:pt>
                <c:pt idx="53">
                  <c:v>154</c:v>
                </c:pt>
                <c:pt idx="54">
                  <c:v>164</c:v>
                </c:pt>
                <c:pt idx="55">
                  <c:v>184</c:v>
                </c:pt>
                <c:pt idx="56">
                  <c:v>184</c:v>
                </c:pt>
                <c:pt idx="57">
                  <c:v>184</c:v>
                </c:pt>
                <c:pt idx="58">
                  <c:v>184</c:v>
                </c:pt>
                <c:pt idx="59">
                  <c:v>184</c:v>
                </c:pt>
                <c:pt idx="60">
                  <c:v>188</c:v>
                </c:pt>
                <c:pt idx="61">
                  <c:v>190</c:v>
                </c:pt>
                <c:pt idx="62">
                  <c:v>192</c:v>
                </c:pt>
                <c:pt idx="63">
                  <c:v>194</c:v>
                </c:pt>
              </c:numCache>
            </c:numRef>
          </c:val>
          <c:smooth val="0"/>
        </c:ser>
        <c:ser>
          <c:idx val="1"/>
          <c:order val="1"/>
          <c:tx>
            <c:strRef>
              <c:f>Tabelle1!$C$2</c:f>
              <c:strCache>
                <c:ptCount val="1"/>
                <c:pt idx="0">
                  <c:v>Zweites Kind*</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numRef>
              <c:f>Tabelle1!$A$3:$A$66</c:f>
              <c:numCache>
                <c:formatCode>General</c:formatCode>
                <c:ptCount val="64"/>
                <c:pt idx="0">
                  <c:v>1955</c:v>
                </c:pt>
                <c:pt idx="1">
                  <c:v>1956</c:v>
                </c:pt>
                <c:pt idx="2">
                  <c:v>1957</c:v>
                </c:pt>
                <c:pt idx="3">
                  <c:v>1958</c:v>
                </c:pt>
                <c:pt idx="4">
                  <c:v>1959</c:v>
                </c:pt>
                <c:pt idx="5">
                  <c:v>1960</c:v>
                </c:pt>
                <c:pt idx="6">
                  <c:v>1961</c:v>
                </c:pt>
                <c:pt idx="7">
                  <c:v>1962</c:v>
                </c:pt>
                <c:pt idx="8">
                  <c:v>1963</c:v>
                </c:pt>
                <c:pt idx="9">
                  <c:v>1964</c:v>
                </c:pt>
                <c:pt idx="10">
                  <c:v>1965</c:v>
                </c:pt>
                <c:pt idx="11">
                  <c:v>1966</c:v>
                </c:pt>
                <c:pt idx="12">
                  <c:v>1967</c:v>
                </c:pt>
                <c:pt idx="13">
                  <c:v>1968</c:v>
                </c:pt>
                <c:pt idx="14">
                  <c:v>1969</c:v>
                </c:pt>
                <c:pt idx="15">
                  <c:v>1970</c:v>
                </c:pt>
                <c:pt idx="16">
                  <c:v>1971</c:v>
                </c:pt>
                <c:pt idx="17">
                  <c:v>1972</c:v>
                </c:pt>
                <c:pt idx="18">
                  <c:v>1973</c:v>
                </c:pt>
                <c:pt idx="19">
                  <c:v>1974</c:v>
                </c:pt>
                <c:pt idx="20">
                  <c:v>1975</c:v>
                </c:pt>
                <c:pt idx="21">
                  <c:v>1976</c:v>
                </c:pt>
                <c:pt idx="22">
                  <c:v>1977</c:v>
                </c:pt>
                <c:pt idx="23">
                  <c:v>1978</c:v>
                </c:pt>
                <c:pt idx="24">
                  <c:v>1979</c:v>
                </c:pt>
                <c:pt idx="25">
                  <c:v>1980</c:v>
                </c:pt>
                <c:pt idx="26">
                  <c:v>1981</c:v>
                </c:pt>
                <c:pt idx="27">
                  <c:v>1982</c:v>
                </c:pt>
                <c:pt idx="28">
                  <c:v>1983</c:v>
                </c:pt>
                <c:pt idx="29">
                  <c:v>1984</c:v>
                </c:pt>
                <c:pt idx="30">
                  <c:v>1985</c:v>
                </c:pt>
                <c:pt idx="31">
                  <c:v>1986</c:v>
                </c:pt>
                <c:pt idx="32">
                  <c:v>1987</c:v>
                </c:pt>
                <c:pt idx="33">
                  <c:v>1988</c:v>
                </c:pt>
                <c:pt idx="34">
                  <c:v>1989</c:v>
                </c:pt>
                <c:pt idx="35">
                  <c:v>1990</c:v>
                </c:pt>
                <c:pt idx="36">
                  <c:v>1991</c:v>
                </c:pt>
                <c:pt idx="37">
                  <c:v>1992</c:v>
                </c:pt>
                <c:pt idx="38">
                  <c:v>1993</c:v>
                </c:pt>
                <c:pt idx="39">
                  <c:v>1994</c:v>
                </c:pt>
                <c:pt idx="40">
                  <c:v>1995</c:v>
                </c:pt>
                <c:pt idx="41">
                  <c:v>1996</c:v>
                </c:pt>
                <c:pt idx="42">
                  <c:v>1997</c:v>
                </c:pt>
                <c:pt idx="43">
                  <c:v>1998</c:v>
                </c:pt>
                <c:pt idx="44">
                  <c:v>1999</c:v>
                </c:pt>
                <c:pt idx="45">
                  <c:v>2000</c:v>
                </c:pt>
                <c:pt idx="46">
                  <c:v>2001</c:v>
                </c:pt>
                <c:pt idx="47">
                  <c:v>2002</c:v>
                </c:pt>
                <c:pt idx="48">
                  <c:v>2003</c:v>
                </c:pt>
                <c:pt idx="49">
                  <c:v>2004</c:v>
                </c:pt>
                <c:pt idx="50">
                  <c:v>2005</c:v>
                </c:pt>
                <c:pt idx="51">
                  <c:v>2006</c:v>
                </c:pt>
                <c:pt idx="52">
                  <c:v>2007</c:v>
                </c:pt>
                <c:pt idx="53">
                  <c:v>2008</c:v>
                </c:pt>
                <c:pt idx="54">
                  <c:v>2009</c:v>
                </c:pt>
                <c:pt idx="55">
                  <c:v>2010</c:v>
                </c:pt>
                <c:pt idx="56">
                  <c:v>2011</c:v>
                </c:pt>
                <c:pt idx="57">
                  <c:v>2012</c:v>
                </c:pt>
                <c:pt idx="58">
                  <c:v>2013</c:v>
                </c:pt>
                <c:pt idx="59">
                  <c:v>2014</c:v>
                </c:pt>
                <c:pt idx="60">
                  <c:v>2015</c:v>
                </c:pt>
                <c:pt idx="61">
                  <c:v>2016</c:v>
                </c:pt>
                <c:pt idx="62">
                  <c:v>2017</c:v>
                </c:pt>
                <c:pt idx="63">
                  <c:v>2018</c:v>
                </c:pt>
              </c:numCache>
            </c:numRef>
          </c:cat>
          <c:val>
            <c:numRef>
              <c:f>Tabelle1!$C$3:$C$66</c:f>
              <c:numCache>
                <c:formatCode>General</c:formatCode>
                <c:ptCount val="64"/>
                <c:pt idx="7">
                  <c:v>13</c:v>
                </c:pt>
                <c:pt idx="8">
                  <c:v>13</c:v>
                </c:pt>
                <c:pt idx="9">
                  <c:v>13</c:v>
                </c:pt>
                <c:pt idx="10">
                  <c:v>13</c:v>
                </c:pt>
                <c:pt idx="11">
                  <c:v>13</c:v>
                </c:pt>
                <c:pt idx="12">
                  <c:v>13</c:v>
                </c:pt>
                <c:pt idx="13">
                  <c:v>13</c:v>
                </c:pt>
                <c:pt idx="14">
                  <c:v>13</c:v>
                </c:pt>
                <c:pt idx="15">
                  <c:v>13</c:v>
                </c:pt>
                <c:pt idx="16">
                  <c:v>13</c:v>
                </c:pt>
                <c:pt idx="17">
                  <c:v>13</c:v>
                </c:pt>
                <c:pt idx="18">
                  <c:v>13</c:v>
                </c:pt>
                <c:pt idx="19">
                  <c:v>13</c:v>
                </c:pt>
                <c:pt idx="20">
                  <c:v>36</c:v>
                </c:pt>
                <c:pt idx="21">
                  <c:v>36</c:v>
                </c:pt>
                <c:pt idx="22">
                  <c:v>36</c:v>
                </c:pt>
                <c:pt idx="23">
                  <c:v>41</c:v>
                </c:pt>
                <c:pt idx="24">
                  <c:v>41</c:v>
                </c:pt>
                <c:pt idx="25">
                  <c:v>51</c:v>
                </c:pt>
                <c:pt idx="26">
                  <c:v>61</c:v>
                </c:pt>
                <c:pt idx="27">
                  <c:v>51</c:v>
                </c:pt>
                <c:pt idx="28">
                  <c:v>51</c:v>
                </c:pt>
                <c:pt idx="29">
                  <c:v>51</c:v>
                </c:pt>
                <c:pt idx="30">
                  <c:v>51</c:v>
                </c:pt>
                <c:pt idx="31">
                  <c:v>51</c:v>
                </c:pt>
                <c:pt idx="32">
                  <c:v>51</c:v>
                </c:pt>
                <c:pt idx="33">
                  <c:v>51</c:v>
                </c:pt>
                <c:pt idx="34">
                  <c:v>51</c:v>
                </c:pt>
                <c:pt idx="35">
                  <c:v>51</c:v>
                </c:pt>
                <c:pt idx="36">
                  <c:v>66</c:v>
                </c:pt>
                <c:pt idx="37">
                  <c:v>66</c:v>
                </c:pt>
                <c:pt idx="38">
                  <c:v>66</c:v>
                </c:pt>
                <c:pt idx="39">
                  <c:v>66</c:v>
                </c:pt>
                <c:pt idx="40">
                  <c:v>66</c:v>
                </c:pt>
                <c:pt idx="41">
                  <c:v>102</c:v>
                </c:pt>
                <c:pt idx="42">
                  <c:v>112</c:v>
                </c:pt>
                <c:pt idx="43">
                  <c:v>112</c:v>
                </c:pt>
                <c:pt idx="44">
                  <c:v>128</c:v>
                </c:pt>
                <c:pt idx="45">
                  <c:v>138</c:v>
                </c:pt>
                <c:pt idx="46">
                  <c:v>138</c:v>
                </c:pt>
                <c:pt idx="47">
                  <c:v>154</c:v>
                </c:pt>
                <c:pt idx="48">
                  <c:v>154</c:v>
                </c:pt>
                <c:pt idx="49">
                  <c:v>154</c:v>
                </c:pt>
                <c:pt idx="50">
                  <c:v>154</c:v>
                </c:pt>
                <c:pt idx="51">
                  <c:v>154</c:v>
                </c:pt>
                <c:pt idx="52">
                  <c:v>154</c:v>
                </c:pt>
                <c:pt idx="53">
                  <c:v>154</c:v>
                </c:pt>
                <c:pt idx="54">
                  <c:v>164</c:v>
                </c:pt>
                <c:pt idx="55">
                  <c:v>184</c:v>
                </c:pt>
                <c:pt idx="56">
                  <c:v>184</c:v>
                </c:pt>
                <c:pt idx="57">
                  <c:v>184</c:v>
                </c:pt>
                <c:pt idx="58">
                  <c:v>184</c:v>
                </c:pt>
                <c:pt idx="59">
                  <c:v>184</c:v>
                </c:pt>
                <c:pt idx="60">
                  <c:v>188</c:v>
                </c:pt>
                <c:pt idx="61">
                  <c:v>190</c:v>
                </c:pt>
                <c:pt idx="62">
                  <c:v>192</c:v>
                </c:pt>
                <c:pt idx="63">
                  <c:v>194</c:v>
                </c:pt>
              </c:numCache>
            </c:numRef>
          </c:val>
          <c:smooth val="0"/>
        </c:ser>
        <c:ser>
          <c:idx val="2"/>
          <c:order val="2"/>
          <c:tx>
            <c:strRef>
              <c:f>Tabelle1!$D$2</c:f>
              <c:strCache>
                <c:ptCount val="1"/>
                <c:pt idx="0">
                  <c:v>Drittes Kind</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numRef>
              <c:f>Tabelle1!$A$3:$A$66</c:f>
              <c:numCache>
                <c:formatCode>General</c:formatCode>
                <c:ptCount val="64"/>
                <c:pt idx="0">
                  <c:v>1955</c:v>
                </c:pt>
                <c:pt idx="1">
                  <c:v>1956</c:v>
                </c:pt>
                <c:pt idx="2">
                  <c:v>1957</c:v>
                </c:pt>
                <c:pt idx="3">
                  <c:v>1958</c:v>
                </c:pt>
                <c:pt idx="4">
                  <c:v>1959</c:v>
                </c:pt>
                <c:pt idx="5">
                  <c:v>1960</c:v>
                </c:pt>
                <c:pt idx="6">
                  <c:v>1961</c:v>
                </c:pt>
                <c:pt idx="7">
                  <c:v>1962</c:v>
                </c:pt>
                <c:pt idx="8">
                  <c:v>1963</c:v>
                </c:pt>
                <c:pt idx="9">
                  <c:v>1964</c:v>
                </c:pt>
                <c:pt idx="10">
                  <c:v>1965</c:v>
                </c:pt>
                <c:pt idx="11">
                  <c:v>1966</c:v>
                </c:pt>
                <c:pt idx="12">
                  <c:v>1967</c:v>
                </c:pt>
                <c:pt idx="13">
                  <c:v>1968</c:v>
                </c:pt>
                <c:pt idx="14">
                  <c:v>1969</c:v>
                </c:pt>
                <c:pt idx="15">
                  <c:v>1970</c:v>
                </c:pt>
                <c:pt idx="16">
                  <c:v>1971</c:v>
                </c:pt>
                <c:pt idx="17">
                  <c:v>1972</c:v>
                </c:pt>
                <c:pt idx="18">
                  <c:v>1973</c:v>
                </c:pt>
                <c:pt idx="19">
                  <c:v>1974</c:v>
                </c:pt>
                <c:pt idx="20">
                  <c:v>1975</c:v>
                </c:pt>
                <c:pt idx="21">
                  <c:v>1976</c:v>
                </c:pt>
                <c:pt idx="22">
                  <c:v>1977</c:v>
                </c:pt>
                <c:pt idx="23">
                  <c:v>1978</c:v>
                </c:pt>
                <c:pt idx="24">
                  <c:v>1979</c:v>
                </c:pt>
                <c:pt idx="25">
                  <c:v>1980</c:v>
                </c:pt>
                <c:pt idx="26">
                  <c:v>1981</c:v>
                </c:pt>
                <c:pt idx="27">
                  <c:v>1982</c:v>
                </c:pt>
                <c:pt idx="28">
                  <c:v>1983</c:v>
                </c:pt>
                <c:pt idx="29">
                  <c:v>1984</c:v>
                </c:pt>
                <c:pt idx="30">
                  <c:v>1985</c:v>
                </c:pt>
                <c:pt idx="31">
                  <c:v>1986</c:v>
                </c:pt>
                <c:pt idx="32">
                  <c:v>1987</c:v>
                </c:pt>
                <c:pt idx="33">
                  <c:v>1988</c:v>
                </c:pt>
                <c:pt idx="34">
                  <c:v>1989</c:v>
                </c:pt>
                <c:pt idx="35">
                  <c:v>1990</c:v>
                </c:pt>
                <c:pt idx="36">
                  <c:v>1991</c:v>
                </c:pt>
                <c:pt idx="37">
                  <c:v>1992</c:v>
                </c:pt>
                <c:pt idx="38">
                  <c:v>1993</c:v>
                </c:pt>
                <c:pt idx="39">
                  <c:v>1994</c:v>
                </c:pt>
                <c:pt idx="40">
                  <c:v>1995</c:v>
                </c:pt>
                <c:pt idx="41">
                  <c:v>1996</c:v>
                </c:pt>
                <c:pt idx="42">
                  <c:v>1997</c:v>
                </c:pt>
                <c:pt idx="43">
                  <c:v>1998</c:v>
                </c:pt>
                <c:pt idx="44">
                  <c:v>1999</c:v>
                </c:pt>
                <c:pt idx="45">
                  <c:v>2000</c:v>
                </c:pt>
                <c:pt idx="46">
                  <c:v>2001</c:v>
                </c:pt>
                <c:pt idx="47">
                  <c:v>2002</c:v>
                </c:pt>
                <c:pt idx="48">
                  <c:v>2003</c:v>
                </c:pt>
                <c:pt idx="49">
                  <c:v>2004</c:v>
                </c:pt>
                <c:pt idx="50">
                  <c:v>2005</c:v>
                </c:pt>
                <c:pt idx="51">
                  <c:v>2006</c:v>
                </c:pt>
                <c:pt idx="52">
                  <c:v>2007</c:v>
                </c:pt>
                <c:pt idx="53">
                  <c:v>2008</c:v>
                </c:pt>
                <c:pt idx="54">
                  <c:v>2009</c:v>
                </c:pt>
                <c:pt idx="55">
                  <c:v>2010</c:v>
                </c:pt>
                <c:pt idx="56">
                  <c:v>2011</c:v>
                </c:pt>
                <c:pt idx="57">
                  <c:v>2012</c:v>
                </c:pt>
                <c:pt idx="58">
                  <c:v>2013</c:v>
                </c:pt>
                <c:pt idx="59">
                  <c:v>2014</c:v>
                </c:pt>
                <c:pt idx="60">
                  <c:v>2015</c:v>
                </c:pt>
                <c:pt idx="61">
                  <c:v>2016</c:v>
                </c:pt>
                <c:pt idx="62">
                  <c:v>2017</c:v>
                </c:pt>
                <c:pt idx="63">
                  <c:v>2018</c:v>
                </c:pt>
              </c:numCache>
            </c:numRef>
          </c:cat>
          <c:val>
            <c:numRef>
              <c:f>Tabelle1!$D$3:$D$66</c:f>
              <c:numCache>
                <c:formatCode>General</c:formatCode>
                <c:ptCount val="64"/>
                <c:pt idx="0">
                  <c:v>13</c:v>
                </c:pt>
                <c:pt idx="1">
                  <c:v>13</c:v>
                </c:pt>
                <c:pt idx="2">
                  <c:v>13</c:v>
                </c:pt>
                <c:pt idx="3">
                  <c:v>15</c:v>
                </c:pt>
                <c:pt idx="4">
                  <c:v>15</c:v>
                </c:pt>
                <c:pt idx="5">
                  <c:v>20</c:v>
                </c:pt>
                <c:pt idx="6">
                  <c:v>20</c:v>
                </c:pt>
                <c:pt idx="7">
                  <c:v>20</c:v>
                </c:pt>
                <c:pt idx="8">
                  <c:v>20</c:v>
                </c:pt>
                <c:pt idx="9">
                  <c:v>26</c:v>
                </c:pt>
                <c:pt idx="10">
                  <c:v>26</c:v>
                </c:pt>
                <c:pt idx="11">
                  <c:v>26</c:v>
                </c:pt>
                <c:pt idx="12">
                  <c:v>26</c:v>
                </c:pt>
                <c:pt idx="13">
                  <c:v>26</c:v>
                </c:pt>
                <c:pt idx="14">
                  <c:v>26</c:v>
                </c:pt>
                <c:pt idx="15">
                  <c:v>26</c:v>
                </c:pt>
                <c:pt idx="16">
                  <c:v>31</c:v>
                </c:pt>
                <c:pt idx="17">
                  <c:v>31</c:v>
                </c:pt>
                <c:pt idx="18">
                  <c:v>31</c:v>
                </c:pt>
                <c:pt idx="19">
                  <c:v>31</c:v>
                </c:pt>
                <c:pt idx="20">
                  <c:v>61</c:v>
                </c:pt>
                <c:pt idx="21">
                  <c:v>61</c:v>
                </c:pt>
                <c:pt idx="22">
                  <c:v>61</c:v>
                </c:pt>
                <c:pt idx="23">
                  <c:v>77</c:v>
                </c:pt>
                <c:pt idx="24">
                  <c:v>102</c:v>
                </c:pt>
                <c:pt idx="25">
                  <c:v>102</c:v>
                </c:pt>
                <c:pt idx="26">
                  <c:v>123</c:v>
                </c:pt>
                <c:pt idx="27">
                  <c:v>112</c:v>
                </c:pt>
                <c:pt idx="28">
                  <c:v>112</c:v>
                </c:pt>
                <c:pt idx="29">
                  <c:v>112</c:v>
                </c:pt>
                <c:pt idx="30">
                  <c:v>112</c:v>
                </c:pt>
                <c:pt idx="31">
                  <c:v>112</c:v>
                </c:pt>
                <c:pt idx="32">
                  <c:v>112</c:v>
                </c:pt>
                <c:pt idx="33">
                  <c:v>112</c:v>
                </c:pt>
                <c:pt idx="34">
                  <c:v>112</c:v>
                </c:pt>
                <c:pt idx="35">
                  <c:v>112</c:v>
                </c:pt>
                <c:pt idx="36">
                  <c:v>112</c:v>
                </c:pt>
                <c:pt idx="37">
                  <c:v>112</c:v>
                </c:pt>
                <c:pt idx="38">
                  <c:v>112</c:v>
                </c:pt>
                <c:pt idx="39">
                  <c:v>112</c:v>
                </c:pt>
                <c:pt idx="40">
                  <c:v>112</c:v>
                </c:pt>
                <c:pt idx="41">
                  <c:v>153</c:v>
                </c:pt>
                <c:pt idx="42">
                  <c:v>153</c:v>
                </c:pt>
                <c:pt idx="43">
                  <c:v>153</c:v>
                </c:pt>
                <c:pt idx="44">
                  <c:v>153</c:v>
                </c:pt>
                <c:pt idx="45">
                  <c:v>153</c:v>
                </c:pt>
                <c:pt idx="46">
                  <c:v>153</c:v>
                </c:pt>
                <c:pt idx="47">
                  <c:v>154</c:v>
                </c:pt>
                <c:pt idx="48">
                  <c:v>154</c:v>
                </c:pt>
                <c:pt idx="49">
                  <c:v>154</c:v>
                </c:pt>
                <c:pt idx="50">
                  <c:v>154</c:v>
                </c:pt>
                <c:pt idx="51">
                  <c:v>154</c:v>
                </c:pt>
                <c:pt idx="52">
                  <c:v>154</c:v>
                </c:pt>
                <c:pt idx="53">
                  <c:v>154</c:v>
                </c:pt>
                <c:pt idx="54">
                  <c:v>170</c:v>
                </c:pt>
                <c:pt idx="55">
                  <c:v>190</c:v>
                </c:pt>
                <c:pt idx="56">
                  <c:v>190</c:v>
                </c:pt>
                <c:pt idx="57">
                  <c:v>190</c:v>
                </c:pt>
                <c:pt idx="58">
                  <c:v>190</c:v>
                </c:pt>
                <c:pt idx="59">
                  <c:v>190</c:v>
                </c:pt>
                <c:pt idx="60">
                  <c:v>194</c:v>
                </c:pt>
                <c:pt idx="61">
                  <c:v>196</c:v>
                </c:pt>
                <c:pt idx="62">
                  <c:v>198</c:v>
                </c:pt>
                <c:pt idx="63">
                  <c:v>200</c:v>
                </c:pt>
              </c:numCache>
            </c:numRef>
          </c:val>
          <c:smooth val="0"/>
        </c:ser>
        <c:ser>
          <c:idx val="3"/>
          <c:order val="3"/>
          <c:tx>
            <c:strRef>
              <c:f>Tabelle1!$E$2</c:f>
              <c:strCache>
                <c:ptCount val="1"/>
                <c:pt idx="0">
                  <c:v>Viertes Kind</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numRef>
              <c:f>Tabelle1!$A$3:$A$66</c:f>
              <c:numCache>
                <c:formatCode>General</c:formatCode>
                <c:ptCount val="64"/>
                <c:pt idx="0">
                  <c:v>1955</c:v>
                </c:pt>
                <c:pt idx="1">
                  <c:v>1956</c:v>
                </c:pt>
                <c:pt idx="2">
                  <c:v>1957</c:v>
                </c:pt>
                <c:pt idx="3">
                  <c:v>1958</c:v>
                </c:pt>
                <c:pt idx="4">
                  <c:v>1959</c:v>
                </c:pt>
                <c:pt idx="5">
                  <c:v>1960</c:v>
                </c:pt>
                <c:pt idx="6">
                  <c:v>1961</c:v>
                </c:pt>
                <c:pt idx="7">
                  <c:v>1962</c:v>
                </c:pt>
                <c:pt idx="8">
                  <c:v>1963</c:v>
                </c:pt>
                <c:pt idx="9">
                  <c:v>1964</c:v>
                </c:pt>
                <c:pt idx="10">
                  <c:v>1965</c:v>
                </c:pt>
                <c:pt idx="11">
                  <c:v>1966</c:v>
                </c:pt>
                <c:pt idx="12">
                  <c:v>1967</c:v>
                </c:pt>
                <c:pt idx="13">
                  <c:v>1968</c:v>
                </c:pt>
                <c:pt idx="14">
                  <c:v>1969</c:v>
                </c:pt>
                <c:pt idx="15">
                  <c:v>1970</c:v>
                </c:pt>
                <c:pt idx="16">
                  <c:v>1971</c:v>
                </c:pt>
                <c:pt idx="17">
                  <c:v>1972</c:v>
                </c:pt>
                <c:pt idx="18">
                  <c:v>1973</c:v>
                </c:pt>
                <c:pt idx="19">
                  <c:v>1974</c:v>
                </c:pt>
                <c:pt idx="20">
                  <c:v>1975</c:v>
                </c:pt>
                <c:pt idx="21">
                  <c:v>1976</c:v>
                </c:pt>
                <c:pt idx="22">
                  <c:v>1977</c:v>
                </c:pt>
                <c:pt idx="23">
                  <c:v>1978</c:v>
                </c:pt>
                <c:pt idx="24">
                  <c:v>1979</c:v>
                </c:pt>
                <c:pt idx="25">
                  <c:v>1980</c:v>
                </c:pt>
                <c:pt idx="26">
                  <c:v>1981</c:v>
                </c:pt>
                <c:pt idx="27">
                  <c:v>1982</c:v>
                </c:pt>
                <c:pt idx="28">
                  <c:v>1983</c:v>
                </c:pt>
                <c:pt idx="29">
                  <c:v>1984</c:v>
                </c:pt>
                <c:pt idx="30">
                  <c:v>1985</c:v>
                </c:pt>
                <c:pt idx="31">
                  <c:v>1986</c:v>
                </c:pt>
                <c:pt idx="32">
                  <c:v>1987</c:v>
                </c:pt>
                <c:pt idx="33">
                  <c:v>1988</c:v>
                </c:pt>
                <c:pt idx="34">
                  <c:v>1989</c:v>
                </c:pt>
                <c:pt idx="35">
                  <c:v>1990</c:v>
                </c:pt>
                <c:pt idx="36">
                  <c:v>1991</c:v>
                </c:pt>
                <c:pt idx="37">
                  <c:v>1992</c:v>
                </c:pt>
                <c:pt idx="38">
                  <c:v>1993</c:v>
                </c:pt>
                <c:pt idx="39">
                  <c:v>1994</c:v>
                </c:pt>
                <c:pt idx="40">
                  <c:v>1995</c:v>
                </c:pt>
                <c:pt idx="41">
                  <c:v>1996</c:v>
                </c:pt>
                <c:pt idx="42">
                  <c:v>1997</c:v>
                </c:pt>
                <c:pt idx="43">
                  <c:v>1998</c:v>
                </c:pt>
                <c:pt idx="44">
                  <c:v>1999</c:v>
                </c:pt>
                <c:pt idx="45">
                  <c:v>2000</c:v>
                </c:pt>
                <c:pt idx="46">
                  <c:v>2001</c:v>
                </c:pt>
                <c:pt idx="47">
                  <c:v>2002</c:v>
                </c:pt>
                <c:pt idx="48">
                  <c:v>2003</c:v>
                </c:pt>
                <c:pt idx="49">
                  <c:v>2004</c:v>
                </c:pt>
                <c:pt idx="50">
                  <c:v>2005</c:v>
                </c:pt>
                <c:pt idx="51">
                  <c:v>2006</c:v>
                </c:pt>
                <c:pt idx="52">
                  <c:v>2007</c:v>
                </c:pt>
                <c:pt idx="53">
                  <c:v>2008</c:v>
                </c:pt>
                <c:pt idx="54">
                  <c:v>2009</c:v>
                </c:pt>
                <c:pt idx="55">
                  <c:v>2010</c:v>
                </c:pt>
                <c:pt idx="56">
                  <c:v>2011</c:v>
                </c:pt>
                <c:pt idx="57">
                  <c:v>2012</c:v>
                </c:pt>
                <c:pt idx="58">
                  <c:v>2013</c:v>
                </c:pt>
                <c:pt idx="59">
                  <c:v>2014</c:v>
                </c:pt>
                <c:pt idx="60">
                  <c:v>2015</c:v>
                </c:pt>
                <c:pt idx="61">
                  <c:v>2016</c:v>
                </c:pt>
                <c:pt idx="62">
                  <c:v>2017</c:v>
                </c:pt>
                <c:pt idx="63">
                  <c:v>2018</c:v>
                </c:pt>
              </c:numCache>
            </c:numRef>
          </c:cat>
          <c:val>
            <c:numRef>
              <c:f>Tabelle1!$E$3:$E$66</c:f>
              <c:numCache>
                <c:formatCode>General</c:formatCode>
                <c:ptCount val="64"/>
                <c:pt idx="0">
                  <c:v>13</c:v>
                </c:pt>
                <c:pt idx="1">
                  <c:v>13</c:v>
                </c:pt>
                <c:pt idx="2">
                  <c:v>13</c:v>
                </c:pt>
                <c:pt idx="3">
                  <c:v>15</c:v>
                </c:pt>
                <c:pt idx="4">
                  <c:v>15</c:v>
                </c:pt>
                <c:pt idx="5">
                  <c:v>20</c:v>
                </c:pt>
                <c:pt idx="6">
                  <c:v>20</c:v>
                </c:pt>
                <c:pt idx="7">
                  <c:v>20</c:v>
                </c:pt>
                <c:pt idx="8">
                  <c:v>20</c:v>
                </c:pt>
                <c:pt idx="9">
                  <c:v>31</c:v>
                </c:pt>
                <c:pt idx="10">
                  <c:v>31</c:v>
                </c:pt>
                <c:pt idx="11">
                  <c:v>31</c:v>
                </c:pt>
                <c:pt idx="12">
                  <c:v>31</c:v>
                </c:pt>
                <c:pt idx="13">
                  <c:v>31</c:v>
                </c:pt>
                <c:pt idx="14">
                  <c:v>31</c:v>
                </c:pt>
                <c:pt idx="15">
                  <c:v>31</c:v>
                </c:pt>
                <c:pt idx="16">
                  <c:v>31</c:v>
                </c:pt>
                <c:pt idx="17">
                  <c:v>31</c:v>
                </c:pt>
                <c:pt idx="18">
                  <c:v>31</c:v>
                </c:pt>
                <c:pt idx="19">
                  <c:v>31</c:v>
                </c:pt>
                <c:pt idx="20">
                  <c:v>61</c:v>
                </c:pt>
                <c:pt idx="21">
                  <c:v>61</c:v>
                </c:pt>
                <c:pt idx="22">
                  <c:v>61</c:v>
                </c:pt>
                <c:pt idx="23">
                  <c:v>77</c:v>
                </c:pt>
                <c:pt idx="24">
                  <c:v>102</c:v>
                </c:pt>
                <c:pt idx="25">
                  <c:v>102</c:v>
                </c:pt>
                <c:pt idx="26">
                  <c:v>123</c:v>
                </c:pt>
                <c:pt idx="27">
                  <c:v>123</c:v>
                </c:pt>
                <c:pt idx="28">
                  <c:v>123</c:v>
                </c:pt>
                <c:pt idx="29">
                  <c:v>123</c:v>
                </c:pt>
                <c:pt idx="30">
                  <c:v>123</c:v>
                </c:pt>
                <c:pt idx="31">
                  <c:v>123</c:v>
                </c:pt>
                <c:pt idx="32">
                  <c:v>123</c:v>
                </c:pt>
                <c:pt idx="33">
                  <c:v>123</c:v>
                </c:pt>
                <c:pt idx="34">
                  <c:v>123</c:v>
                </c:pt>
                <c:pt idx="35">
                  <c:v>123</c:v>
                </c:pt>
                <c:pt idx="36">
                  <c:v>123</c:v>
                </c:pt>
                <c:pt idx="37">
                  <c:v>123</c:v>
                </c:pt>
                <c:pt idx="38">
                  <c:v>123</c:v>
                </c:pt>
                <c:pt idx="39">
                  <c:v>123</c:v>
                </c:pt>
                <c:pt idx="40">
                  <c:v>123</c:v>
                </c:pt>
                <c:pt idx="41">
                  <c:v>179</c:v>
                </c:pt>
                <c:pt idx="42">
                  <c:v>179</c:v>
                </c:pt>
                <c:pt idx="43">
                  <c:v>179</c:v>
                </c:pt>
                <c:pt idx="44">
                  <c:v>179</c:v>
                </c:pt>
                <c:pt idx="45">
                  <c:v>179</c:v>
                </c:pt>
                <c:pt idx="46">
                  <c:v>179</c:v>
                </c:pt>
                <c:pt idx="47">
                  <c:v>179</c:v>
                </c:pt>
                <c:pt idx="48">
                  <c:v>179</c:v>
                </c:pt>
                <c:pt idx="49">
                  <c:v>179</c:v>
                </c:pt>
                <c:pt idx="50">
                  <c:v>179</c:v>
                </c:pt>
                <c:pt idx="51">
                  <c:v>179</c:v>
                </c:pt>
                <c:pt idx="52">
                  <c:v>179</c:v>
                </c:pt>
                <c:pt idx="53">
                  <c:v>179</c:v>
                </c:pt>
                <c:pt idx="54">
                  <c:v>195</c:v>
                </c:pt>
                <c:pt idx="55">
                  <c:v>215</c:v>
                </c:pt>
                <c:pt idx="56">
                  <c:v>215</c:v>
                </c:pt>
                <c:pt idx="57">
                  <c:v>215</c:v>
                </c:pt>
                <c:pt idx="58">
                  <c:v>215</c:v>
                </c:pt>
                <c:pt idx="59">
                  <c:v>215</c:v>
                </c:pt>
                <c:pt idx="60">
                  <c:v>219</c:v>
                </c:pt>
                <c:pt idx="61">
                  <c:v>221</c:v>
                </c:pt>
                <c:pt idx="62">
                  <c:v>223</c:v>
                </c:pt>
                <c:pt idx="63">
                  <c:v>225</c:v>
                </c:pt>
              </c:numCache>
            </c:numRef>
          </c:val>
          <c:smooth val="0"/>
        </c:ser>
        <c:ser>
          <c:idx val="4"/>
          <c:order val="4"/>
          <c:tx>
            <c:strRef>
              <c:f>Tabelle1!$F$2</c:f>
              <c:strCache>
                <c:ptCount val="1"/>
                <c:pt idx="0">
                  <c:v>Fünftes und weiteres Kind</c:v>
                </c:pt>
              </c:strCache>
            </c:strRef>
          </c:tx>
          <c:spPr>
            <a:ln w="28575" cap="rnd">
              <a:solidFill>
                <a:schemeClr val="accent5"/>
              </a:solidFill>
              <a:round/>
            </a:ln>
            <a:effectLst/>
          </c:spPr>
          <c:marker>
            <c:symbol val="circle"/>
            <c:size val="5"/>
            <c:spPr>
              <a:solidFill>
                <a:schemeClr val="accent5"/>
              </a:solidFill>
              <a:ln w="9525">
                <a:solidFill>
                  <a:schemeClr val="accent5"/>
                </a:solidFill>
              </a:ln>
              <a:effectLst/>
            </c:spPr>
          </c:marker>
          <c:cat>
            <c:numRef>
              <c:f>Tabelle1!$A$3:$A$66</c:f>
              <c:numCache>
                <c:formatCode>General</c:formatCode>
                <c:ptCount val="64"/>
                <c:pt idx="0">
                  <c:v>1955</c:v>
                </c:pt>
                <c:pt idx="1">
                  <c:v>1956</c:v>
                </c:pt>
                <c:pt idx="2">
                  <c:v>1957</c:v>
                </c:pt>
                <c:pt idx="3">
                  <c:v>1958</c:v>
                </c:pt>
                <c:pt idx="4">
                  <c:v>1959</c:v>
                </c:pt>
                <c:pt idx="5">
                  <c:v>1960</c:v>
                </c:pt>
                <c:pt idx="6">
                  <c:v>1961</c:v>
                </c:pt>
                <c:pt idx="7">
                  <c:v>1962</c:v>
                </c:pt>
                <c:pt idx="8">
                  <c:v>1963</c:v>
                </c:pt>
                <c:pt idx="9">
                  <c:v>1964</c:v>
                </c:pt>
                <c:pt idx="10">
                  <c:v>1965</c:v>
                </c:pt>
                <c:pt idx="11">
                  <c:v>1966</c:v>
                </c:pt>
                <c:pt idx="12">
                  <c:v>1967</c:v>
                </c:pt>
                <c:pt idx="13">
                  <c:v>1968</c:v>
                </c:pt>
                <c:pt idx="14">
                  <c:v>1969</c:v>
                </c:pt>
                <c:pt idx="15">
                  <c:v>1970</c:v>
                </c:pt>
                <c:pt idx="16">
                  <c:v>1971</c:v>
                </c:pt>
                <c:pt idx="17">
                  <c:v>1972</c:v>
                </c:pt>
                <c:pt idx="18">
                  <c:v>1973</c:v>
                </c:pt>
                <c:pt idx="19">
                  <c:v>1974</c:v>
                </c:pt>
                <c:pt idx="20">
                  <c:v>1975</c:v>
                </c:pt>
                <c:pt idx="21">
                  <c:v>1976</c:v>
                </c:pt>
                <c:pt idx="22">
                  <c:v>1977</c:v>
                </c:pt>
                <c:pt idx="23">
                  <c:v>1978</c:v>
                </c:pt>
                <c:pt idx="24">
                  <c:v>1979</c:v>
                </c:pt>
                <c:pt idx="25">
                  <c:v>1980</c:v>
                </c:pt>
                <c:pt idx="26">
                  <c:v>1981</c:v>
                </c:pt>
                <c:pt idx="27">
                  <c:v>1982</c:v>
                </c:pt>
                <c:pt idx="28">
                  <c:v>1983</c:v>
                </c:pt>
                <c:pt idx="29">
                  <c:v>1984</c:v>
                </c:pt>
                <c:pt idx="30">
                  <c:v>1985</c:v>
                </c:pt>
                <c:pt idx="31">
                  <c:v>1986</c:v>
                </c:pt>
                <c:pt idx="32">
                  <c:v>1987</c:v>
                </c:pt>
                <c:pt idx="33">
                  <c:v>1988</c:v>
                </c:pt>
                <c:pt idx="34">
                  <c:v>1989</c:v>
                </c:pt>
                <c:pt idx="35">
                  <c:v>1990</c:v>
                </c:pt>
                <c:pt idx="36">
                  <c:v>1991</c:v>
                </c:pt>
                <c:pt idx="37">
                  <c:v>1992</c:v>
                </c:pt>
                <c:pt idx="38">
                  <c:v>1993</c:v>
                </c:pt>
                <c:pt idx="39">
                  <c:v>1994</c:v>
                </c:pt>
                <c:pt idx="40">
                  <c:v>1995</c:v>
                </c:pt>
                <c:pt idx="41">
                  <c:v>1996</c:v>
                </c:pt>
                <c:pt idx="42">
                  <c:v>1997</c:v>
                </c:pt>
                <c:pt idx="43">
                  <c:v>1998</c:v>
                </c:pt>
                <c:pt idx="44">
                  <c:v>1999</c:v>
                </c:pt>
                <c:pt idx="45">
                  <c:v>2000</c:v>
                </c:pt>
                <c:pt idx="46">
                  <c:v>2001</c:v>
                </c:pt>
                <c:pt idx="47">
                  <c:v>2002</c:v>
                </c:pt>
                <c:pt idx="48">
                  <c:v>2003</c:v>
                </c:pt>
                <c:pt idx="49">
                  <c:v>2004</c:v>
                </c:pt>
                <c:pt idx="50">
                  <c:v>2005</c:v>
                </c:pt>
                <c:pt idx="51">
                  <c:v>2006</c:v>
                </c:pt>
                <c:pt idx="52">
                  <c:v>2007</c:v>
                </c:pt>
                <c:pt idx="53">
                  <c:v>2008</c:v>
                </c:pt>
                <c:pt idx="54">
                  <c:v>2009</c:v>
                </c:pt>
                <c:pt idx="55">
                  <c:v>2010</c:v>
                </c:pt>
                <c:pt idx="56">
                  <c:v>2011</c:v>
                </c:pt>
                <c:pt idx="57">
                  <c:v>2012</c:v>
                </c:pt>
                <c:pt idx="58">
                  <c:v>2013</c:v>
                </c:pt>
                <c:pt idx="59">
                  <c:v>2014</c:v>
                </c:pt>
                <c:pt idx="60">
                  <c:v>2015</c:v>
                </c:pt>
                <c:pt idx="61">
                  <c:v>2016</c:v>
                </c:pt>
                <c:pt idx="62">
                  <c:v>2017</c:v>
                </c:pt>
                <c:pt idx="63">
                  <c:v>2018</c:v>
                </c:pt>
              </c:numCache>
            </c:numRef>
          </c:cat>
          <c:val>
            <c:numRef>
              <c:f>Tabelle1!$F$3:$F$66</c:f>
              <c:numCache>
                <c:formatCode>General</c:formatCode>
                <c:ptCount val="64"/>
                <c:pt idx="0">
                  <c:v>13</c:v>
                </c:pt>
                <c:pt idx="1">
                  <c:v>13</c:v>
                </c:pt>
                <c:pt idx="2">
                  <c:v>13</c:v>
                </c:pt>
                <c:pt idx="3">
                  <c:v>15</c:v>
                </c:pt>
                <c:pt idx="4">
                  <c:v>15</c:v>
                </c:pt>
                <c:pt idx="5">
                  <c:v>20</c:v>
                </c:pt>
                <c:pt idx="6">
                  <c:v>20</c:v>
                </c:pt>
                <c:pt idx="7">
                  <c:v>20</c:v>
                </c:pt>
                <c:pt idx="8">
                  <c:v>20</c:v>
                </c:pt>
                <c:pt idx="9">
                  <c:v>36</c:v>
                </c:pt>
                <c:pt idx="10">
                  <c:v>36</c:v>
                </c:pt>
                <c:pt idx="11">
                  <c:v>36</c:v>
                </c:pt>
                <c:pt idx="12">
                  <c:v>36</c:v>
                </c:pt>
                <c:pt idx="13">
                  <c:v>36</c:v>
                </c:pt>
                <c:pt idx="14">
                  <c:v>36</c:v>
                </c:pt>
                <c:pt idx="15">
                  <c:v>36</c:v>
                </c:pt>
                <c:pt idx="16">
                  <c:v>36</c:v>
                </c:pt>
                <c:pt idx="17">
                  <c:v>36</c:v>
                </c:pt>
                <c:pt idx="18">
                  <c:v>36</c:v>
                </c:pt>
                <c:pt idx="19">
                  <c:v>36</c:v>
                </c:pt>
                <c:pt idx="20">
                  <c:v>61</c:v>
                </c:pt>
                <c:pt idx="21">
                  <c:v>61</c:v>
                </c:pt>
                <c:pt idx="22">
                  <c:v>61</c:v>
                </c:pt>
                <c:pt idx="23">
                  <c:v>77</c:v>
                </c:pt>
                <c:pt idx="24">
                  <c:v>102</c:v>
                </c:pt>
                <c:pt idx="25">
                  <c:v>102</c:v>
                </c:pt>
                <c:pt idx="26">
                  <c:v>123</c:v>
                </c:pt>
                <c:pt idx="27">
                  <c:v>123</c:v>
                </c:pt>
                <c:pt idx="28">
                  <c:v>123</c:v>
                </c:pt>
                <c:pt idx="29">
                  <c:v>123</c:v>
                </c:pt>
                <c:pt idx="30">
                  <c:v>123</c:v>
                </c:pt>
                <c:pt idx="31">
                  <c:v>123</c:v>
                </c:pt>
                <c:pt idx="32">
                  <c:v>123</c:v>
                </c:pt>
                <c:pt idx="33">
                  <c:v>123</c:v>
                </c:pt>
                <c:pt idx="34">
                  <c:v>123</c:v>
                </c:pt>
                <c:pt idx="35">
                  <c:v>123</c:v>
                </c:pt>
                <c:pt idx="36">
                  <c:v>123</c:v>
                </c:pt>
                <c:pt idx="37">
                  <c:v>123</c:v>
                </c:pt>
                <c:pt idx="38">
                  <c:v>123</c:v>
                </c:pt>
                <c:pt idx="39">
                  <c:v>123</c:v>
                </c:pt>
                <c:pt idx="40">
                  <c:v>123</c:v>
                </c:pt>
                <c:pt idx="41">
                  <c:v>179</c:v>
                </c:pt>
                <c:pt idx="42">
                  <c:v>179</c:v>
                </c:pt>
                <c:pt idx="43">
                  <c:v>179</c:v>
                </c:pt>
                <c:pt idx="44">
                  <c:v>179</c:v>
                </c:pt>
                <c:pt idx="45">
                  <c:v>179</c:v>
                </c:pt>
                <c:pt idx="46">
                  <c:v>179</c:v>
                </c:pt>
                <c:pt idx="47">
                  <c:v>179</c:v>
                </c:pt>
                <c:pt idx="48">
                  <c:v>179</c:v>
                </c:pt>
                <c:pt idx="49">
                  <c:v>179</c:v>
                </c:pt>
                <c:pt idx="50">
                  <c:v>179</c:v>
                </c:pt>
                <c:pt idx="51">
                  <c:v>179</c:v>
                </c:pt>
                <c:pt idx="52">
                  <c:v>179</c:v>
                </c:pt>
                <c:pt idx="53">
                  <c:v>179</c:v>
                </c:pt>
                <c:pt idx="54">
                  <c:v>195</c:v>
                </c:pt>
                <c:pt idx="55">
                  <c:v>215</c:v>
                </c:pt>
                <c:pt idx="56">
                  <c:v>215</c:v>
                </c:pt>
                <c:pt idx="57">
                  <c:v>215</c:v>
                </c:pt>
                <c:pt idx="58">
                  <c:v>215</c:v>
                </c:pt>
                <c:pt idx="59">
                  <c:v>215</c:v>
                </c:pt>
                <c:pt idx="60">
                  <c:v>219</c:v>
                </c:pt>
                <c:pt idx="61">
                  <c:v>221</c:v>
                </c:pt>
                <c:pt idx="62">
                  <c:v>223</c:v>
                </c:pt>
                <c:pt idx="63">
                  <c:v>225</c:v>
                </c:pt>
              </c:numCache>
            </c:numRef>
          </c:val>
          <c:smooth val="0"/>
        </c:ser>
        <c:dLbls>
          <c:showLegendKey val="0"/>
          <c:showVal val="0"/>
          <c:showCatName val="0"/>
          <c:showSerName val="0"/>
          <c:showPercent val="0"/>
          <c:showBubbleSize val="0"/>
        </c:dLbls>
        <c:marker val="1"/>
        <c:smooth val="0"/>
        <c:axId val="894955608"/>
        <c:axId val="894946592"/>
      </c:lineChart>
      <c:catAx>
        <c:axId val="8949556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894946592"/>
        <c:crosses val="autoZero"/>
        <c:auto val="1"/>
        <c:lblAlgn val="ctr"/>
        <c:lblOffset val="100"/>
        <c:noMultiLvlLbl val="0"/>
      </c:catAx>
      <c:valAx>
        <c:axId val="89494659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89495560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33.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3968237538888607E-2"/>
          <c:y val="5.3468004649107011E-2"/>
          <c:w val="0.90232742025660762"/>
          <c:h val="0.77039512945024757"/>
        </c:manualLayout>
      </c:layout>
      <c:barChart>
        <c:barDir val="col"/>
        <c:grouping val="stacked"/>
        <c:varyColors val="0"/>
        <c:ser>
          <c:idx val="0"/>
          <c:order val="0"/>
          <c:tx>
            <c:strRef>
              <c:f>'Besuch von Einrichtungen'!$C$115</c:f>
              <c:strCache>
                <c:ptCount val="1"/>
                <c:pt idx="0">
                  <c:v>sehr zufrieden</c:v>
                </c:pt>
              </c:strCache>
            </c:strRef>
          </c:tx>
          <c:spPr>
            <a:solidFill>
              <a:srgbClr val="1F497D"/>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bg1"/>
                    </a:solidFill>
                    <a:latin typeface="Arial" panose="020B0604020202020204" pitchFamily="34" charset="0"/>
                    <a:ea typeface="+mn-ea"/>
                    <a:cs typeface="Arial" panose="020B0604020202020204" pitchFamily="34" charset="0"/>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'Besuch von Einrichtungen'!$D$114:$E$114</c:f>
              <c:strCache>
                <c:ptCount val="2"/>
                <c:pt idx="0">
                  <c:v>Umfang der Betreuungszeiten</c:v>
                </c:pt>
                <c:pt idx="1">
                  <c:v>Flexibilität der Betreuungszeiten</c:v>
                </c:pt>
              </c:strCache>
            </c:strRef>
          </c:cat>
          <c:val>
            <c:numRef>
              <c:f>'Besuch von Einrichtungen'!$D$115:$E$115</c:f>
              <c:numCache>
                <c:formatCode>0.0</c:formatCode>
                <c:ptCount val="2"/>
                <c:pt idx="0">
                  <c:v>42.207999999999998</c:v>
                </c:pt>
                <c:pt idx="1">
                  <c:v>35.512</c:v>
                </c:pt>
              </c:numCache>
            </c:numRef>
          </c:val>
        </c:ser>
        <c:ser>
          <c:idx val="1"/>
          <c:order val="1"/>
          <c:tx>
            <c:strRef>
              <c:f>'Besuch von Einrichtungen'!$C$116</c:f>
              <c:strCache>
                <c:ptCount val="1"/>
                <c:pt idx="0">
                  <c:v>eher zufrieden</c:v>
                </c:pt>
              </c:strCache>
            </c:strRef>
          </c:tx>
          <c:spPr>
            <a:solidFill>
              <a:srgbClr val="BFD5F6"/>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rgbClr val="1F497D"/>
                    </a:solidFill>
                    <a:latin typeface="Arial" panose="020B0604020202020204" pitchFamily="34" charset="0"/>
                    <a:ea typeface="+mn-ea"/>
                    <a:cs typeface="Arial" panose="020B0604020202020204" pitchFamily="34" charset="0"/>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'Besuch von Einrichtungen'!$D$114:$E$114</c:f>
              <c:strCache>
                <c:ptCount val="2"/>
                <c:pt idx="0">
                  <c:v>Umfang der Betreuungszeiten</c:v>
                </c:pt>
                <c:pt idx="1">
                  <c:v>Flexibilität der Betreuungszeiten</c:v>
                </c:pt>
              </c:strCache>
            </c:strRef>
          </c:cat>
          <c:val>
            <c:numRef>
              <c:f>'Besuch von Einrichtungen'!$D$116:$E$116</c:f>
              <c:numCache>
                <c:formatCode>0.0</c:formatCode>
                <c:ptCount val="2"/>
                <c:pt idx="0">
                  <c:v>43.29</c:v>
                </c:pt>
                <c:pt idx="1">
                  <c:v>38.561999999999998</c:v>
                </c:pt>
              </c:numCache>
            </c:numRef>
          </c:val>
        </c:ser>
        <c:ser>
          <c:idx val="2"/>
          <c:order val="2"/>
          <c:tx>
            <c:strRef>
              <c:f>'Besuch von Einrichtungen'!$C$117</c:f>
              <c:strCache>
                <c:ptCount val="1"/>
                <c:pt idx="0">
                  <c:v>eher unzufrieden</c:v>
                </c:pt>
              </c:strCache>
            </c:strRef>
          </c:tx>
          <c:spPr>
            <a:solidFill>
              <a:srgbClr val="5A9AF9"/>
            </a:solidFill>
            <a:ln>
              <a:noFill/>
            </a:ln>
            <a:effectLst/>
          </c:spPr>
          <c:invertIfNegative val="0"/>
          <c:dLbls>
            <c:dLbl>
              <c:idx val="0"/>
              <c:layout/>
              <c:showLegendKey val="0"/>
              <c:showVal val="1"/>
              <c:showCatName val="0"/>
              <c:showSerName val="0"/>
              <c:showPercent val="0"/>
              <c:showBubbleSize val="0"/>
              <c:extLst>
                <c:ext xmlns:c15="http://schemas.microsoft.com/office/drawing/2012/chart" uri="{CE6537A1-D6FC-4f65-9D91-7224C49458BB}">
                  <c15:layout/>
                </c:ext>
              </c:extLst>
            </c:dLbl>
            <c:dLbl>
              <c:idx val="1"/>
              <c:layou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rgbClr val="1F497D"/>
                    </a:solidFill>
                    <a:latin typeface="Arial" panose="020B0604020202020204" pitchFamily="34" charset="0"/>
                    <a:ea typeface="+mn-ea"/>
                    <a:cs typeface="Arial" panose="020B0604020202020204" pitchFamily="34" charset="0"/>
                  </a:defRPr>
                </a:pPr>
                <a:endParaRPr lang="de-DE"/>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'Besuch von Einrichtungen'!$D$114:$E$114</c:f>
              <c:strCache>
                <c:ptCount val="2"/>
                <c:pt idx="0">
                  <c:v>Umfang der Betreuungszeiten</c:v>
                </c:pt>
                <c:pt idx="1">
                  <c:v>Flexibilität der Betreuungszeiten</c:v>
                </c:pt>
              </c:strCache>
            </c:strRef>
          </c:cat>
          <c:val>
            <c:numRef>
              <c:f>'Besuch von Einrichtungen'!$D$117:$E$117</c:f>
              <c:numCache>
                <c:formatCode>0.0</c:formatCode>
                <c:ptCount val="2"/>
                <c:pt idx="0">
                  <c:v>9.9570000000000007</c:v>
                </c:pt>
                <c:pt idx="1">
                  <c:v>15.686</c:v>
                </c:pt>
              </c:numCache>
            </c:numRef>
          </c:val>
        </c:ser>
        <c:ser>
          <c:idx val="3"/>
          <c:order val="3"/>
          <c:tx>
            <c:strRef>
              <c:f>'Besuch von Einrichtungen'!$C$118</c:f>
              <c:strCache>
                <c:ptCount val="1"/>
                <c:pt idx="0">
                  <c:v>sehr unzufrieden</c:v>
                </c:pt>
              </c:strCache>
            </c:strRef>
          </c:tx>
          <c:spPr>
            <a:solidFill>
              <a:srgbClr val="A0A0A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rgbClr val="1F497D"/>
                    </a:solidFill>
                    <a:latin typeface="Arial" panose="020B0604020202020204" pitchFamily="34" charset="0"/>
                    <a:ea typeface="+mn-ea"/>
                    <a:cs typeface="Arial" panose="020B0604020202020204" pitchFamily="34" charset="0"/>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'Besuch von Einrichtungen'!$D$114:$E$114</c:f>
              <c:strCache>
                <c:ptCount val="2"/>
                <c:pt idx="0">
                  <c:v>Umfang der Betreuungszeiten</c:v>
                </c:pt>
                <c:pt idx="1">
                  <c:v>Flexibilität der Betreuungszeiten</c:v>
                </c:pt>
              </c:strCache>
            </c:strRef>
          </c:cat>
          <c:val>
            <c:numRef>
              <c:f>'Besuch von Einrichtungen'!$D$118:$E$118</c:f>
              <c:numCache>
                <c:formatCode>0.0</c:formatCode>
                <c:ptCount val="2"/>
                <c:pt idx="0">
                  <c:v>4.5449999999999999</c:v>
                </c:pt>
                <c:pt idx="1">
                  <c:v>10.24</c:v>
                </c:pt>
              </c:numCache>
            </c:numRef>
          </c:val>
        </c:ser>
        <c:dLbls>
          <c:showLegendKey val="0"/>
          <c:showVal val="0"/>
          <c:showCatName val="0"/>
          <c:showSerName val="0"/>
          <c:showPercent val="0"/>
          <c:showBubbleSize val="0"/>
        </c:dLbls>
        <c:gapWidth val="219"/>
        <c:overlap val="100"/>
        <c:axId val="894946984"/>
        <c:axId val="894943456"/>
      </c:barChart>
      <c:catAx>
        <c:axId val="894946984"/>
        <c:scaling>
          <c:orientation val="minMax"/>
        </c:scaling>
        <c:delete val="0"/>
        <c:axPos val="b"/>
        <c:numFmt formatCode="General" sourceLinked="1"/>
        <c:majorTickMark val="none"/>
        <c:minorTickMark val="none"/>
        <c:tickLblPos val="nextTo"/>
        <c:spPr>
          <a:noFill/>
          <a:ln w="9525" cap="flat" cmpd="sng" algn="ctr">
            <a:solidFill>
              <a:schemeClr val="bg2"/>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crossAx val="894943456"/>
        <c:crosses val="autoZero"/>
        <c:auto val="1"/>
        <c:lblAlgn val="ctr"/>
        <c:lblOffset val="100"/>
        <c:noMultiLvlLbl val="0"/>
      </c:catAx>
      <c:valAx>
        <c:axId val="894943456"/>
        <c:scaling>
          <c:orientation val="minMax"/>
          <c:max val="100"/>
        </c:scaling>
        <c:delete val="1"/>
        <c:axPos val="l"/>
        <c:numFmt formatCode="0" sourceLinked="0"/>
        <c:majorTickMark val="out"/>
        <c:minorTickMark val="none"/>
        <c:tickLblPos val="nextTo"/>
        <c:crossAx val="894946984"/>
        <c:crosses val="autoZero"/>
        <c:crossBetween val="between"/>
      </c:valAx>
      <c:spPr>
        <a:noFill/>
        <a:ln>
          <a:noFill/>
        </a:ln>
        <a:effectLst/>
      </c:spPr>
    </c:plotArea>
    <c:legend>
      <c:legendPos val="b"/>
      <c:layout>
        <c:manualLayout>
          <c:xMode val="edge"/>
          <c:yMode val="edge"/>
          <c:x val="9.10170871728542E-2"/>
          <c:y val="0.91604807701620328"/>
          <c:w val="0.81796582565429166"/>
          <c:h val="8.3951922983796765E-2"/>
        </c:manualLayout>
      </c:layout>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e-DE"/>
        </a:p>
      </c:txPr>
    </c:legend>
    <c:plotVisOnly val="1"/>
    <c:dispBlanksAs val="gap"/>
    <c:showDLblsOverMax val="0"/>
  </c:chart>
  <c:spPr>
    <a:solidFill>
      <a:schemeClr val="bg1"/>
    </a:solidFill>
    <a:ln w="9525" cap="flat" cmpd="sng" algn="ctr">
      <a:solidFill>
        <a:srgbClr val="646464"/>
      </a:solidFill>
      <a:round/>
    </a:ln>
    <a:effectLst/>
  </c:spPr>
  <c:txPr>
    <a:bodyPr/>
    <a:lstStyle/>
    <a:p>
      <a:pPr>
        <a:defRPr sz="1100">
          <a:solidFill>
            <a:srgbClr val="1F497D"/>
          </a:solidFill>
          <a:latin typeface="Arial" panose="020B0604020202020204" pitchFamily="34" charset="0"/>
          <a:cs typeface="Arial" panose="020B0604020202020204" pitchFamily="34" charset="0"/>
        </a:defRPr>
      </a:pPr>
      <a:endParaRPr lang="de-DE"/>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7.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8.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9.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0.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2.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704EE59D0FDC44489E9AD6F61E52EB1C"/>
        <w:category>
          <w:name w:val="Allgemein"/>
          <w:gallery w:val="placeholder"/>
        </w:category>
        <w:types>
          <w:type w:val="bbPlcHdr"/>
        </w:types>
        <w:behaviors>
          <w:behavior w:val="content"/>
        </w:behaviors>
        <w:guid w:val="{92157212-168D-4DE0-B17E-307D8FF4AA3A}"/>
      </w:docPartPr>
      <w:docPartBody>
        <w:p w:rsidR="0092307E" w:rsidRDefault="0092307E">
          <w:pPr>
            <w:pStyle w:val="704EE59D0FDC44489E9AD6F61E52EB1C"/>
          </w:pPr>
          <w:r w:rsidRPr="00675ABA">
            <w:t xml:space="preserve">Klicken Sie </w:t>
          </w:r>
          <w:r>
            <w:t>auf den Schalter Titel</w:t>
          </w:r>
          <w:r w:rsidRPr="00675ABA">
            <w:t xml:space="preserve">, um </w:t>
          </w:r>
          <w:r>
            <w:t>die Felder auszufüllen</w:t>
          </w:r>
          <w:r w:rsidRPr="00675ABA">
            <w:t>.</w:t>
          </w:r>
        </w:p>
      </w:docPartBody>
    </w:docPart>
    <w:docPart>
      <w:docPartPr>
        <w:name w:val="3BCC863B1956415BA82F850350028301"/>
        <w:category>
          <w:name w:val="Allgemein"/>
          <w:gallery w:val="placeholder"/>
        </w:category>
        <w:types>
          <w:type w:val="bbPlcHdr"/>
        </w:types>
        <w:behaviors>
          <w:behavior w:val="content"/>
        </w:behaviors>
        <w:guid w:val="{FAA08FC2-26F3-4404-843C-AC78F9CA15E4}"/>
      </w:docPartPr>
      <w:docPartBody>
        <w:p w:rsidR="0092307E" w:rsidRDefault="0092307E">
          <w:pPr>
            <w:pStyle w:val="3BCC863B1956415BA82F850350028301"/>
          </w:pPr>
          <w:r>
            <w:t>Platz für</w:t>
          </w:r>
          <w:r w:rsidRPr="00675ABA">
            <w:t xml:space="preserve"> den Untertitel.</w:t>
          </w:r>
        </w:p>
      </w:docPartBody>
    </w:docPart>
    <w:docPart>
      <w:docPartPr>
        <w:name w:val="07FF36CFC4B348B09C1F6D6FB5CBCAA4"/>
        <w:category>
          <w:name w:val="Allgemein"/>
          <w:gallery w:val="placeholder"/>
        </w:category>
        <w:types>
          <w:type w:val="bbPlcHdr"/>
        </w:types>
        <w:behaviors>
          <w:behavior w:val="content"/>
        </w:behaviors>
        <w:guid w:val="{8C0AB935-6C14-45E4-9C53-E51D164BBEDB}"/>
      </w:docPartPr>
      <w:docPartBody>
        <w:p w:rsidR="0092307E" w:rsidRDefault="0092307E">
          <w:pPr>
            <w:pStyle w:val="07FF36CFC4B348B09C1F6D6FB5CBCAA4"/>
          </w:pPr>
          <w:r>
            <w:rPr>
              <w:rStyle w:val="GutachtenZchn"/>
            </w:rPr>
            <w:t>Platz für</w:t>
          </w:r>
          <w:r w:rsidRPr="005503C5">
            <w:rPr>
              <w:rStyle w:val="GutachtenZchn"/>
            </w:rPr>
            <w:t xml:space="preserve"> Studie</w:t>
          </w:r>
          <w:r>
            <w:rPr>
              <w:rStyle w:val="GutachtenZchn"/>
            </w:rPr>
            <w:t xml:space="preserve"> </w:t>
          </w:r>
          <w:r w:rsidRPr="005503C5">
            <w:rPr>
              <w:rStyle w:val="GutachtenZchn"/>
            </w:rPr>
            <w:t>/</w:t>
          </w:r>
          <w:r>
            <w:rPr>
              <w:rStyle w:val="GutachtenZchn"/>
            </w:rPr>
            <w:t xml:space="preserve"> </w:t>
          </w:r>
          <w:r w:rsidRPr="005503C5">
            <w:rPr>
              <w:rStyle w:val="GutachtenZchn"/>
            </w:rPr>
            <w:t>Gutachten</w:t>
          </w:r>
          <w:r>
            <w:rPr>
              <w:rStyle w:val="GutachtenZchn"/>
            </w:rPr>
            <w:t xml:space="preserve"> </w:t>
          </w:r>
          <w:r w:rsidRPr="005503C5">
            <w:rPr>
              <w:rStyle w:val="GutachtenZchn"/>
            </w:rPr>
            <w:t>/</w:t>
          </w:r>
          <w:r>
            <w:rPr>
              <w:rStyle w:val="GutachtenZchn"/>
            </w:rPr>
            <w:t xml:space="preserve"> </w:t>
          </w:r>
          <w:r w:rsidRPr="005503C5">
            <w:rPr>
              <w:rStyle w:val="GutachtenZchn"/>
            </w:rPr>
            <w:t>Kurzgutachten</w:t>
          </w:r>
          <w:r>
            <w:rPr>
              <w:rStyle w:val="GutachtenZchn"/>
            </w:rPr>
            <w:t xml:space="preserve"> </w:t>
          </w:r>
          <w:r w:rsidRPr="005503C5">
            <w:rPr>
              <w:rStyle w:val="GutachtenZchn"/>
            </w:rPr>
            <w:t>/</w:t>
          </w:r>
          <w:r>
            <w:rPr>
              <w:rStyle w:val="GutachtenZchn"/>
            </w:rPr>
            <w:t xml:space="preserve"> </w:t>
          </w:r>
          <w:r w:rsidRPr="005503C5">
            <w:rPr>
              <w:rStyle w:val="GutachtenZchn"/>
            </w:rPr>
            <w:t>Projektantrag.</w:t>
          </w:r>
        </w:p>
      </w:docPartBody>
    </w:docPart>
    <w:docPart>
      <w:docPartPr>
        <w:name w:val="E3F40CB3D8FD4F21A03C026EE647EB25"/>
        <w:category>
          <w:name w:val="Allgemein"/>
          <w:gallery w:val="placeholder"/>
        </w:category>
        <w:types>
          <w:type w:val="bbPlcHdr"/>
        </w:types>
        <w:behaviors>
          <w:behavior w:val="content"/>
        </w:behaviors>
        <w:guid w:val="{348B9293-8A38-419B-8092-936097137FE2}"/>
      </w:docPartPr>
      <w:docPartBody>
        <w:p w:rsidR="0092307E" w:rsidRDefault="0092307E">
          <w:pPr>
            <w:pStyle w:val="E3F40CB3D8FD4F21A03C026EE647EB25"/>
          </w:pPr>
          <w:r>
            <w:rPr>
              <w:rStyle w:val="AnschriftZchn"/>
            </w:rPr>
            <w:t>Platz für</w:t>
          </w:r>
          <w:r w:rsidRPr="00675ABA">
            <w:rPr>
              <w:rStyle w:val="AnschriftZchn"/>
            </w:rPr>
            <w:t xml:space="preserve"> die Anschrift.</w:t>
          </w:r>
        </w:p>
      </w:docPartBody>
    </w:docPart>
    <w:docPart>
      <w:docPartPr>
        <w:name w:val="19CF2F115C5E48E2BBE2425732E8D2A4"/>
        <w:category>
          <w:name w:val="Allgemein"/>
          <w:gallery w:val="placeholder"/>
        </w:category>
        <w:types>
          <w:type w:val="bbPlcHdr"/>
        </w:types>
        <w:behaviors>
          <w:behavior w:val="content"/>
        </w:behaviors>
        <w:guid w:val="{3AF7BE12-E056-4DCF-ADCC-9202CCF89562}"/>
      </w:docPartPr>
      <w:docPartBody>
        <w:p w:rsidR="0092307E" w:rsidRDefault="0092307E">
          <w:pPr>
            <w:pStyle w:val="19CF2F115C5E48E2BBE2425732E8D2A4"/>
          </w:pPr>
          <w:r w:rsidRPr="00675ABA">
            <w:rPr>
              <w:rStyle w:val="AnsprechZchn"/>
            </w:rPr>
            <w:t>Klicken Sie auf die Schaltfläche Autor auf dem Register IW-Vorlage, um den oder die Ansprechpartner einzugeben.</w:t>
          </w:r>
        </w:p>
      </w:docPartBody>
    </w:docPart>
    <w:docPart>
      <w:docPartPr>
        <w:name w:val="E09609A1E7FD4E58AA4B5E0A637D6BC3"/>
        <w:category>
          <w:name w:val="Allgemein"/>
          <w:gallery w:val="placeholder"/>
        </w:category>
        <w:types>
          <w:type w:val="bbPlcHdr"/>
        </w:types>
        <w:behaviors>
          <w:behavior w:val="content"/>
        </w:behaviors>
        <w:guid w:val="{C6A0D860-7DA4-415C-A057-B182B6DF6028}"/>
      </w:docPartPr>
      <w:docPartBody>
        <w:p w:rsidR="007C105E" w:rsidRDefault="0092307E" w:rsidP="007C105E">
          <w:pPr>
            <w:rPr>
              <w:rStyle w:val="Platzhaltertext"/>
            </w:rPr>
          </w:pPr>
          <w:r>
            <w:rPr>
              <w:rStyle w:val="Platzhaltertext"/>
            </w:rPr>
            <w:t>Klicken Sie in dieses Feld und geben Sie die Kontaktdaten ein:</w:t>
          </w:r>
        </w:p>
        <w:p w:rsidR="007C105E" w:rsidRDefault="0092307E" w:rsidP="007C105E">
          <w:pPr>
            <w:rPr>
              <w:rStyle w:val="Platzhaltertext"/>
            </w:rPr>
          </w:pPr>
          <w:r>
            <w:rPr>
              <w:rStyle w:val="Platzhaltertext"/>
            </w:rPr>
            <w:t>Name</w:t>
          </w:r>
        </w:p>
        <w:p w:rsidR="007C105E" w:rsidRDefault="0092307E" w:rsidP="007C105E">
          <w:pPr>
            <w:rPr>
              <w:rStyle w:val="Platzhaltertext"/>
            </w:rPr>
          </w:pPr>
          <w:r>
            <w:rPr>
              <w:rStyle w:val="Platzhaltertext"/>
            </w:rPr>
            <w:t>Telefon</w:t>
          </w:r>
        </w:p>
        <w:p w:rsidR="0092307E" w:rsidRDefault="0092307E">
          <w:pPr>
            <w:pStyle w:val="E09609A1E7FD4E58AA4B5E0A637D6BC3"/>
          </w:pPr>
          <w:r>
            <w:rPr>
              <w:rStyle w:val="Platzhaltertext"/>
            </w:rPr>
            <w:t>E-Mail</w:t>
          </w:r>
        </w:p>
      </w:docPartBody>
    </w:docPart>
    <w:docPart>
      <w:docPartPr>
        <w:name w:val="62A37EEE6E1241E3A769AF8059C93DC8"/>
        <w:category>
          <w:name w:val="Allgemein"/>
          <w:gallery w:val="placeholder"/>
        </w:category>
        <w:types>
          <w:type w:val="bbPlcHdr"/>
        </w:types>
        <w:behaviors>
          <w:behavior w:val="content"/>
        </w:behaviors>
        <w:guid w:val="{4686084D-E5B0-4C33-ADDD-DA80CA0058F0}"/>
      </w:docPartPr>
      <w:docPartBody>
        <w:p w:rsidR="0092307E" w:rsidRDefault="0092307E">
          <w:pPr>
            <w:pStyle w:val="62A37EEE6E1241E3A769AF8059C93DC8"/>
          </w:pPr>
          <w:r w:rsidRPr="005259E9">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307E"/>
    <w:rsid w:val="00041A2C"/>
    <w:rsid w:val="00045B3A"/>
    <w:rsid w:val="00075F34"/>
    <w:rsid w:val="000845CB"/>
    <w:rsid w:val="0008472D"/>
    <w:rsid w:val="000B1E34"/>
    <w:rsid w:val="00106F3C"/>
    <w:rsid w:val="00115CE2"/>
    <w:rsid w:val="001A45B8"/>
    <w:rsid w:val="00243916"/>
    <w:rsid w:val="00292E4E"/>
    <w:rsid w:val="002B5A17"/>
    <w:rsid w:val="002C6241"/>
    <w:rsid w:val="00316E53"/>
    <w:rsid w:val="00441AD0"/>
    <w:rsid w:val="004612C0"/>
    <w:rsid w:val="00476A30"/>
    <w:rsid w:val="004A0884"/>
    <w:rsid w:val="004A1673"/>
    <w:rsid w:val="00541414"/>
    <w:rsid w:val="00552B7B"/>
    <w:rsid w:val="00572C5E"/>
    <w:rsid w:val="0059737E"/>
    <w:rsid w:val="005C6DE7"/>
    <w:rsid w:val="006030B2"/>
    <w:rsid w:val="007847C4"/>
    <w:rsid w:val="007C105E"/>
    <w:rsid w:val="007F62AA"/>
    <w:rsid w:val="00831135"/>
    <w:rsid w:val="00850683"/>
    <w:rsid w:val="008529E4"/>
    <w:rsid w:val="00896723"/>
    <w:rsid w:val="008E2394"/>
    <w:rsid w:val="0092307E"/>
    <w:rsid w:val="00A2687E"/>
    <w:rsid w:val="00A32E24"/>
    <w:rsid w:val="00A94E39"/>
    <w:rsid w:val="00B00741"/>
    <w:rsid w:val="00BE3602"/>
    <w:rsid w:val="00C0590F"/>
    <w:rsid w:val="00C30D5C"/>
    <w:rsid w:val="00C96B3C"/>
    <w:rsid w:val="00CD0B6A"/>
    <w:rsid w:val="00D040D2"/>
    <w:rsid w:val="00D12167"/>
    <w:rsid w:val="00D43DDA"/>
    <w:rsid w:val="00DF76C1"/>
    <w:rsid w:val="00E46289"/>
    <w:rsid w:val="00F16C80"/>
    <w:rsid w:val="00FA24DD"/>
    <w:rsid w:val="00FA68E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704EE59D0FDC44489E9AD6F61E52EB1C">
    <w:name w:val="704EE59D0FDC44489E9AD6F61E52EB1C"/>
  </w:style>
  <w:style w:type="paragraph" w:customStyle="1" w:styleId="3BCC863B1956415BA82F850350028301">
    <w:name w:val="3BCC863B1956415BA82F850350028301"/>
  </w:style>
  <w:style w:type="paragraph" w:customStyle="1" w:styleId="Gutachten">
    <w:name w:val="Gutachten"/>
    <w:next w:val="Standard"/>
    <w:link w:val="GutachtenZchn"/>
    <w:qFormat/>
    <w:pPr>
      <w:suppressAutoHyphens/>
      <w:spacing w:before="60" w:after="60" w:line="360" w:lineRule="atLeast"/>
    </w:pPr>
    <w:rPr>
      <w:rFonts w:ascii="Arial" w:eastAsiaTheme="minorHAnsi" w:hAnsi="Arial"/>
      <w:b/>
      <w:sz w:val="36"/>
      <w:lang w:eastAsia="en-US"/>
    </w:rPr>
  </w:style>
  <w:style w:type="character" w:customStyle="1" w:styleId="GutachtenZchn">
    <w:name w:val="Gutachten Zchn"/>
    <w:basedOn w:val="Absatz-Standardschriftart"/>
    <w:link w:val="Gutachten"/>
    <w:rPr>
      <w:rFonts w:ascii="Arial" w:eastAsiaTheme="minorHAnsi" w:hAnsi="Arial"/>
      <w:b/>
      <w:sz w:val="36"/>
      <w:lang w:eastAsia="en-US"/>
    </w:rPr>
  </w:style>
  <w:style w:type="paragraph" w:customStyle="1" w:styleId="07FF36CFC4B348B09C1F6D6FB5CBCAA4">
    <w:name w:val="07FF36CFC4B348B09C1F6D6FB5CBCAA4"/>
  </w:style>
  <w:style w:type="paragraph" w:customStyle="1" w:styleId="Anschrift">
    <w:name w:val="Anschrift"/>
    <w:link w:val="AnschriftZchn"/>
    <w:qFormat/>
    <w:pPr>
      <w:spacing w:after="0" w:line="240" w:lineRule="atLeast"/>
    </w:pPr>
    <w:rPr>
      <w:rFonts w:ascii="Arial" w:eastAsiaTheme="minorHAnsi" w:hAnsi="Arial" w:cs="Arial"/>
      <w:sz w:val="28"/>
      <w:szCs w:val="32"/>
      <w:lang w:eastAsia="en-US"/>
    </w:rPr>
  </w:style>
  <w:style w:type="character" w:customStyle="1" w:styleId="AnschriftZchn">
    <w:name w:val="Anschrift Zchn"/>
    <w:basedOn w:val="Absatz-Standardschriftart"/>
    <w:link w:val="Anschrift"/>
    <w:rPr>
      <w:rFonts w:ascii="Arial" w:eastAsiaTheme="minorHAnsi" w:hAnsi="Arial" w:cs="Arial"/>
      <w:sz w:val="28"/>
      <w:szCs w:val="32"/>
      <w:lang w:eastAsia="en-US"/>
    </w:rPr>
  </w:style>
  <w:style w:type="paragraph" w:customStyle="1" w:styleId="E3F40CB3D8FD4F21A03C026EE647EB25">
    <w:name w:val="E3F40CB3D8FD4F21A03C026EE647EB25"/>
  </w:style>
  <w:style w:type="paragraph" w:customStyle="1" w:styleId="Ansprech">
    <w:name w:val="Ansprech"/>
    <w:link w:val="AnsprechZchn"/>
    <w:qFormat/>
    <w:pPr>
      <w:spacing w:after="0" w:line="240" w:lineRule="atLeast"/>
    </w:pPr>
    <w:rPr>
      <w:rFonts w:ascii="Arial" w:eastAsiaTheme="minorHAnsi" w:hAnsi="Arial" w:cs="Arial"/>
      <w:sz w:val="24"/>
      <w:szCs w:val="24"/>
    </w:rPr>
  </w:style>
  <w:style w:type="character" w:customStyle="1" w:styleId="AnsprechZchn">
    <w:name w:val="Ansprech Zchn"/>
    <w:basedOn w:val="Absatz-Standardschriftart"/>
    <w:link w:val="Ansprech"/>
    <w:rPr>
      <w:rFonts w:ascii="Arial" w:eastAsiaTheme="minorHAnsi" w:hAnsi="Arial" w:cs="Arial"/>
      <w:sz w:val="24"/>
      <w:szCs w:val="24"/>
    </w:rPr>
  </w:style>
  <w:style w:type="paragraph" w:customStyle="1" w:styleId="19CF2F115C5E48E2BBE2425732E8D2A4">
    <w:name w:val="19CF2F115C5E48E2BBE2425732E8D2A4"/>
  </w:style>
  <w:style w:type="character" w:styleId="Platzhaltertext">
    <w:name w:val="Placeholder Text"/>
    <w:basedOn w:val="Absatz-Standardschriftart"/>
    <w:uiPriority w:val="99"/>
    <w:semiHidden/>
    <w:rPr>
      <w:color w:val="808080"/>
    </w:rPr>
  </w:style>
  <w:style w:type="paragraph" w:customStyle="1" w:styleId="E09609A1E7FD4E58AA4B5E0A637D6BC3">
    <w:name w:val="E09609A1E7FD4E58AA4B5E0A637D6BC3"/>
  </w:style>
  <w:style w:type="paragraph" w:customStyle="1" w:styleId="62A37EEE6E1241E3A769AF8059C93DC8">
    <w:name w:val="62A37EEE6E1241E3A769AF8059C93DC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Basis-CD IW-Verbund">
  <a:themeElements>
    <a:clrScheme name="Basis-CD IW-Verbund">
      <a:dk1>
        <a:srgbClr val="000000"/>
      </a:dk1>
      <a:lt1>
        <a:srgbClr val="FFFFFF"/>
      </a:lt1>
      <a:dk2>
        <a:srgbClr val="006AB3"/>
      </a:dk2>
      <a:lt2>
        <a:srgbClr val="646464"/>
      </a:lt2>
      <a:accent1>
        <a:srgbClr val="006AB3"/>
      </a:accent1>
      <a:accent2>
        <a:srgbClr val="A0A0A0"/>
      </a:accent2>
      <a:accent3>
        <a:srgbClr val="FFCC00"/>
      </a:accent3>
      <a:accent4>
        <a:srgbClr val="BED9EC"/>
      </a:accent4>
      <a:accent5>
        <a:srgbClr val="FF0000"/>
      </a:accent5>
      <a:accent6>
        <a:srgbClr val="DCDCDC"/>
      </a:accent6>
      <a:hlink>
        <a:srgbClr val="002060"/>
      </a:hlink>
      <a:folHlink>
        <a:srgbClr val="CC0066"/>
      </a:folHlink>
    </a:clrScheme>
    <a:fontScheme name="IW-Koeln_30_03_2011">
      <a:majorFont>
        <a:latin typeface="Arial"/>
        <a:ea typeface=""/>
        <a:cs typeface=""/>
      </a:majorFont>
      <a:minorFont>
        <a:latin typeface="Arial"/>
        <a:ea typeface=""/>
        <a:cs typeface=""/>
      </a:minorFont>
    </a:fontScheme>
    <a:fmtScheme name="Haemera">
      <a:fillStyleLst>
        <a:solidFill>
          <a:schemeClr val="phClr"/>
        </a:solidFill>
        <a:gradFill rotWithShape="1">
          <a:gsLst>
            <a:gs pos="0">
              <a:schemeClr val="phClr">
                <a:tint val="1000"/>
              </a:schemeClr>
            </a:gs>
            <a:gs pos="68000">
              <a:schemeClr val="phClr">
                <a:tint val="77000"/>
              </a:schemeClr>
            </a:gs>
            <a:gs pos="81000">
              <a:schemeClr val="phClr">
                <a:tint val="79000"/>
              </a:schemeClr>
            </a:gs>
            <a:gs pos="86000">
              <a:schemeClr val="phClr">
                <a:tint val="73000"/>
              </a:schemeClr>
            </a:gs>
            <a:gs pos="100000">
              <a:schemeClr val="phClr">
                <a:tint val="35000"/>
              </a:schemeClr>
            </a:gs>
          </a:gsLst>
          <a:lin ang="5400000" scaled="1"/>
        </a:gradFill>
        <a:gradFill rotWithShape="1">
          <a:gsLst>
            <a:gs pos="0">
              <a:schemeClr val="phClr">
                <a:tint val="73000"/>
                <a:satMod val="150000"/>
              </a:schemeClr>
            </a:gs>
            <a:gs pos="25000">
              <a:schemeClr val="phClr">
                <a:tint val="96000"/>
                <a:shade val="80000"/>
                <a:satMod val="105000"/>
              </a:schemeClr>
            </a:gs>
            <a:gs pos="38000">
              <a:schemeClr val="phClr">
                <a:tint val="96000"/>
                <a:shade val="59000"/>
                <a:satMod val="120000"/>
              </a:schemeClr>
            </a:gs>
            <a:gs pos="55000">
              <a:schemeClr val="phClr">
                <a:shade val="57000"/>
                <a:satMod val="120000"/>
              </a:schemeClr>
            </a:gs>
            <a:gs pos="80000">
              <a:schemeClr val="phClr">
                <a:shade val="56000"/>
                <a:satMod val="145000"/>
              </a:schemeClr>
            </a:gs>
            <a:gs pos="88000">
              <a:schemeClr val="phClr">
                <a:shade val="63000"/>
                <a:satMod val="160000"/>
              </a:schemeClr>
            </a:gs>
            <a:gs pos="100000">
              <a:schemeClr val="phClr">
                <a:tint val="99555"/>
                <a:satMod val="155000"/>
              </a:schemeClr>
            </a:gs>
          </a:gsLst>
          <a:lin ang="5400000" scaled="1"/>
        </a:gradFill>
      </a:fillStyleLst>
      <a:lnStyleLst>
        <a:ln w="9525" cap="flat" cmpd="sng" algn="ctr">
          <a:solidFill>
            <a:schemeClr val="phClr">
              <a:shade val="60000"/>
              <a:satMod val="300000"/>
            </a:schemeClr>
          </a:solidFill>
          <a:prstDash val="solid"/>
        </a:ln>
        <a:ln w="19050" cap="flat" cmpd="sng" algn="ctr">
          <a:solidFill>
            <a:schemeClr val="phClr"/>
          </a:solidFill>
          <a:prstDash val="solid"/>
        </a:ln>
        <a:ln w="19050" cap="flat" cmpd="sng" algn="ctr">
          <a:solidFill>
            <a:schemeClr val="phClr"/>
          </a:solidFill>
          <a:prstDash val="solid"/>
        </a:ln>
      </a:lnStyleLst>
      <a:effectStyleLst>
        <a:effectStyle>
          <a:effectLst>
            <a:glow rad="63500">
              <a:schemeClr val="phClr">
                <a:tint val="30000"/>
                <a:shade val="95000"/>
                <a:satMod val="300000"/>
                <a:alpha val="50000"/>
              </a:schemeClr>
            </a:glow>
          </a:effectLst>
        </a:effectStyle>
        <a:effectStyle>
          <a:effectLst>
            <a:glow rad="70000">
              <a:schemeClr val="phClr">
                <a:tint val="30000"/>
                <a:shade val="95000"/>
                <a:satMod val="300000"/>
                <a:alpha val="50000"/>
              </a:schemeClr>
            </a:glow>
          </a:effectLst>
        </a:effectStyle>
        <a:effectStyle>
          <a:effectLst>
            <a:glow rad="76200">
              <a:schemeClr val="phClr">
                <a:tint val="30000"/>
                <a:shade val="95000"/>
                <a:satMod val="300000"/>
                <a:alpha val="50000"/>
              </a:schemeClr>
            </a:glow>
          </a:effectLst>
          <a:scene3d>
            <a:camera prst="orthographicFront" fov="0">
              <a:rot lat="0" lon="0" rev="0"/>
            </a:camera>
            <a:lightRig rig="harsh" dir="t">
              <a:rot lat="6000000" lon="6000000" rev="0"/>
            </a:lightRig>
          </a:scene3d>
          <a:sp3d contourW="10000" prstMaterial="metal">
            <a:bevelT w="20000" h="9000" prst="softRound"/>
            <a:contourClr>
              <a:schemeClr val="phClr">
                <a:shade val="30000"/>
                <a:satMod val="200000"/>
              </a:scheme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extraClrScheme>
      <a:clrScheme name="IWKoeln_02-2011 1">
        <a:dk1>
          <a:srgbClr val="000000"/>
        </a:dk1>
        <a:lt1>
          <a:srgbClr val="FFFFFF"/>
        </a:lt1>
        <a:dk2>
          <a:srgbClr val="006AB3"/>
        </a:dk2>
        <a:lt2>
          <a:srgbClr val="646464"/>
        </a:lt2>
        <a:accent1>
          <a:srgbClr val="BED9EC"/>
        </a:accent1>
        <a:accent2>
          <a:srgbClr val="DCDCDC"/>
        </a:accent2>
        <a:accent3>
          <a:srgbClr val="FFFFFF"/>
        </a:accent3>
        <a:accent4>
          <a:srgbClr val="000000"/>
        </a:accent4>
        <a:accent5>
          <a:srgbClr val="DBE9F4"/>
        </a:accent5>
        <a:accent6>
          <a:srgbClr val="C7C7C7"/>
        </a:accent6>
        <a:hlink>
          <a:srgbClr val="A0A0A0"/>
        </a:hlink>
        <a:folHlink>
          <a:srgbClr val="FF0000"/>
        </a:folHlink>
      </a:clrScheme>
      <a:clrMap bg1="lt1" tx1="dk1" bg2="lt2" tx2="dk2" accent1="accent1" accent2="accent2" accent3="accent3" accent4="accent4" accent5="accent5" accent6="accent6" hlink="hlink" folHlink="folHlink"/>
    </a:extraClrScheme>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A99B7A8-CE58-41D0-BE66-13068B69D1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Projektantrag - Gutachten</Template>
  <TotalTime>0</TotalTime>
  <Pages>91</Pages>
  <Words>29866</Words>
  <Characters>188163</Characters>
  <Application>Microsoft Office Word</Application>
  <DocSecurity>4</DocSecurity>
  <Lines>1568</Lines>
  <Paragraphs>435</Paragraphs>
  <ScaleCrop>false</ScaleCrop>
  <HeadingPairs>
    <vt:vector size="2" baseType="variant">
      <vt:variant>
        <vt:lpstr>Titel</vt:lpstr>
      </vt:variant>
      <vt:variant>
        <vt:i4>1</vt:i4>
      </vt:variant>
    </vt:vector>
  </HeadingPairs>
  <TitlesOfParts>
    <vt:vector size="1" baseType="lpstr">
      <vt:lpstr/>
    </vt:vector>
  </TitlesOfParts>
  <Company>Giessen &amp; Nakanishi</Company>
  <LinksUpToDate>false</LinksUpToDate>
  <CharactersWithSpaces>217594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Anger, Dr. Christina</dc:creator>
  <cp:lastModifiedBy>Geis, Dr. Wido</cp:lastModifiedBy>
  <cp:revision>2</cp:revision>
  <cp:lastPrinted>2017-08-31T13:06:00Z</cp:lastPrinted>
  <dcterms:created xsi:type="dcterms:W3CDTF">2017-09-05T13:03:00Z</dcterms:created>
  <dcterms:modified xsi:type="dcterms:W3CDTF">2017-09-05T13:03:00Z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1913491674</vt:i4>
  </property>
  <property fmtid="{D5CDD505-2E9C-101B-9397-08002B2CF9AE}" pid="3" name="_NewReviewCycle">
    <vt:lpwstr/>
  </property>
  <property fmtid="{D5CDD505-2E9C-101B-9397-08002B2CF9AE}" pid="4" name="_EmailSubject">
    <vt:lpwstr>Finale Fassung des Mehrwert-Gutachtens zur PM-Unterstützung benötigt</vt:lpwstr>
  </property>
  <property fmtid="{D5CDD505-2E9C-101B-9397-08002B2CF9AE}" pid="5" name="_AuthorEmail">
    <vt:lpwstr>geis@iwkoeln.de</vt:lpwstr>
  </property>
  <property fmtid="{D5CDD505-2E9C-101B-9397-08002B2CF9AE}" pid="6" name="_AuthorEmailDisplayName">
    <vt:lpwstr>Geis, Dr. Wido</vt:lpwstr>
  </property>
  <property fmtid="{D5CDD505-2E9C-101B-9397-08002B2CF9AE}" pid="7" name="_PreviousAdHocReviewCycleID">
    <vt:i4>-8904756</vt:i4>
  </property>
</Properties>
</file>